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xls" ContentType="application/vnd.ms-exce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383" w:rsidRPr="00892024" w:rsidRDefault="00641383" w:rsidP="00892024">
      <w:pPr>
        <w:spacing w:after="0" w:line="240" w:lineRule="auto"/>
        <w:jc w:val="both"/>
        <w:rPr>
          <w:rFonts w:ascii="Arial" w:hAnsi="Arial" w:cs="Arial"/>
          <w:b/>
          <w:sz w:val="24"/>
          <w:szCs w:val="24"/>
          <w:lang w:val="ro-RO"/>
        </w:rPr>
      </w:pPr>
    </w:p>
    <w:p w:rsidR="009845BC" w:rsidRPr="00892024" w:rsidRDefault="009845BC" w:rsidP="00892024">
      <w:pPr>
        <w:spacing w:after="0" w:line="240" w:lineRule="auto"/>
        <w:jc w:val="both"/>
        <w:rPr>
          <w:rFonts w:ascii="Arial" w:hAnsi="Arial" w:cs="Arial"/>
          <w:b/>
          <w:sz w:val="24"/>
          <w:szCs w:val="24"/>
          <w:lang w:val="ro-RO"/>
        </w:rPr>
      </w:pPr>
    </w:p>
    <w:p w:rsidR="009845BC" w:rsidRPr="00892024" w:rsidRDefault="009845BC" w:rsidP="00892024">
      <w:pPr>
        <w:spacing w:after="0" w:line="240" w:lineRule="auto"/>
        <w:jc w:val="both"/>
        <w:rPr>
          <w:rFonts w:ascii="Arial" w:hAnsi="Arial" w:cs="Arial"/>
          <w:sz w:val="24"/>
          <w:szCs w:val="24"/>
          <w:lang w:val="ro-RO"/>
        </w:rPr>
      </w:pPr>
    </w:p>
    <w:p w:rsidR="004B113C" w:rsidRPr="008A0A34" w:rsidRDefault="004B113C" w:rsidP="00892024">
      <w:pPr>
        <w:tabs>
          <w:tab w:val="left" w:pos="3030"/>
          <w:tab w:val="center" w:pos="4820"/>
        </w:tabs>
        <w:spacing w:after="0" w:line="240" w:lineRule="auto"/>
        <w:jc w:val="center"/>
        <w:rPr>
          <w:rFonts w:ascii="Arial" w:hAnsi="Arial" w:cs="Arial"/>
          <w:b/>
          <w:sz w:val="72"/>
          <w:szCs w:val="72"/>
          <w:lang w:val="sv-SE"/>
        </w:rPr>
      </w:pPr>
      <w:r w:rsidRPr="008A0A34">
        <w:rPr>
          <w:rFonts w:ascii="Arial" w:hAnsi="Arial" w:cs="Arial"/>
          <w:b/>
          <w:sz w:val="72"/>
          <w:szCs w:val="72"/>
          <w:lang w:val="sv-SE"/>
        </w:rPr>
        <w:t>RAPORT</w:t>
      </w:r>
    </w:p>
    <w:p w:rsidR="004B113C" w:rsidRPr="008A0A34" w:rsidRDefault="004B113C" w:rsidP="00892024">
      <w:pPr>
        <w:spacing w:after="0" w:line="240" w:lineRule="auto"/>
        <w:jc w:val="center"/>
        <w:rPr>
          <w:rFonts w:ascii="Arial" w:hAnsi="Arial" w:cs="Arial"/>
          <w:b/>
          <w:sz w:val="72"/>
          <w:szCs w:val="72"/>
          <w:lang w:val="sv-SE"/>
        </w:rPr>
      </w:pPr>
      <w:r w:rsidRPr="008A0A34">
        <w:rPr>
          <w:rFonts w:ascii="Arial" w:hAnsi="Arial" w:cs="Arial"/>
          <w:b/>
          <w:sz w:val="72"/>
          <w:szCs w:val="72"/>
          <w:lang w:val="sv-SE"/>
        </w:rPr>
        <w:t>PRIVIND</w:t>
      </w:r>
    </w:p>
    <w:p w:rsidR="004B113C" w:rsidRPr="008A0A34" w:rsidRDefault="004B113C" w:rsidP="00892024">
      <w:pPr>
        <w:spacing w:after="0" w:line="240" w:lineRule="auto"/>
        <w:jc w:val="center"/>
        <w:rPr>
          <w:rFonts w:ascii="Arial" w:hAnsi="Arial" w:cs="Arial"/>
          <w:b/>
          <w:sz w:val="72"/>
          <w:szCs w:val="72"/>
          <w:lang w:val="sv-SE"/>
        </w:rPr>
      </w:pPr>
    </w:p>
    <w:p w:rsidR="004B113C" w:rsidRPr="008A0A34" w:rsidRDefault="004B113C" w:rsidP="00892024">
      <w:pPr>
        <w:spacing w:after="0" w:line="240" w:lineRule="auto"/>
        <w:jc w:val="center"/>
        <w:rPr>
          <w:rFonts w:ascii="Arial" w:hAnsi="Arial" w:cs="Arial"/>
          <w:b/>
          <w:sz w:val="72"/>
          <w:szCs w:val="72"/>
          <w:lang w:val="sv-SE"/>
        </w:rPr>
      </w:pPr>
      <w:r w:rsidRPr="008A0A34">
        <w:rPr>
          <w:rFonts w:ascii="Arial" w:hAnsi="Arial" w:cs="Arial"/>
          <w:b/>
          <w:sz w:val="72"/>
          <w:szCs w:val="72"/>
          <w:lang w:val="sv-SE"/>
        </w:rPr>
        <w:t>STAREA MEDIULUI</w:t>
      </w:r>
    </w:p>
    <w:p w:rsidR="004B113C" w:rsidRPr="008A0A34" w:rsidRDefault="004B113C" w:rsidP="00892024">
      <w:pPr>
        <w:spacing w:after="0" w:line="240" w:lineRule="auto"/>
        <w:jc w:val="center"/>
        <w:rPr>
          <w:rFonts w:ascii="Arial" w:hAnsi="Arial" w:cs="Arial"/>
          <w:b/>
          <w:sz w:val="72"/>
          <w:szCs w:val="72"/>
          <w:lang w:val="sv-SE"/>
        </w:rPr>
      </w:pPr>
      <w:r w:rsidRPr="008A0A34">
        <w:rPr>
          <w:rFonts w:ascii="Arial" w:hAnsi="Arial" w:cs="Arial"/>
          <w:b/>
          <w:sz w:val="72"/>
          <w:szCs w:val="72"/>
          <w:lang w:val="sv-SE"/>
        </w:rPr>
        <w:t>ÎN</w:t>
      </w:r>
    </w:p>
    <w:p w:rsidR="004B113C" w:rsidRPr="008A0A34" w:rsidRDefault="004B113C" w:rsidP="00892024">
      <w:pPr>
        <w:spacing w:after="0" w:line="240" w:lineRule="auto"/>
        <w:jc w:val="center"/>
        <w:rPr>
          <w:rFonts w:ascii="Arial" w:hAnsi="Arial" w:cs="Arial"/>
          <w:b/>
          <w:sz w:val="72"/>
          <w:szCs w:val="72"/>
          <w:lang w:val="sv-SE"/>
        </w:rPr>
      </w:pPr>
      <w:r w:rsidRPr="008A0A34">
        <w:rPr>
          <w:rFonts w:ascii="Arial" w:hAnsi="Arial" w:cs="Arial"/>
          <w:b/>
          <w:sz w:val="72"/>
          <w:szCs w:val="72"/>
          <w:lang w:val="sv-SE"/>
        </w:rPr>
        <w:t>JUDEŢUL BUZĂU</w:t>
      </w:r>
    </w:p>
    <w:p w:rsidR="004B113C" w:rsidRPr="008A0A34" w:rsidRDefault="004B113C" w:rsidP="00892024">
      <w:pPr>
        <w:spacing w:after="0" w:line="240" w:lineRule="auto"/>
        <w:jc w:val="center"/>
        <w:rPr>
          <w:rFonts w:ascii="Arial" w:hAnsi="Arial" w:cs="Arial"/>
          <w:b/>
          <w:sz w:val="72"/>
          <w:szCs w:val="72"/>
          <w:lang w:val="sv-SE"/>
        </w:rPr>
      </w:pPr>
    </w:p>
    <w:p w:rsidR="004B113C" w:rsidRPr="008A0A34" w:rsidRDefault="000F2694" w:rsidP="00892024">
      <w:pPr>
        <w:spacing w:after="0" w:line="240" w:lineRule="auto"/>
        <w:jc w:val="center"/>
        <w:rPr>
          <w:rFonts w:ascii="Arial" w:hAnsi="Arial" w:cs="Arial"/>
          <w:b/>
          <w:sz w:val="72"/>
          <w:szCs w:val="72"/>
          <w:lang w:val="sv-SE"/>
        </w:rPr>
      </w:pPr>
      <w:r w:rsidRPr="008A0A34">
        <w:rPr>
          <w:rFonts w:ascii="Arial" w:hAnsi="Arial" w:cs="Arial"/>
          <w:b/>
          <w:sz w:val="72"/>
          <w:szCs w:val="72"/>
          <w:lang w:val="sv-SE"/>
        </w:rPr>
        <w:t>2013</w:t>
      </w:r>
    </w:p>
    <w:p w:rsidR="00641383" w:rsidRPr="008A0A34" w:rsidRDefault="00641383" w:rsidP="00892024">
      <w:pPr>
        <w:autoSpaceDE w:val="0"/>
        <w:autoSpaceDN w:val="0"/>
        <w:adjustRightInd w:val="0"/>
        <w:spacing w:after="0" w:line="240" w:lineRule="auto"/>
        <w:jc w:val="center"/>
        <w:rPr>
          <w:rFonts w:ascii="Arial" w:hAnsi="Arial" w:cs="Arial"/>
          <w:b/>
          <w:sz w:val="72"/>
          <w:szCs w:val="72"/>
          <w:lang w:val="ro-RO"/>
        </w:rPr>
      </w:pPr>
    </w:p>
    <w:p w:rsidR="00641383" w:rsidRPr="00892024" w:rsidRDefault="00641383" w:rsidP="00892024">
      <w:pPr>
        <w:tabs>
          <w:tab w:val="left" w:pos="6645"/>
        </w:tabs>
        <w:autoSpaceDE w:val="0"/>
        <w:autoSpaceDN w:val="0"/>
        <w:adjustRightInd w:val="0"/>
        <w:spacing w:after="0" w:line="240" w:lineRule="auto"/>
        <w:jc w:val="both"/>
        <w:rPr>
          <w:rFonts w:ascii="Arial" w:hAnsi="Arial" w:cs="Arial"/>
          <w:b/>
          <w:sz w:val="24"/>
          <w:szCs w:val="24"/>
          <w:lang w:val="ro-RO"/>
        </w:rPr>
      </w:pPr>
    </w:p>
    <w:p w:rsidR="00641383" w:rsidRPr="00892024" w:rsidRDefault="00641383" w:rsidP="00892024">
      <w:pPr>
        <w:spacing w:after="0" w:line="240" w:lineRule="auto"/>
        <w:jc w:val="both"/>
        <w:rPr>
          <w:rFonts w:ascii="Arial" w:hAnsi="Arial" w:cs="Arial"/>
          <w:b/>
          <w:sz w:val="24"/>
          <w:szCs w:val="24"/>
          <w:lang w:val="ro-RO"/>
        </w:rPr>
      </w:pPr>
    </w:p>
    <w:p w:rsidR="00A94700" w:rsidRPr="00892024" w:rsidRDefault="00A94700" w:rsidP="00892024">
      <w:pPr>
        <w:spacing w:after="0" w:line="240" w:lineRule="auto"/>
        <w:jc w:val="both"/>
        <w:rPr>
          <w:rFonts w:ascii="Arial" w:hAnsi="Arial" w:cs="Arial"/>
          <w:b/>
          <w:sz w:val="24"/>
          <w:szCs w:val="24"/>
          <w:lang w:val="ro-RO"/>
        </w:rPr>
      </w:pPr>
    </w:p>
    <w:p w:rsidR="00F66192" w:rsidRPr="00892024" w:rsidRDefault="00F66192" w:rsidP="00892024">
      <w:pPr>
        <w:spacing w:after="0" w:line="240" w:lineRule="auto"/>
        <w:jc w:val="both"/>
        <w:rPr>
          <w:rFonts w:ascii="Arial" w:hAnsi="Arial" w:cs="Arial"/>
          <w:b/>
          <w:sz w:val="24"/>
          <w:szCs w:val="24"/>
          <w:lang w:val="ro-RO"/>
        </w:rPr>
        <w:sectPr w:rsidR="00F66192" w:rsidRPr="00892024" w:rsidSect="004B113C">
          <w:headerReference w:type="default" r:id="rId7"/>
          <w:footerReference w:type="default" r:id="rId8"/>
          <w:pgSz w:w="11907" w:h="16839" w:code="9"/>
          <w:pgMar w:top="851" w:right="851" w:bottom="851" w:left="1418" w:header="0" w:footer="0" w:gutter="0"/>
          <w:cols w:space="708"/>
          <w:docGrid w:linePitch="360"/>
        </w:sectPr>
      </w:pPr>
    </w:p>
    <w:p w:rsidR="00DC0398" w:rsidRDefault="00EC38B7" w:rsidP="00EC38B7">
      <w:pPr>
        <w:tabs>
          <w:tab w:val="left" w:pos="4110"/>
        </w:tabs>
        <w:spacing w:after="0" w:line="240" w:lineRule="auto"/>
        <w:jc w:val="both"/>
        <w:rPr>
          <w:rStyle w:val="FontStyle44"/>
          <w:sz w:val="24"/>
          <w:szCs w:val="24"/>
          <w:lang w:val="fr-FR"/>
        </w:rPr>
      </w:pPr>
      <w:r>
        <w:rPr>
          <w:rStyle w:val="FontStyle44"/>
          <w:sz w:val="24"/>
          <w:szCs w:val="24"/>
          <w:lang w:val="fr-FR"/>
        </w:rPr>
        <w:lastRenderedPageBreak/>
        <w:tab/>
      </w:r>
    </w:p>
    <w:p w:rsidR="00EC38B7" w:rsidRPr="00892024" w:rsidRDefault="00EC38B7" w:rsidP="00EC38B7">
      <w:pPr>
        <w:tabs>
          <w:tab w:val="left" w:pos="4110"/>
        </w:tabs>
        <w:spacing w:after="0" w:line="240" w:lineRule="auto"/>
        <w:jc w:val="both"/>
        <w:rPr>
          <w:rStyle w:val="FontStyle44"/>
          <w:sz w:val="24"/>
          <w:szCs w:val="24"/>
          <w:lang w:val="fr-FR"/>
        </w:rPr>
      </w:pPr>
    </w:p>
    <w:p w:rsidR="007A3D0E" w:rsidRPr="00892024" w:rsidRDefault="007A3D0E" w:rsidP="00EC38B7">
      <w:pPr>
        <w:spacing w:after="0" w:line="240" w:lineRule="auto"/>
        <w:jc w:val="center"/>
        <w:rPr>
          <w:rStyle w:val="FontStyle44"/>
          <w:sz w:val="24"/>
          <w:szCs w:val="24"/>
          <w:lang w:val="fr-FR"/>
        </w:rPr>
      </w:pPr>
      <w:r w:rsidRPr="00892024">
        <w:rPr>
          <w:rStyle w:val="FontStyle44"/>
          <w:sz w:val="24"/>
          <w:szCs w:val="24"/>
          <w:lang w:val="fr-FR"/>
        </w:rPr>
        <w:t>CUPRINS</w:t>
      </w:r>
    </w:p>
    <w:p w:rsidR="00DC0398" w:rsidRPr="00892024" w:rsidRDefault="007A3D0E" w:rsidP="00892024">
      <w:pPr>
        <w:spacing w:after="0" w:line="240" w:lineRule="auto"/>
        <w:jc w:val="both"/>
        <w:rPr>
          <w:rStyle w:val="FontStyle44"/>
          <w:sz w:val="24"/>
          <w:szCs w:val="24"/>
          <w:lang w:val="ro-RO"/>
        </w:rPr>
      </w:pPr>
      <w:r w:rsidRPr="00892024">
        <w:rPr>
          <w:rStyle w:val="FontStyle44"/>
          <w:sz w:val="24"/>
          <w:szCs w:val="24"/>
          <w:lang w:val="ro-RO"/>
        </w:rPr>
        <w:t xml:space="preserve">   </w:t>
      </w:r>
    </w:p>
    <w:p w:rsidR="007A3D0E" w:rsidRPr="00892024" w:rsidRDefault="007A3D0E" w:rsidP="00892024">
      <w:pPr>
        <w:spacing w:after="0" w:line="240" w:lineRule="auto"/>
        <w:jc w:val="both"/>
        <w:rPr>
          <w:rStyle w:val="FontStyle44"/>
          <w:sz w:val="24"/>
          <w:szCs w:val="24"/>
          <w:lang w:val="ro-RO"/>
        </w:rPr>
      </w:pPr>
      <w:r w:rsidRPr="00892024">
        <w:rPr>
          <w:rStyle w:val="FontStyle44"/>
          <w:sz w:val="24"/>
          <w:szCs w:val="24"/>
          <w:lang w:val="ro-RO"/>
        </w:rPr>
        <w:t xml:space="preserve">                                                                                     </w:t>
      </w:r>
    </w:p>
    <w:p w:rsidR="007A3D0E" w:rsidRPr="00892024" w:rsidRDefault="007A3D0E" w:rsidP="00EC38B7">
      <w:pPr>
        <w:spacing w:after="0" w:line="480" w:lineRule="auto"/>
        <w:jc w:val="both"/>
        <w:rPr>
          <w:rStyle w:val="FontStyle44"/>
          <w:sz w:val="24"/>
          <w:szCs w:val="24"/>
          <w:lang w:val="it-IT"/>
        </w:rPr>
      </w:pPr>
      <w:r w:rsidRPr="00892024">
        <w:rPr>
          <w:rStyle w:val="FontStyle44"/>
          <w:sz w:val="24"/>
          <w:szCs w:val="24"/>
          <w:lang w:val="it-IT"/>
        </w:rPr>
        <w:t xml:space="preserve">Capitolul 1. </w:t>
      </w:r>
      <w:r w:rsidR="000717BF" w:rsidRPr="00892024">
        <w:rPr>
          <w:rStyle w:val="FontStyle44"/>
          <w:b w:val="0"/>
          <w:sz w:val="24"/>
          <w:szCs w:val="24"/>
          <w:lang w:val="it-IT"/>
        </w:rPr>
        <w:t xml:space="preserve">PROFIL DE </w:t>
      </w:r>
      <w:r w:rsidR="000F2694" w:rsidRPr="00892024">
        <w:rPr>
          <w:rStyle w:val="FontStyle44"/>
          <w:b w:val="0"/>
          <w:sz w:val="24"/>
          <w:szCs w:val="24"/>
          <w:lang w:val="ro-RO"/>
        </w:rPr>
        <w:t>JUDEŢ</w:t>
      </w:r>
      <w:r w:rsidRPr="00892024">
        <w:rPr>
          <w:rStyle w:val="FontStyle44"/>
          <w:b w:val="0"/>
          <w:sz w:val="24"/>
          <w:szCs w:val="24"/>
          <w:lang w:val="it-IT"/>
        </w:rPr>
        <w:tab/>
      </w:r>
      <w:r w:rsidR="000F2694" w:rsidRPr="00892024">
        <w:rPr>
          <w:rStyle w:val="FontStyle44"/>
          <w:sz w:val="24"/>
          <w:szCs w:val="24"/>
          <w:lang w:val="it-IT"/>
        </w:rPr>
        <w:tab/>
      </w:r>
      <w:r w:rsidR="000F2694" w:rsidRPr="00892024">
        <w:rPr>
          <w:rStyle w:val="FontStyle44"/>
          <w:sz w:val="24"/>
          <w:szCs w:val="24"/>
          <w:lang w:val="it-IT"/>
        </w:rPr>
        <w:tab/>
      </w:r>
      <w:r w:rsidR="000F2694" w:rsidRPr="00892024">
        <w:rPr>
          <w:rStyle w:val="FontStyle44"/>
          <w:sz w:val="24"/>
          <w:szCs w:val="24"/>
          <w:lang w:val="it-IT"/>
        </w:rPr>
        <w:tab/>
      </w:r>
      <w:r w:rsidR="000F2694" w:rsidRPr="00892024">
        <w:rPr>
          <w:rStyle w:val="FontStyle44"/>
          <w:sz w:val="24"/>
          <w:szCs w:val="24"/>
          <w:lang w:val="it-IT"/>
        </w:rPr>
        <w:tab/>
      </w:r>
      <w:r w:rsidR="000F2694" w:rsidRPr="00892024">
        <w:rPr>
          <w:rStyle w:val="FontStyle44"/>
          <w:sz w:val="24"/>
          <w:szCs w:val="24"/>
          <w:lang w:val="it-IT"/>
        </w:rPr>
        <w:tab/>
      </w:r>
      <w:r w:rsidR="000F2694" w:rsidRPr="00892024">
        <w:rPr>
          <w:rStyle w:val="FontStyle44"/>
          <w:sz w:val="24"/>
          <w:szCs w:val="24"/>
          <w:lang w:val="it-IT"/>
        </w:rPr>
        <w:tab/>
        <w:t xml:space="preserve">           pag:   </w:t>
      </w:r>
      <w:r w:rsidR="00984C0B">
        <w:rPr>
          <w:rStyle w:val="FontStyle44"/>
          <w:sz w:val="24"/>
          <w:szCs w:val="24"/>
          <w:lang w:val="it-IT"/>
        </w:rPr>
        <w:t>2</w:t>
      </w:r>
    </w:p>
    <w:p w:rsidR="007A3D0E" w:rsidRPr="00892024" w:rsidRDefault="007A3D0E" w:rsidP="00EC38B7">
      <w:pPr>
        <w:spacing w:after="0" w:line="480" w:lineRule="auto"/>
        <w:jc w:val="both"/>
        <w:rPr>
          <w:rFonts w:ascii="Arial" w:hAnsi="Arial" w:cs="Arial"/>
          <w:sz w:val="24"/>
          <w:szCs w:val="24"/>
          <w:lang w:val="it-IT"/>
        </w:rPr>
      </w:pPr>
    </w:p>
    <w:p w:rsidR="007A3D0E" w:rsidRPr="00892024" w:rsidRDefault="007A3D0E" w:rsidP="00EC38B7">
      <w:pPr>
        <w:spacing w:after="0" w:line="480" w:lineRule="auto"/>
        <w:jc w:val="both"/>
        <w:rPr>
          <w:rStyle w:val="FontStyle44"/>
          <w:sz w:val="24"/>
          <w:szCs w:val="24"/>
          <w:lang w:val="it-IT"/>
        </w:rPr>
      </w:pPr>
      <w:r w:rsidRPr="00892024">
        <w:rPr>
          <w:rStyle w:val="FontStyle44"/>
          <w:sz w:val="24"/>
          <w:szCs w:val="24"/>
          <w:lang w:val="it-IT"/>
        </w:rPr>
        <w:t xml:space="preserve">Capitolul 2. </w:t>
      </w:r>
      <w:r w:rsidRPr="00892024">
        <w:rPr>
          <w:rFonts w:ascii="Arial" w:hAnsi="Arial" w:cs="Arial"/>
          <w:sz w:val="24"/>
          <w:szCs w:val="24"/>
          <w:lang w:val="it-IT"/>
        </w:rPr>
        <w:t>CALITATEA  AERULUI</w:t>
      </w:r>
      <w:r w:rsidR="005C1C52"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t>pag:  1</w:t>
      </w:r>
      <w:r w:rsidR="00984C0B">
        <w:rPr>
          <w:rStyle w:val="FontStyle44"/>
          <w:sz w:val="24"/>
          <w:szCs w:val="24"/>
          <w:lang w:val="it-IT"/>
        </w:rPr>
        <w:t>5</w:t>
      </w:r>
    </w:p>
    <w:p w:rsidR="007A3D0E" w:rsidRPr="00892024" w:rsidRDefault="007A3D0E" w:rsidP="00EC38B7">
      <w:pPr>
        <w:spacing w:after="0" w:line="480" w:lineRule="auto"/>
        <w:jc w:val="both"/>
        <w:rPr>
          <w:rFonts w:ascii="Arial" w:hAnsi="Arial" w:cs="Arial"/>
          <w:sz w:val="24"/>
          <w:szCs w:val="24"/>
          <w:lang w:val="it-IT"/>
        </w:rPr>
      </w:pPr>
    </w:p>
    <w:p w:rsidR="007A3D0E" w:rsidRPr="00892024" w:rsidRDefault="007A3D0E" w:rsidP="00EC38B7">
      <w:pPr>
        <w:spacing w:after="0" w:line="480" w:lineRule="auto"/>
        <w:jc w:val="both"/>
        <w:rPr>
          <w:rStyle w:val="FontStyle44"/>
          <w:sz w:val="24"/>
          <w:szCs w:val="24"/>
          <w:lang w:val="it-IT"/>
        </w:rPr>
      </w:pPr>
      <w:r w:rsidRPr="00892024">
        <w:rPr>
          <w:rStyle w:val="FontStyle44"/>
          <w:sz w:val="24"/>
          <w:szCs w:val="24"/>
          <w:lang w:val="it-IT"/>
        </w:rPr>
        <w:t xml:space="preserve">Capitolul 3. </w:t>
      </w:r>
      <w:r w:rsidRPr="00892024">
        <w:rPr>
          <w:rFonts w:ascii="Arial" w:hAnsi="Arial" w:cs="Arial"/>
          <w:sz w:val="24"/>
          <w:szCs w:val="24"/>
          <w:lang w:val="it-IT"/>
        </w:rPr>
        <w:t xml:space="preserve">APA    </w:t>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t xml:space="preserve">                      </w:t>
      </w:r>
      <w:r w:rsidR="000F2694" w:rsidRPr="00892024">
        <w:rPr>
          <w:rStyle w:val="FontStyle44"/>
          <w:sz w:val="24"/>
          <w:szCs w:val="24"/>
          <w:lang w:val="it-IT"/>
        </w:rPr>
        <w:t xml:space="preserve">          </w:t>
      </w:r>
      <w:r w:rsidR="005C1C52" w:rsidRPr="00892024">
        <w:rPr>
          <w:rStyle w:val="FontStyle44"/>
          <w:sz w:val="24"/>
          <w:szCs w:val="24"/>
          <w:lang w:val="it-IT"/>
        </w:rPr>
        <w:t>pag:  39</w:t>
      </w:r>
    </w:p>
    <w:p w:rsidR="007A3D0E" w:rsidRPr="00892024" w:rsidRDefault="007A3D0E" w:rsidP="00EC38B7">
      <w:pPr>
        <w:spacing w:after="0" w:line="480" w:lineRule="auto"/>
        <w:jc w:val="both"/>
        <w:rPr>
          <w:rFonts w:ascii="Arial" w:hAnsi="Arial" w:cs="Arial"/>
          <w:sz w:val="24"/>
          <w:szCs w:val="24"/>
          <w:lang w:val="it-IT"/>
        </w:rPr>
      </w:pPr>
    </w:p>
    <w:p w:rsidR="007A3D0E" w:rsidRPr="00892024" w:rsidRDefault="007A3D0E" w:rsidP="00EC38B7">
      <w:pPr>
        <w:spacing w:after="0" w:line="480" w:lineRule="auto"/>
        <w:jc w:val="both"/>
        <w:rPr>
          <w:rFonts w:ascii="Arial" w:hAnsi="Arial" w:cs="Arial"/>
          <w:sz w:val="24"/>
          <w:szCs w:val="24"/>
          <w:lang w:val="it-IT"/>
        </w:rPr>
      </w:pPr>
      <w:r w:rsidRPr="00892024">
        <w:rPr>
          <w:rStyle w:val="FontStyle44"/>
          <w:sz w:val="24"/>
          <w:szCs w:val="24"/>
          <w:lang w:val="it-IT"/>
        </w:rPr>
        <w:t xml:space="preserve">Capitolul 4. </w:t>
      </w:r>
      <w:r w:rsidRPr="00892024">
        <w:rPr>
          <w:rFonts w:ascii="Arial" w:hAnsi="Arial" w:cs="Arial"/>
          <w:sz w:val="24"/>
          <w:szCs w:val="24"/>
          <w:lang w:val="it-IT"/>
        </w:rPr>
        <w:t>UTILIZAREA  TERENURILOR</w:t>
      </w:r>
      <w:r w:rsidR="00984C0B">
        <w:rPr>
          <w:rStyle w:val="FontStyle44"/>
          <w:sz w:val="24"/>
          <w:szCs w:val="24"/>
          <w:lang w:val="it-IT"/>
        </w:rPr>
        <w:t xml:space="preserve"> </w:t>
      </w:r>
      <w:r w:rsidR="00984C0B">
        <w:rPr>
          <w:rStyle w:val="FontStyle44"/>
          <w:sz w:val="24"/>
          <w:szCs w:val="24"/>
          <w:lang w:val="it-IT"/>
        </w:rPr>
        <w:tab/>
      </w:r>
      <w:r w:rsidR="00984C0B">
        <w:rPr>
          <w:rStyle w:val="FontStyle44"/>
          <w:sz w:val="24"/>
          <w:szCs w:val="24"/>
          <w:lang w:val="it-IT"/>
        </w:rPr>
        <w:tab/>
      </w:r>
      <w:r w:rsidR="00984C0B">
        <w:rPr>
          <w:rStyle w:val="FontStyle44"/>
          <w:sz w:val="24"/>
          <w:szCs w:val="24"/>
          <w:lang w:val="it-IT"/>
        </w:rPr>
        <w:tab/>
      </w:r>
      <w:r w:rsidR="00984C0B">
        <w:rPr>
          <w:rStyle w:val="FontStyle44"/>
          <w:sz w:val="24"/>
          <w:szCs w:val="24"/>
          <w:lang w:val="it-IT"/>
        </w:rPr>
        <w:tab/>
      </w:r>
      <w:r w:rsidR="00984C0B">
        <w:rPr>
          <w:rStyle w:val="FontStyle44"/>
          <w:sz w:val="24"/>
          <w:szCs w:val="24"/>
          <w:lang w:val="it-IT"/>
        </w:rPr>
        <w:tab/>
      </w:r>
      <w:r w:rsidR="00984C0B">
        <w:rPr>
          <w:rStyle w:val="FontStyle44"/>
          <w:sz w:val="24"/>
          <w:szCs w:val="24"/>
          <w:lang w:val="it-IT"/>
        </w:rPr>
        <w:tab/>
        <w:t>pag:  74</w:t>
      </w:r>
    </w:p>
    <w:p w:rsidR="007A3D0E" w:rsidRPr="00892024" w:rsidRDefault="007A3D0E" w:rsidP="00EC38B7">
      <w:pPr>
        <w:spacing w:after="0" w:line="480" w:lineRule="auto"/>
        <w:jc w:val="both"/>
        <w:rPr>
          <w:rFonts w:ascii="Arial" w:hAnsi="Arial" w:cs="Arial"/>
          <w:sz w:val="24"/>
          <w:szCs w:val="24"/>
          <w:lang w:val="it-IT"/>
        </w:rPr>
      </w:pP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p>
    <w:p w:rsidR="007A3D0E" w:rsidRPr="00892024" w:rsidRDefault="007A3D0E" w:rsidP="00EC38B7">
      <w:pPr>
        <w:spacing w:after="0" w:line="480" w:lineRule="auto"/>
        <w:jc w:val="both"/>
        <w:rPr>
          <w:rStyle w:val="FontStyle44"/>
          <w:sz w:val="24"/>
          <w:szCs w:val="24"/>
          <w:lang w:val="it-IT"/>
        </w:rPr>
      </w:pPr>
      <w:r w:rsidRPr="00892024">
        <w:rPr>
          <w:rStyle w:val="FontStyle44"/>
          <w:sz w:val="24"/>
          <w:szCs w:val="24"/>
          <w:lang w:val="it-IT"/>
        </w:rPr>
        <w:t xml:space="preserve">Capitolul 5. </w:t>
      </w:r>
      <w:r w:rsidRPr="00892024">
        <w:rPr>
          <w:rFonts w:ascii="Arial" w:hAnsi="Arial" w:cs="Arial"/>
          <w:sz w:val="24"/>
          <w:szCs w:val="24"/>
          <w:lang w:val="it-IT"/>
        </w:rPr>
        <w:t>PROTECŢIA NATURII  ŞI  BIODIVERSITATEA</w:t>
      </w:r>
      <w:r w:rsidR="00984C0B">
        <w:rPr>
          <w:rStyle w:val="FontStyle44"/>
          <w:sz w:val="24"/>
          <w:szCs w:val="24"/>
          <w:lang w:val="it-IT"/>
        </w:rPr>
        <w:tab/>
      </w:r>
      <w:r w:rsidR="00984C0B">
        <w:rPr>
          <w:rStyle w:val="FontStyle44"/>
          <w:sz w:val="24"/>
          <w:szCs w:val="24"/>
          <w:lang w:val="it-IT"/>
        </w:rPr>
        <w:tab/>
      </w:r>
      <w:r w:rsidR="00984C0B">
        <w:rPr>
          <w:rStyle w:val="FontStyle44"/>
          <w:sz w:val="24"/>
          <w:szCs w:val="24"/>
          <w:lang w:val="it-IT"/>
        </w:rPr>
        <w:tab/>
      </w:r>
      <w:r w:rsidR="00984C0B">
        <w:rPr>
          <w:rStyle w:val="FontStyle44"/>
          <w:sz w:val="24"/>
          <w:szCs w:val="24"/>
          <w:lang w:val="it-IT"/>
        </w:rPr>
        <w:tab/>
        <w:t>pag: 112</w:t>
      </w:r>
    </w:p>
    <w:p w:rsidR="007A3D0E" w:rsidRPr="00892024" w:rsidRDefault="007A3D0E" w:rsidP="00EC38B7">
      <w:pPr>
        <w:spacing w:after="0" w:line="480" w:lineRule="auto"/>
        <w:jc w:val="both"/>
        <w:rPr>
          <w:rFonts w:ascii="Arial" w:hAnsi="Arial" w:cs="Arial"/>
          <w:sz w:val="24"/>
          <w:szCs w:val="24"/>
          <w:lang w:val="it-IT"/>
        </w:rPr>
      </w:pP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p>
    <w:p w:rsidR="007A3D0E" w:rsidRPr="00892024" w:rsidRDefault="007A3D0E" w:rsidP="00EC38B7">
      <w:pPr>
        <w:spacing w:after="0" w:line="480" w:lineRule="auto"/>
        <w:jc w:val="both"/>
        <w:rPr>
          <w:rStyle w:val="FontStyle44"/>
          <w:sz w:val="24"/>
          <w:szCs w:val="24"/>
          <w:lang w:val="it-IT"/>
        </w:rPr>
      </w:pPr>
      <w:r w:rsidRPr="00892024">
        <w:rPr>
          <w:rStyle w:val="FontStyle44"/>
          <w:sz w:val="24"/>
          <w:szCs w:val="24"/>
          <w:lang w:val="it-IT"/>
        </w:rPr>
        <w:t xml:space="preserve">Capitolul </w:t>
      </w:r>
      <w:r w:rsidRPr="00892024">
        <w:rPr>
          <w:rStyle w:val="FontStyle44"/>
          <w:spacing w:val="-30"/>
          <w:sz w:val="24"/>
          <w:szCs w:val="24"/>
          <w:lang w:val="it-IT"/>
        </w:rPr>
        <w:t xml:space="preserve">6.  </w:t>
      </w:r>
      <w:r w:rsidRPr="00892024">
        <w:rPr>
          <w:rStyle w:val="FontStyle44"/>
          <w:sz w:val="24"/>
          <w:szCs w:val="24"/>
          <w:lang w:val="it-IT"/>
        </w:rPr>
        <w:tab/>
      </w:r>
      <w:r w:rsidRPr="00892024">
        <w:rPr>
          <w:rFonts w:ascii="Arial" w:hAnsi="Arial" w:cs="Arial"/>
          <w:sz w:val="24"/>
          <w:szCs w:val="24"/>
          <w:lang w:val="it-IT"/>
        </w:rPr>
        <w:t>MANAGEMENTUL DEŞEURILOR</w:t>
      </w:r>
      <w:r w:rsidR="005C1C52" w:rsidRPr="00892024">
        <w:rPr>
          <w:rStyle w:val="FontStyle44"/>
          <w:sz w:val="24"/>
          <w:szCs w:val="24"/>
          <w:lang w:val="it-IT"/>
        </w:rPr>
        <w:t xml:space="preserve"> </w:t>
      </w:r>
      <w:r w:rsidR="005C1C52"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t xml:space="preserve">pag: </w:t>
      </w:r>
      <w:r w:rsidR="00984C0B">
        <w:rPr>
          <w:rStyle w:val="FontStyle44"/>
          <w:sz w:val="24"/>
          <w:szCs w:val="24"/>
          <w:lang w:val="it-IT"/>
        </w:rPr>
        <w:t>134</w:t>
      </w:r>
    </w:p>
    <w:p w:rsidR="007A3D0E" w:rsidRPr="00892024" w:rsidRDefault="007A3D0E" w:rsidP="00EC38B7">
      <w:pPr>
        <w:spacing w:after="0" w:line="480" w:lineRule="auto"/>
        <w:jc w:val="both"/>
        <w:rPr>
          <w:rFonts w:ascii="Arial" w:hAnsi="Arial" w:cs="Arial"/>
          <w:sz w:val="24"/>
          <w:szCs w:val="24"/>
          <w:lang w:val="it-IT"/>
        </w:rPr>
      </w:pP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t xml:space="preserve">           </w:t>
      </w:r>
    </w:p>
    <w:p w:rsidR="007A3D0E" w:rsidRPr="00892024" w:rsidRDefault="007A3D0E" w:rsidP="00EC38B7">
      <w:pPr>
        <w:spacing w:after="0" w:line="480" w:lineRule="auto"/>
        <w:jc w:val="both"/>
        <w:rPr>
          <w:rStyle w:val="FontStyle44"/>
          <w:sz w:val="24"/>
          <w:szCs w:val="24"/>
          <w:lang w:val="it-IT"/>
        </w:rPr>
      </w:pPr>
      <w:r w:rsidRPr="00892024">
        <w:rPr>
          <w:rStyle w:val="FontStyle44"/>
          <w:sz w:val="24"/>
          <w:szCs w:val="24"/>
          <w:lang w:val="it-IT"/>
        </w:rPr>
        <w:t xml:space="preserve">Capitolul 7. </w:t>
      </w:r>
      <w:r w:rsidRPr="00892024">
        <w:rPr>
          <w:rFonts w:ascii="Arial" w:hAnsi="Arial" w:cs="Arial"/>
          <w:sz w:val="24"/>
          <w:szCs w:val="24"/>
          <w:lang w:val="it-IT"/>
        </w:rPr>
        <w:t xml:space="preserve">SCHIMBĂRILE CLIMATICE  </w:t>
      </w:r>
      <w:r w:rsidRPr="00892024">
        <w:rPr>
          <w:rFonts w:ascii="Arial" w:hAnsi="Arial" w:cs="Arial"/>
          <w:sz w:val="24"/>
          <w:szCs w:val="24"/>
          <w:lang w:val="it-IT"/>
        </w:rPr>
        <w:tab/>
      </w:r>
      <w:r w:rsidRPr="00892024">
        <w:rPr>
          <w:rFonts w:ascii="Arial" w:hAnsi="Arial" w:cs="Arial"/>
          <w:sz w:val="24"/>
          <w:szCs w:val="24"/>
          <w:lang w:val="it-IT"/>
        </w:rPr>
        <w:tab/>
      </w:r>
      <w:r w:rsidRPr="00892024">
        <w:rPr>
          <w:rFonts w:ascii="Arial" w:hAnsi="Arial" w:cs="Arial"/>
          <w:sz w:val="24"/>
          <w:szCs w:val="24"/>
          <w:lang w:val="it-IT"/>
        </w:rPr>
        <w:tab/>
      </w:r>
      <w:r w:rsidRPr="00892024">
        <w:rPr>
          <w:rFonts w:ascii="Arial" w:hAnsi="Arial" w:cs="Arial"/>
          <w:sz w:val="24"/>
          <w:szCs w:val="24"/>
          <w:lang w:val="it-IT"/>
        </w:rPr>
        <w:tab/>
      </w:r>
      <w:r w:rsidRPr="00892024">
        <w:rPr>
          <w:rFonts w:ascii="Arial" w:hAnsi="Arial" w:cs="Arial"/>
          <w:sz w:val="24"/>
          <w:szCs w:val="24"/>
          <w:lang w:val="it-IT"/>
        </w:rPr>
        <w:tab/>
      </w:r>
      <w:r w:rsidRPr="00892024">
        <w:rPr>
          <w:rFonts w:ascii="Arial" w:hAnsi="Arial" w:cs="Arial"/>
          <w:sz w:val="24"/>
          <w:szCs w:val="24"/>
          <w:lang w:val="it-IT"/>
        </w:rPr>
        <w:tab/>
      </w:r>
      <w:r w:rsidR="005C1C52" w:rsidRPr="00892024">
        <w:rPr>
          <w:rStyle w:val="FontStyle44"/>
          <w:sz w:val="24"/>
          <w:szCs w:val="24"/>
          <w:lang w:val="it-IT"/>
        </w:rPr>
        <w:t xml:space="preserve">pag: </w:t>
      </w:r>
      <w:r w:rsidR="00984C0B">
        <w:rPr>
          <w:rStyle w:val="FontStyle44"/>
          <w:sz w:val="24"/>
          <w:szCs w:val="24"/>
          <w:lang w:val="it-IT"/>
        </w:rPr>
        <w:t>190</w:t>
      </w:r>
    </w:p>
    <w:p w:rsidR="007A3D0E" w:rsidRPr="00892024" w:rsidRDefault="007A3D0E" w:rsidP="00EC38B7">
      <w:pPr>
        <w:spacing w:after="0" w:line="480" w:lineRule="auto"/>
        <w:jc w:val="both"/>
        <w:rPr>
          <w:rFonts w:ascii="Arial" w:hAnsi="Arial" w:cs="Arial"/>
          <w:sz w:val="24"/>
          <w:szCs w:val="24"/>
          <w:lang w:val="it-IT"/>
        </w:rPr>
      </w:pP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r w:rsidRPr="00892024">
        <w:rPr>
          <w:rStyle w:val="FontStyle44"/>
          <w:sz w:val="24"/>
          <w:szCs w:val="24"/>
          <w:lang w:val="it-IT"/>
        </w:rPr>
        <w:tab/>
      </w:r>
    </w:p>
    <w:p w:rsidR="007A3D0E" w:rsidRPr="00892024" w:rsidRDefault="007A3D0E" w:rsidP="00EC38B7">
      <w:pPr>
        <w:spacing w:after="0" w:line="480" w:lineRule="auto"/>
        <w:jc w:val="both"/>
        <w:rPr>
          <w:rStyle w:val="FontStyle44"/>
          <w:sz w:val="24"/>
          <w:szCs w:val="24"/>
          <w:lang w:val="it-IT"/>
        </w:rPr>
      </w:pPr>
      <w:r w:rsidRPr="00892024">
        <w:rPr>
          <w:rStyle w:val="FontStyle44"/>
          <w:sz w:val="24"/>
          <w:szCs w:val="24"/>
          <w:lang w:val="it-IT"/>
        </w:rPr>
        <w:t xml:space="preserve">Capitolul 8. </w:t>
      </w:r>
      <w:r w:rsidRPr="00892024">
        <w:rPr>
          <w:rFonts w:ascii="Arial" w:hAnsi="Arial" w:cs="Arial"/>
          <w:sz w:val="24"/>
          <w:szCs w:val="24"/>
          <w:lang w:val="ro-RO"/>
        </w:rPr>
        <w:t>MEDIUL, SĂNĂTATEA ŞI CALITATEA VIEŢII</w:t>
      </w:r>
      <w:r w:rsidR="005C1C52"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r>
      <w:r w:rsidR="005C1C52" w:rsidRPr="00892024">
        <w:rPr>
          <w:rStyle w:val="FontStyle44"/>
          <w:sz w:val="24"/>
          <w:szCs w:val="24"/>
          <w:lang w:val="it-IT"/>
        </w:rPr>
        <w:tab/>
        <w:t>pag: 20</w:t>
      </w:r>
      <w:r w:rsidR="00984C0B">
        <w:rPr>
          <w:rStyle w:val="FontStyle44"/>
          <w:sz w:val="24"/>
          <w:szCs w:val="24"/>
          <w:lang w:val="it-IT"/>
        </w:rPr>
        <w:t>7</w:t>
      </w:r>
    </w:p>
    <w:p w:rsidR="00D07354" w:rsidRPr="00892024" w:rsidRDefault="00D07354" w:rsidP="00EC38B7">
      <w:pPr>
        <w:spacing w:after="0" w:line="480" w:lineRule="auto"/>
        <w:jc w:val="both"/>
        <w:rPr>
          <w:rFonts w:ascii="Arial" w:hAnsi="Arial" w:cs="Arial"/>
          <w:b/>
          <w:sz w:val="24"/>
          <w:szCs w:val="24"/>
          <w:lang w:val="ro-RO"/>
        </w:rPr>
      </w:pPr>
    </w:p>
    <w:p w:rsidR="0047555B" w:rsidRPr="00892024" w:rsidRDefault="0047555B" w:rsidP="00EC38B7">
      <w:pPr>
        <w:spacing w:after="0" w:line="480" w:lineRule="auto"/>
        <w:jc w:val="both"/>
        <w:rPr>
          <w:rFonts w:ascii="Arial" w:hAnsi="Arial" w:cs="Arial"/>
          <w:b/>
          <w:sz w:val="24"/>
          <w:szCs w:val="24"/>
          <w:lang w:val="ro-RO"/>
        </w:rPr>
      </w:pPr>
    </w:p>
    <w:p w:rsidR="0047555B" w:rsidRPr="00892024" w:rsidRDefault="0047555B" w:rsidP="00EC38B7">
      <w:pPr>
        <w:spacing w:after="0" w:line="480" w:lineRule="auto"/>
        <w:jc w:val="both"/>
        <w:rPr>
          <w:rFonts w:ascii="Arial" w:hAnsi="Arial" w:cs="Arial"/>
          <w:b/>
          <w:sz w:val="24"/>
          <w:szCs w:val="24"/>
          <w:lang w:val="ro-RO"/>
        </w:rPr>
      </w:pPr>
    </w:p>
    <w:p w:rsidR="0047555B" w:rsidRPr="00892024" w:rsidRDefault="0047555B" w:rsidP="00892024">
      <w:pPr>
        <w:spacing w:after="0" w:line="240" w:lineRule="auto"/>
        <w:jc w:val="both"/>
        <w:rPr>
          <w:rFonts w:ascii="Arial" w:hAnsi="Arial" w:cs="Arial"/>
          <w:b/>
          <w:sz w:val="24"/>
          <w:szCs w:val="24"/>
          <w:lang w:val="ro-RO"/>
        </w:rPr>
      </w:pPr>
    </w:p>
    <w:p w:rsidR="0047555B" w:rsidRPr="00892024" w:rsidRDefault="0047555B" w:rsidP="00892024">
      <w:pPr>
        <w:spacing w:after="0" w:line="240" w:lineRule="auto"/>
        <w:jc w:val="both"/>
        <w:rPr>
          <w:rFonts w:ascii="Arial" w:hAnsi="Arial" w:cs="Arial"/>
          <w:b/>
          <w:sz w:val="24"/>
          <w:szCs w:val="24"/>
          <w:lang w:val="ro-RO"/>
        </w:rPr>
      </w:pPr>
    </w:p>
    <w:p w:rsidR="0047555B" w:rsidRPr="00892024" w:rsidRDefault="0047555B" w:rsidP="00892024">
      <w:pPr>
        <w:spacing w:after="0" w:line="240" w:lineRule="auto"/>
        <w:jc w:val="both"/>
        <w:rPr>
          <w:rFonts w:ascii="Arial" w:hAnsi="Arial" w:cs="Arial"/>
          <w:b/>
          <w:sz w:val="24"/>
          <w:szCs w:val="24"/>
          <w:lang w:val="ro-RO"/>
        </w:rPr>
      </w:pPr>
    </w:p>
    <w:p w:rsidR="0047555B" w:rsidRPr="00892024" w:rsidRDefault="0047555B" w:rsidP="00892024">
      <w:pPr>
        <w:spacing w:after="0" w:line="240" w:lineRule="auto"/>
        <w:jc w:val="both"/>
        <w:rPr>
          <w:rFonts w:ascii="Arial" w:hAnsi="Arial" w:cs="Arial"/>
          <w:b/>
          <w:sz w:val="24"/>
          <w:szCs w:val="24"/>
          <w:lang w:val="ro-RO"/>
        </w:rPr>
      </w:pPr>
    </w:p>
    <w:p w:rsidR="0047555B" w:rsidRPr="00892024" w:rsidRDefault="0047555B" w:rsidP="00892024">
      <w:pPr>
        <w:spacing w:after="0" w:line="240" w:lineRule="auto"/>
        <w:jc w:val="both"/>
        <w:rPr>
          <w:rFonts w:ascii="Arial" w:hAnsi="Arial" w:cs="Arial"/>
          <w:b/>
          <w:sz w:val="24"/>
          <w:szCs w:val="24"/>
          <w:lang w:val="ro-RO"/>
        </w:rPr>
      </w:pPr>
    </w:p>
    <w:p w:rsidR="0047555B" w:rsidRPr="00892024" w:rsidRDefault="0047555B" w:rsidP="00892024">
      <w:pPr>
        <w:spacing w:after="0" w:line="240" w:lineRule="auto"/>
        <w:jc w:val="both"/>
        <w:rPr>
          <w:rFonts w:ascii="Arial" w:hAnsi="Arial" w:cs="Arial"/>
          <w:b/>
          <w:sz w:val="24"/>
          <w:szCs w:val="24"/>
          <w:lang w:val="ro-RO"/>
        </w:rPr>
      </w:pPr>
    </w:p>
    <w:p w:rsidR="0047555B" w:rsidRPr="00892024" w:rsidRDefault="0047555B" w:rsidP="00892024">
      <w:pPr>
        <w:spacing w:after="0" w:line="240" w:lineRule="auto"/>
        <w:jc w:val="both"/>
        <w:rPr>
          <w:rFonts w:ascii="Arial" w:hAnsi="Arial" w:cs="Arial"/>
          <w:b/>
          <w:sz w:val="24"/>
          <w:szCs w:val="24"/>
          <w:lang w:val="ro-RO"/>
        </w:rPr>
      </w:pPr>
    </w:p>
    <w:p w:rsidR="0047555B" w:rsidRPr="00892024" w:rsidRDefault="00F66192" w:rsidP="00892024">
      <w:pPr>
        <w:tabs>
          <w:tab w:val="left" w:pos="2334"/>
        </w:tabs>
        <w:spacing w:after="0" w:line="240" w:lineRule="auto"/>
        <w:jc w:val="both"/>
        <w:rPr>
          <w:rFonts w:ascii="Arial" w:hAnsi="Arial" w:cs="Arial"/>
          <w:b/>
          <w:sz w:val="24"/>
          <w:szCs w:val="24"/>
          <w:lang w:val="ro-RO"/>
        </w:rPr>
      </w:pPr>
      <w:r w:rsidRPr="00892024">
        <w:rPr>
          <w:rFonts w:ascii="Arial" w:hAnsi="Arial" w:cs="Arial"/>
          <w:b/>
          <w:sz w:val="24"/>
          <w:szCs w:val="24"/>
          <w:lang w:val="ro-RO"/>
        </w:rPr>
        <w:tab/>
      </w:r>
    </w:p>
    <w:p w:rsidR="00F07968" w:rsidRPr="00892024" w:rsidRDefault="00F07968" w:rsidP="00892024">
      <w:pPr>
        <w:tabs>
          <w:tab w:val="left" w:pos="2334"/>
        </w:tabs>
        <w:spacing w:after="0" w:line="240" w:lineRule="auto"/>
        <w:jc w:val="both"/>
        <w:rPr>
          <w:rFonts w:ascii="Arial" w:hAnsi="Arial" w:cs="Arial"/>
          <w:b/>
          <w:sz w:val="24"/>
          <w:szCs w:val="24"/>
          <w:lang w:val="ro-RO"/>
        </w:rPr>
        <w:sectPr w:rsidR="00F07968" w:rsidRPr="00892024" w:rsidSect="00D649AF">
          <w:headerReference w:type="default" r:id="rId9"/>
          <w:footerReference w:type="default" r:id="rId10"/>
          <w:pgSz w:w="11907" w:h="16839" w:code="9"/>
          <w:pgMar w:top="851" w:right="851" w:bottom="851" w:left="1418" w:header="0" w:footer="0" w:gutter="0"/>
          <w:pgNumType w:start="1"/>
          <w:cols w:space="708"/>
          <w:docGrid w:linePitch="360"/>
        </w:sectPr>
      </w:pPr>
    </w:p>
    <w:p w:rsidR="00F51DC3" w:rsidRPr="00F85ABE" w:rsidRDefault="00F51DC3" w:rsidP="00F85ABE">
      <w:pPr>
        <w:spacing w:after="0"/>
        <w:jc w:val="both"/>
        <w:rPr>
          <w:rFonts w:ascii="Arial" w:hAnsi="Arial" w:cs="Arial"/>
          <w:sz w:val="24"/>
          <w:szCs w:val="24"/>
        </w:rPr>
      </w:pPr>
    </w:p>
    <w:p w:rsidR="00892024" w:rsidRPr="00F85ABE" w:rsidRDefault="008D0312" w:rsidP="00F85ABE">
      <w:pPr>
        <w:spacing w:after="0"/>
        <w:jc w:val="both"/>
        <w:rPr>
          <w:rFonts w:ascii="Arial" w:hAnsi="Arial" w:cs="Arial"/>
          <w:b/>
          <w:sz w:val="24"/>
          <w:szCs w:val="24"/>
        </w:rPr>
      </w:pPr>
      <w:r w:rsidRPr="008D0312">
        <w:rPr>
          <w:rFonts w:ascii="Arial" w:hAnsi="Arial" w:cs="Arial"/>
          <w:b/>
          <w:sz w:val="24"/>
          <w:szCs w:val="24"/>
        </w:rPr>
        <w:pict>
          <v:shape id="Picture 2" o:spid="_x0000_s1209" type="#_x0000_t75" style="position:absolute;left:0;text-align:left;margin-left:281.25pt;margin-top:27pt;width:216.4pt;height:234pt;z-index:-1;visibility:visible;mso-position-horizontal-relative:margin;mso-position-vertical-relative:margin">
            <v:imagedata r:id="rId11" o:title=""/>
            <w10:wrap type="square" anchorx="margin" anchory="margin"/>
          </v:shape>
        </w:pict>
      </w:r>
      <w:r w:rsidR="0002340E" w:rsidRPr="00F85ABE">
        <w:rPr>
          <w:rFonts w:ascii="Arial" w:hAnsi="Arial" w:cs="Arial"/>
          <w:b/>
          <w:sz w:val="24"/>
          <w:szCs w:val="24"/>
        </w:rPr>
        <w:t>1. PROFIL DE JUDEŢ</w:t>
      </w: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1.1. Date geografice şi climatice</w:t>
      </w:r>
    </w:p>
    <w:p w:rsidR="00892024" w:rsidRPr="00F85ABE" w:rsidRDefault="00892024" w:rsidP="00F85ABE">
      <w:pPr>
        <w:spacing w:after="0"/>
        <w:jc w:val="both"/>
        <w:rPr>
          <w:rFonts w:ascii="Arial" w:hAnsi="Arial" w:cs="Arial"/>
          <w:b/>
          <w:sz w:val="24"/>
          <w:szCs w:val="24"/>
        </w:rPr>
      </w:pP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Relieful şi geologia</w:t>
      </w:r>
    </w:p>
    <w:p w:rsidR="00892024" w:rsidRPr="00F85ABE" w:rsidRDefault="00892024" w:rsidP="00F85ABE">
      <w:pPr>
        <w:spacing w:after="0"/>
        <w:jc w:val="both"/>
        <w:rPr>
          <w:rFonts w:ascii="Arial" w:hAnsi="Arial" w:cs="Arial"/>
          <w:sz w:val="24"/>
          <w:szCs w:val="24"/>
        </w:rPr>
      </w:pP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Judeţul Buzău este situat în zona de curbură a Carpaţilor, în partea de sud-est a României. Are suprafaţă de 6102,55 km² şi este situat între 44°51' si 45°45' latitudine nordicã şi 26°10' si 27°20' longitudine esticã. Se învecinează cu judeţele Braşov şi Covasna la nord-vest, Vrancea la nord-est, Brăila la est, Ialomiţa la sud şi Prahova la vest. </w:t>
      </w:r>
    </w:p>
    <w:p w:rsidR="00892024" w:rsidRPr="00F85ABE" w:rsidRDefault="00892024" w:rsidP="00F85ABE">
      <w:pPr>
        <w:spacing w:after="0"/>
        <w:jc w:val="both"/>
        <w:rPr>
          <w:rFonts w:ascii="Arial" w:hAnsi="Arial" w:cs="Arial"/>
          <w:sz w:val="24"/>
          <w:szCs w:val="24"/>
        </w:rPr>
      </w:pPr>
    </w:p>
    <w:tbl>
      <w:tblPr>
        <w:tblpPr w:leftFromText="180" w:rightFromText="180" w:vertAnchor="text" w:horzAnchor="page" w:tblpX="1573"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1308"/>
        <w:gridCol w:w="1417"/>
        <w:gridCol w:w="1701"/>
        <w:gridCol w:w="1638"/>
      </w:tblGrid>
      <w:tr w:rsidR="00F85ABE" w:rsidRPr="00AE6B5D" w:rsidTr="00F85ABE">
        <w:tc>
          <w:tcPr>
            <w:tcW w:w="960"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Punct cardinal</w:t>
            </w:r>
          </w:p>
        </w:tc>
        <w:tc>
          <w:tcPr>
            <w:tcW w:w="1308"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Punctul extrem</w:t>
            </w:r>
          </w:p>
        </w:tc>
        <w:tc>
          <w:tcPr>
            <w:tcW w:w="1417"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Comuna</w:t>
            </w:r>
          </w:p>
        </w:tc>
        <w:tc>
          <w:tcPr>
            <w:tcW w:w="1701"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Latitudine nordică*/</w:t>
            </w:r>
          </w:p>
        </w:tc>
        <w:tc>
          <w:tcPr>
            <w:tcW w:w="1638"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Longitudine estică*/</w:t>
            </w:r>
          </w:p>
        </w:tc>
      </w:tr>
      <w:tr w:rsidR="00F85ABE" w:rsidRPr="00AE6B5D" w:rsidTr="00F85ABE">
        <w:tc>
          <w:tcPr>
            <w:tcW w:w="960"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Nord</w:t>
            </w:r>
          </w:p>
        </w:tc>
        <w:tc>
          <w:tcPr>
            <w:tcW w:w="1308"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Vadu Oii</w:t>
            </w:r>
          </w:p>
        </w:tc>
        <w:tc>
          <w:tcPr>
            <w:tcW w:w="1417"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Gura Teghii</w:t>
            </w:r>
          </w:p>
        </w:tc>
        <w:tc>
          <w:tcPr>
            <w:tcW w:w="1701"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45º49'</w:t>
            </w:r>
          </w:p>
        </w:tc>
        <w:tc>
          <w:tcPr>
            <w:tcW w:w="1638"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26º27'</w:t>
            </w:r>
          </w:p>
        </w:tc>
      </w:tr>
      <w:tr w:rsidR="00F85ABE" w:rsidRPr="00AE6B5D" w:rsidTr="00F85ABE">
        <w:tc>
          <w:tcPr>
            <w:tcW w:w="960"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Sud</w:t>
            </w:r>
          </w:p>
        </w:tc>
        <w:tc>
          <w:tcPr>
            <w:tcW w:w="1308"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Cotorca</w:t>
            </w:r>
          </w:p>
        </w:tc>
        <w:tc>
          <w:tcPr>
            <w:tcW w:w="1417"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Glodeanu Siliştea</w:t>
            </w:r>
          </w:p>
        </w:tc>
        <w:tc>
          <w:tcPr>
            <w:tcW w:w="1701"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44º44'</w:t>
            </w:r>
          </w:p>
        </w:tc>
        <w:tc>
          <w:tcPr>
            <w:tcW w:w="1638"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27º10'</w:t>
            </w:r>
          </w:p>
        </w:tc>
      </w:tr>
      <w:tr w:rsidR="00F85ABE" w:rsidRPr="00AE6B5D" w:rsidTr="00F85ABE">
        <w:tc>
          <w:tcPr>
            <w:tcW w:w="960"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Est</w:t>
            </w:r>
          </w:p>
        </w:tc>
        <w:tc>
          <w:tcPr>
            <w:tcW w:w="1308"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Vâlcelele</w:t>
            </w:r>
          </w:p>
        </w:tc>
        <w:tc>
          <w:tcPr>
            <w:tcW w:w="1417"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Vâlcelele</w:t>
            </w:r>
          </w:p>
        </w:tc>
        <w:tc>
          <w:tcPr>
            <w:tcW w:w="1701"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45º24'</w:t>
            </w:r>
          </w:p>
        </w:tc>
        <w:tc>
          <w:tcPr>
            <w:tcW w:w="1638"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27º26'</w:t>
            </w:r>
          </w:p>
        </w:tc>
      </w:tr>
      <w:tr w:rsidR="00F85ABE" w:rsidRPr="00AE6B5D" w:rsidTr="00F85ABE">
        <w:tc>
          <w:tcPr>
            <w:tcW w:w="960"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Vest</w:t>
            </w:r>
          </w:p>
        </w:tc>
        <w:tc>
          <w:tcPr>
            <w:tcW w:w="1308"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Bâsca Chiojdului</w:t>
            </w:r>
          </w:p>
        </w:tc>
        <w:tc>
          <w:tcPr>
            <w:tcW w:w="1417"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Chiojdu</w:t>
            </w:r>
          </w:p>
        </w:tc>
        <w:tc>
          <w:tcPr>
            <w:tcW w:w="1701"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45º30'</w:t>
            </w:r>
          </w:p>
        </w:tc>
        <w:tc>
          <w:tcPr>
            <w:tcW w:w="1638" w:type="dxa"/>
            <w:vAlign w:val="center"/>
          </w:tcPr>
          <w:p w:rsidR="00F85ABE" w:rsidRPr="00AE6B5D" w:rsidRDefault="00F85ABE"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26º04'</w:t>
            </w:r>
          </w:p>
        </w:tc>
      </w:tr>
    </w:tbl>
    <w:p w:rsidR="000C622B" w:rsidRPr="00F85ABE" w:rsidRDefault="000C622B" w:rsidP="00F85ABE">
      <w:pPr>
        <w:spacing w:after="0"/>
        <w:jc w:val="both"/>
        <w:rPr>
          <w:rFonts w:ascii="Arial" w:hAnsi="Arial" w:cs="Arial"/>
          <w:sz w:val="24"/>
          <w:szCs w:val="24"/>
        </w:rPr>
      </w:pPr>
    </w:p>
    <w:p w:rsidR="000C622B" w:rsidRPr="00F85ABE" w:rsidRDefault="000C622B" w:rsidP="00F85ABE">
      <w:pPr>
        <w:spacing w:after="0"/>
        <w:jc w:val="both"/>
        <w:rPr>
          <w:rFonts w:ascii="Arial" w:hAnsi="Arial" w:cs="Arial"/>
          <w:sz w:val="24"/>
          <w:szCs w:val="24"/>
        </w:rPr>
      </w:pPr>
    </w:p>
    <w:p w:rsidR="000C622B" w:rsidRPr="00F85ABE" w:rsidRDefault="000C622B" w:rsidP="00F85ABE">
      <w:pPr>
        <w:spacing w:after="0"/>
        <w:jc w:val="both"/>
        <w:rPr>
          <w:rFonts w:ascii="Arial" w:hAnsi="Arial" w:cs="Arial"/>
          <w:sz w:val="24"/>
          <w:szCs w:val="24"/>
        </w:rPr>
      </w:pPr>
    </w:p>
    <w:p w:rsidR="000C622B" w:rsidRPr="00F85ABE" w:rsidRDefault="000C622B" w:rsidP="00F85ABE">
      <w:pPr>
        <w:spacing w:after="0"/>
        <w:jc w:val="both"/>
        <w:rPr>
          <w:rFonts w:ascii="Arial" w:hAnsi="Arial" w:cs="Arial"/>
          <w:sz w:val="24"/>
          <w:szCs w:val="24"/>
        </w:rPr>
      </w:pPr>
    </w:p>
    <w:p w:rsidR="000C622B" w:rsidRPr="00F85ABE" w:rsidRDefault="000C622B" w:rsidP="00F85ABE">
      <w:pPr>
        <w:spacing w:after="0"/>
        <w:jc w:val="both"/>
        <w:rPr>
          <w:rFonts w:ascii="Arial" w:hAnsi="Arial" w:cs="Arial"/>
          <w:sz w:val="24"/>
          <w:szCs w:val="24"/>
        </w:rPr>
      </w:pPr>
    </w:p>
    <w:p w:rsidR="000C622B" w:rsidRPr="00F85ABE" w:rsidRDefault="000C622B" w:rsidP="00F85ABE">
      <w:pPr>
        <w:spacing w:after="0"/>
        <w:jc w:val="both"/>
        <w:rPr>
          <w:rFonts w:ascii="Arial" w:hAnsi="Arial" w:cs="Arial"/>
          <w:sz w:val="24"/>
          <w:szCs w:val="24"/>
        </w:rPr>
      </w:pPr>
    </w:p>
    <w:p w:rsidR="000C622B" w:rsidRPr="00F85ABE" w:rsidRDefault="000C622B" w:rsidP="00F85ABE">
      <w:pPr>
        <w:spacing w:after="0"/>
        <w:jc w:val="both"/>
        <w:rPr>
          <w:rFonts w:ascii="Arial" w:hAnsi="Arial" w:cs="Arial"/>
          <w:sz w:val="24"/>
          <w:szCs w:val="24"/>
        </w:rPr>
      </w:pPr>
      <w:r w:rsidRPr="00F85ABE">
        <w:rPr>
          <w:rFonts w:ascii="Arial" w:hAnsi="Arial" w:cs="Arial"/>
          <w:sz w:val="24"/>
          <w:szCs w:val="24"/>
        </w:rPr>
        <w:t xml:space="preserve">        </w:t>
      </w:r>
    </w:p>
    <w:p w:rsidR="000C622B" w:rsidRDefault="000C622B" w:rsidP="00F85ABE">
      <w:pPr>
        <w:spacing w:after="0"/>
        <w:jc w:val="both"/>
        <w:rPr>
          <w:rFonts w:ascii="Arial" w:hAnsi="Arial" w:cs="Arial"/>
          <w:sz w:val="24"/>
          <w:szCs w:val="24"/>
        </w:rPr>
      </w:pPr>
    </w:p>
    <w:p w:rsidR="00F85ABE" w:rsidRDefault="00F85ABE" w:rsidP="00F85ABE">
      <w:pPr>
        <w:spacing w:after="0"/>
        <w:jc w:val="both"/>
        <w:rPr>
          <w:rFonts w:ascii="Arial" w:hAnsi="Arial" w:cs="Arial"/>
          <w:sz w:val="24"/>
          <w:szCs w:val="24"/>
        </w:rPr>
      </w:pPr>
    </w:p>
    <w:p w:rsidR="000C622B" w:rsidRPr="00F85ABE" w:rsidRDefault="000C622B" w:rsidP="00F85ABE">
      <w:pPr>
        <w:spacing w:after="0"/>
        <w:jc w:val="both"/>
        <w:rPr>
          <w:rFonts w:ascii="Arial" w:hAnsi="Arial" w:cs="Arial"/>
          <w:sz w:val="24"/>
          <w:szCs w:val="24"/>
        </w:rPr>
      </w:pPr>
      <w:r w:rsidRPr="00F85ABE">
        <w:rPr>
          <w:rFonts w:ascii="Arial" w:hAnsi="Arial" w:cs="Arial"/>
          <w:sz w:val="24"/>
          <w:szCs w:val="24"/>
        </w:rPr>
        <w:t xml:space="preserve">  * / -după Greenwich</w:t>
      </w: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Tabel 1.1.1.1.Poziţia geografică a judeţului Buzău</w:t>
      </w:r>
    </w:p>
    <w:p w:rsidR="000C622B" w:rsidRPr="00F85ABE" w:rsidRDefault="000C622B" w:rsidP="00F85ABE">
      <w:pPr>
        <w:spacing w:after="0"/>
        <w:jc w:val="both"/>
        <w:rPr>
          <w:rFonts w:ascii="Arial" w:hAnsi="Arial" w:cs="Arial"/>
          <w:sz w:val="24"/>
          <w:szCs w:val="24"/>
        </w:rPr>
      </w:pP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Judeţul Buzău cuprinde armonios toate formele de relief: Munţii Buzăului şi o mica parte a Munţilor Vrancei, în partea de nord, câmpie - la sud, între acestea situându-se zona colinară subcarpatică.</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Munţii Buzăului sunt situaţi în partea centrală a Carpaţilor de Curbură,  între Subcarpaţii situaţi in partea de sud, Munţii Teleajanului - în vest, Depresiunea Braşovului -în nord şi Munţii Vrancei - în nord-est. Spaţiul montan situat între aceste limite, cu o suprafaţă de 2156 km2, face parte din Carpaţii Orientali, ramură a Carpaţilor Româneşti. Munţii Buzăului au înfăţişarea generală a unor munţi cu altitudini mijlocii şi mici, alcatuiţi din culmi largi, rotunjite sau înguste şi fragmentate , separate de văi transversale adânci şi de şei largi sau depresiuni cu şesuri aluviale extinse. Munţii Buzăului sunt alcatuiţi din două masive proeminente -Penteleu şi Siriu- cu altitudini de peste 1600m, din munţi cu altitudini de 1300-1450m (Tătaru şi Podu Calului) şi din munţi cu altitudini de 1000-1250m (Zmeureţu-Muntioru, Munţii Întorsurii şi Ivăneţu) separaţi de văi largi şi de depresiunile Întorsura Buzăului şi Comandău.</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Zona de deal este alcatuită din Subcarpaţii Buzăului şi reprezintă o îmbinare de curburi deluroase cu depresiuni şi bazinete. Altitudinea culmilor este cuprinsă între 400-</w:t>
      </w:r>
      <w:smartTag w:uri="urn:schemas-microsoft-com:office:smarttags" w:element="metricconverter">
        <w:smartTagPr>
          <w:attr w:name="ProductID" w:val="800 m"/>
        </w:smartTagPr>
        <w:r w:rsidRPr="00F85ABE">
          <w:rPr>
            <w:rFonts w:ascii="Arial" w:hAnsi="Arial" w:cs="Arial"/>
            <w:sz w:val="24"/>
            <w:szCs w:val="24"/>
          </w:rPr>
          <w:t>800 m</w:t>
        </w:r>
      </w:smartTag>
      <w:r w:rsidRPr="00F85ABE">
        <w:rPr>
          <w:rFonts w:ascii="Arial" w:hAnsi="Arial" w:cs="Arial"/>
          <w:sz w:val="24"/>
          <w:szCs w:val="24"/>
        </w:rPr>
        <w:t xml:space="preserve"> şi </w:t>
      </w:r>
      <w:r w:rsidRPr="00F85ABE">
        <w:rPr>
          <w:rFonts w:ascii="Arial" w:hAnsi="Arial" w:cs="Arial"/>
          <w:sz w:val="24"/>
          <w:szCs w:val="24"/>
        </w:rPr>
        <w:lastRenderedPageBreak/>
        <w:t xml:space="preserve">scade în văi şi depresiuni  până la 200 – </w:t>
      </w:r>
      <w:smartTag w:uri="urn:schemas-microsoft-com:office:smarttags" w:element="metricconverter">
        <w:smartTagPr>
          <w:attr w:name="ProductID" w:val="100 m"/>
        </w:smartTagPr>
        <w:r w:rsidRPr="00F85ABE">
          <w:rPr>
            <w:rFonts w:ascii="Arial" w:hAnsi="Arial" w:cs="Arial"/>
            <w:sz w:val="24"/>
            <w:szCs w:val="24"/>
          </w:rPr>
          <w:t>100 m</w:t>
        </w:r>
      </w:smartTag>
      <w:r w:rsidRPr="00F85ABE">
        <w:rPr>
          <w:rFonts w:ascii="Arial" w:hAnsi="Arial" w:cs="Arial"/>
          <w:sz w:val="24"/>
          <w:szCs w:val="24"/>
        </w:rPr>
        <w:t>. Subcarpaţii Buzăului sunt alcatuiţi din formaţiuni geologice mai tinere, cutate larg.</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Zona de câmpie a judeţului este reprezentată de Câmpiile Rămnicului şi  Săratei, care reprezintă unităţi ce se integrează părţii central - estice a Câmpiei Române, ocupă cam 2/5 din suprafaţa judeţului, are o altitudine de 40 – </w:t>
      </w:r>
      <w:smartTag w:uri="urn:schemas-microsoft-com:office:smarttags" w:element="metricconverter">
        <w:smartTagPr>
          <w:attr w:name="ProductID" w:val="100 m"/>
        </w:smartTagPr>
        <w:r w:rsidRPr="00F85ABE">
          <w:rPr>
            <w:rFonts w:ascii="Arial" w:hAnsi="Arial" w:cs="Arial"/>
            <w:sz w:val="24"/>
            <w:szCs w:val="24"/>
          </w:rPr>
          <w:t>100 m</w:t>
        </w:r>
      </w:smartTag>
      <w:r w:rsidRPr="00F85ABE">
        <w:rPr>
          <w:rFonts w:ascii="Arial" w:hAnsi="Arial" w:cs="Arial"/>
          <w:sz w:val="24"/>
          <w:szCs w:val="24"/>
        </w:rPr>
        <w:t>, şi este constituită din sedimente moi, cu un aspect general orizontal sau larg vălurit.</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Altitudinile principalelor localităţi ale judeţului Buzău ( sistemul de referintă este Marea Baltică):</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Rm. Sărat: </w:t>
      </w:r>
      <w:smartTag w:uri="urn:schemas-microsoft-com:office:smarttags" w:element="metricconverter">
        <w:smartTagPr>
          <w:attr w:name="ProductID" w:val="132,00 m"/>
        </w:smartTagPr>
        <w:r w:rsidRPr="00F85ABE">
          <w:rPr>
            <w:rFonts w:ascii="Arial" w:hAnsi="Arial" w:cs="Arial"/>
            <w:sz w:val="24"/>
            <w:szCs w:val="24"/>
          </w:rPr>
          <w:t>132,00 m</w:t>
        </w:r>
      </w:smartTag>
      <w:r w:rsidRPr="00F85ABE">
        <w:rPr>
          <w:rFonts w:ascii="Arial" w:hAnsi="Arial" w:cs="Arial"/>
          <w:sz w:val="24"/>
          <w:szCs w:val="24"/>
        </w:rPr>
        <w:t>;</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Nehoiu: </w:t>
      </w:r>
      <w:smartTag w:uri="urn:schemas-microsoft-com:office:smarttags" w:element="metricconverter">
        <w:smartTagPr>
          <w:attr w:name="ProductID" w:val="368,00 m"/>
        </w:smartTagPr>
        <w:r w:rsidRPr="00F85ABE">
          <w:rPr>
            <w:rFonts w:ascii="Arial" w:hAnsi="Arial" w:cs="Arial"/>
            <w:sz w:val="24"/>
            <w:szCs w:val="24"/>
          </w:rPr>
          <w:t>368,00 m</w:t>
        </w:r>
      </w:smartTag>
      <w:r w:rsidRPr="00F85ABE">
        <w:rPr>
          <w:rFonts w:ascii="Arial" w:hAnsi="Arial" w:cs="Arial"/>
          <w:sz w:val="24"/>
          <w:szCs w:val="24"/>
        </w:rPr>
        <w:t>;</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Pătârlagele : </w:t>
      </w:r>
      <w:smartTag w:uri="urn:schemas-microsoft-com:office:smarttags" w:element="metricconverter">
        <w:smartTagPr>
          <w:attr w:name="ProductID" w:val="291,00 m"/>
        </w:smartTagPr>
        <w:r w:rsidRPr="00F85ABE">
          <w:rPr>
            <w:rFonts w:ascii="Arial" w:hAnsi="Arial" w:cs="Arial"/>
            <w:sz w:val="24"/>
            <w:szCs w:val="24"/>
          </w:rPr>
          <w:t>291,00 m</w:t>
        </w:r>
      </w:smartTag>
      <w:r w:rsidRPr="00F85ABE">
        <w:rPr>
          <w:rFonts w:ascii="Arial" w:hAnsi="Arial" w:cs="Arial"/>
          <w:sz w:val="24"/>
          <w:szCs w:val="24"/>
        </w:rPr>
        <w:t>;</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Pogoanele : </w:t>
      </w:r>
      <w:smartTag w:uri="urn:schemas-microsoft-com:office:smarttags" w:element="metricconverter">
        <w:smartTagPr>
          <w:attr w:name="ProductID" w:val="61,00 m"/>
        </w:smartTagPr>
        <w:r w:rsidRPr="00F85ABE">
          <w:rPr>
            <w:rFonts w:ascii="Arial" w:hAnsi="Arial" w:cs="Arial"/>
            <w:sz w:val="24"/>
            <w:szCs w:val="24"/>
          </w:rPr>
          <w:t>61,00 m</w:t>
        </w:r>
      </w:smartTag>
      <w:r w:rsidRPr="00F85ABE">
        <w:rPr>
          <w:rFonts w:ascii="Arial" w:hAnsi="Arial" w:cs="Arial"/>
          <w:sz w:val="24"/>
          <w:szCs w:val="24"/>
        </w:rPr>
        <w:t>;</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Buzău: </w:t>
      </w:r>
      <w:smartTag w:uri="urn:schemas-microsoft-com:office:smarttags" w:element="metricconverter">
        <w:smartTagPr>
          <w:attr w:name="ProductID" w:val="97,5 m"/>
        </w:smartTagPr>
        <w:r w:rsidRPr="00F85ABE">
          <w:rPr>
            <w:rFonts w:ascii="Arial" w:hAnsi="Arial" w:cs="Arial"/>
            <w:sz w:val="24"/>
            <w:szCs w:val="24"/>
          </w:rPr>
          <w:t>97,5 m</w:t>
        </w:r>
      </w:smartTag>
      <w:r w:rsidRPr="00F85ABE">
        <w:rPr>
          <w:rFonts w:ascii="Arial" w:hAnsi="Arial" w:cs="Arial"/>
          <w:sz w:val="24"/>
          <w:szCs w:val="24"/>
        </w:rPr>
        <w:t xml:space="preserve"> .</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Altitudinea medie este de </w:t>
      </w:r>
      <w:smartTag w:uri="urn:schemas-microsoft-com:office:smarttags" w:element="metricconverter">
        <w:smartTagPr>
          <w:attr w:name="ProductID" w:val="418,84 m"/>
        </w:smartTagPr>
        <w:r w:rsidRPr="00F85ABE">
          <w:rPr>
            <w:rFonts w:ascii="Arial" w:hAnsi="Arial" w:cs="Arial"/>
            <w:sz w:val="24"/>
            <w:szCs w:val="24"/>
          </w:rPr>
          <w:t>418,84 m</w:t>
        </w:r>
      </w:smartTag>
      <w:r w:rsidRPr="00F85ABE">
        <w:rPr>
          <w:rFonts w:ascii="Arial" w:hAnsi="Arial" w:cs="Arial"/>
          <w:sz w:val="24"/>
          <w:szCs w:val="24"/>
        </w:rPr>
        <w:t xml:space="preserve">, cea maximă este de </w:t>
      </w:r>
      <w:smartTag w:uri="urn:schemas-microsoft-com:office:smarttags" w:element="metricconverter">
        <w:smartTagPr>
          <w:attr w:name="ProductID" w:val="1777 m"/>
        </w:smartTagPr>
        <w:r w:rsidRPr="00F85ABE">
          <w:rPr>
            <w:rFonts w:ascii="Arial" w:hAnsi="Arial" w:cs="Arial"/>
            <w:sz w:val="24"/>
            <w:szCs w:val="24"/>
          </w:rPr>
          <w:t>1777 m</w:t>
        </w:r>
      </w:smartTag>
      <w:r w:rsidRPr="00F85ABE">
        <w:rPr>
          <w:rFonts w:ascii="Arial" w:hAnsi="Arial" w:cs="Arial"/>
          <w:sz w:val="24"/>
          <w:szCs w:val="24"/>
        </w:rPr>
        <w:t xml:space="preserve"> şi  minima este de </w:t>
      </w:r>
      <w:smartTag w:uri="urn:schemas-microsoft-com:office:smarttags" w:element="metricconverter">
        <w:smartTagPr>
          <w:attr w:name="ProductID" w:val="40 m"/>
        </w:smartTagPr>
        <w:r w:rsidRPr="00F85ABE">
          <w:rPr>
            <w:rFonts w:ascii="Arial" w:hAnsi="Arial" w:cs="Arial"/>
            <w:sz w:val="24"/>
            <w:szCs w:val="24"/>
          </w:rPr>
          <w:t>40 m</w:t>
        </w:r>
      </w:smartTag>
      <w:r w:rsidRPr="00F85ABE">
        <w:rPr>
          <w:rFonts w:ascii="Arial" w:hAnsi="Arial" w:cs="Arial"/>
          <w:sz w:val="24"/>
          <w:szCs w:val="24"/>
        </w:rPr>
        <w:t>.</w:t>
      </w:r>
    </w:p>
    <w:p w:rsidR="000C622B" w:rsidRDefault="000C622B" w:rsidP="00F85ABE">
      <w:pPr>
        <w:spacing w:after="0"/>
        <w:jc w:val="both"/>
        <w:rPr>
          <w:rFonts w:ascii="Arial" w:hAnsi="Arial" w:cs="Arial"/>
          <w:sz w:val="24"/>
          <w:szCs w:val="24"/>
        </w:rPr>
      </w:pPr>
      <w:r w:rsidRPr="00F85ABE">
        <w:rPr>
          <w:rFonts w:ascii="Arial" w:hAnsi="Arial" w:cs="Arial"/>
          <w:sz w:val="24"/>
          <w:szCs w:val="24"/>
        </w:rPr>
        <w:tab/>
      </w:r>
    </w:p>
    <w:p w:rsidR="0002340E" w:rsidRPr="00F85ABE" w:rsidRDefault="0002340E" w:rsidP="00F85ABE">
      <w:pPr>
        <w:spacing w:after="0"/>
        <w:jc w:val="both"/>
        <w:rPr>
          <w:rFonts w:ascii="Arial" w:hAnsi="Arial" w:cs="Arial"/>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5"/>
        <w:gridCol w:w="2115"/>
        <w:gridCol w:w="2115"/>
        <w:gridCol w:w="2119"/>
      </w:tblGrid>
      <w:tr w:rsidR="00892024" w:rsidRPr="00AE6B5D" w:rsidTr="00892024">
        <w:tc>
          <w:tcPr>
            <w:tcW w:w="2115" w:type="dxa"/>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Denumirea vârfului</w:t>
            </w:r>
          </w:p>
        </w:tc>
        <w:tc>
          <w:tcPr>
            <w:tcW w:w="2115" w:type="dxa"/>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Altitudinea – m</w:t>
            </w:r>
          </w:p>
        </w:tc>
        <w:tc>
          <w:tcPr>
            <w:tcW w:w="2115" w:type="dxa"/>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Denumirea masivului muntos</w:t>
            </w:r>
          </w:p>
        </w:tc>
        <w:tc>
          <w:tcPr>
            <w:tcW w:w="2119" w:type="dxa"/>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Localitatea</w:t>
            </w:r>
          </w:p>
        </w:tc>
      </w:tr>
      <w:tr w:rsidR="00892024" w:rsidRPr="00AE6B5D" w:rsidTr="00892024">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Lăcăuţ</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1777</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Vrancei</w:t>
            </w:r>
          </w:p>
        </w:tc>
        <w:tc>
          <w:tcPr>
            <w:tcW w:w="211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Vadu Oii</w:t>
            </w:r>
          </w:p>
        </w:tc>
      </w:tr>
      <w:tr w:rsidR="00892024" w:rsidRPr="00AE6B5D" w:rsidTr="00892024">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Penteleu</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1772</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211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Vadu Oii</w:t>
            </w:r>
          </w:p>
        </w:tc>
      </w:tr>
      <w:tr w:rsidR="00892024" w:rsidRPr="00AE6B5D" w:rsidTr="00892024">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Siriu</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1664</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Siriu</w:t>
            </w:r>
          </w:p>
        </w:tc>
        <w:tc>
          <w:tcPr>
            <w:tcW w:w="211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Gura Siriului</w:t>
            </w:r>
          </w:p>
        </w:tc>
      </w:tr>
      <w:tr w:rsidR="00892024" w:rsidRPr="00AE6B5D" w:rsidTr="00892024">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Furul Mare</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1415</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211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Pleşi</w:t>
            </w:r>
          </w:p>
        </w:tc>
      </w:tr>
      <w:tr w:rsidR="00892024" w:rsidRPr="00AE6B5D" w:rsidTr="00892024">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Paltinul</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1381</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211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Vadu Oii</w:t>
            </w:r>
          </w:p>
        </w:tc>
      </w:tr>
      <w:tr w:rsidR="00892024" w:rsidRPr="00AE6B5D" w:rsidTr="00892024">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Caşoca Mare</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1397</w:t>
            </w:r>
          </w:p>
        </w:tc>
        <w:tc>
          <w:tcPr>
            <w:tcW w:w="21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211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Caşoca</w:t>
            </w:r>
          </w:p>
        </w:tc>
      </w:tr>
    </w:tbl>
    <w:p w:rsidR="00892024" w:rsidRPr="00F85ABE" w:rsidRDefault="000C622B" w:rsidP="00F85ABE">
      <w:pPr>
        <w:spacing w:after="0"/>
        <w:jc w:val="both"/>
        <w:rPr>
          <w:rFonts w:ascii="Arial" w:hAnsi="Arial" w:cs="Arial"/>
          <w:b/>
          <w:sz w:val="24"/>
          <w:szCs w:val="24"/>
        </w:rPr>
      </w:pPr>
      <w:r w:rsidRPr="00F85ABE">
        <w:rPr>
          <w:rFonts w:ascii="Arial" w:hAnsi="Arial" w:cs="Arial"/>
          <w:b/>
          <w:sz w:val="24"/>
          <w:szCs w:val="24"/>
        </w:rPr>
        <w:t>Tabel 1.1.1.2</w:t>
      </w:r>
      <w:r w:rsidR="00892024" w:rsidRPr="00F85ABE">
        <w:rPr>
          <w:rFonts w:ascii="Arial" w:hAnsi="Arial" w:cs="Arial"/>
          <w:b/>
          <w:sz w:val="24"/>
          <w:szCs w:val="24"/>
        </w:rPr>
        <w:t>.Principalele altitudini muntoase</w:t>
      </w:r>
    </w:p>
    <w:p w:rsidR="000C622B" w:rsidRDefault="000C622B" w:rsidP="00F85ABE">
      <w:pPr>
        <w:spacing w:after="0"/>
        <w:jc w:val="both"/>
        <w:rPr>
          <w:rFonts w:ascii="Arial" w:hAnsi="Arial" w:cs="Arial"/>
          <w:sz w:val="24"/>
          <w:szCs w:val="24"/>
        </w:rPr>
      </w:pPr>
    </w:p>
    <w:p w:rsidR="0002340E" w:rsidRPr="00F85ABE" w:rsidRDefault="0002340E" w:rsidP="00F85ABE">
      <w:pPr>
        <w:spacing w:after="0"/>
        <w:jc w:val="both"/>
        <w:rPr>
          <w:rFonts w:ascii="Arial" w:hAnsi="Arial" w:cs="Arial"/>
          <w:sz w:val="24"/>
          <w:szCs w:val="24"/>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2410"/>
      </w:tblGrid>
      <w:tr w:rsidR="00892024" w:rsidRPr="00AE6B5D" w:rsidTr="00892024">
        <w:tc>
          <w:tcPr>
            <w:tcW w:w="340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Denumirea localităţii</w:t>
            </w:r>
          </w:p>
        </w:tc>
        <w:tc>
          <w:tcPr>
            <w:tcW w:w="2410"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Altitudinea medie                                                                   (m)</w:t>
            </w:r>
          </w:p>
          <w:p w:rsidR="00892024" w:rsidRPr="00AE6B5D" w:rsidRDefault="00892024" w:rsidP="00F85ABE">
            <w:pPr>
              <w:spacing w:after="0"/>
              <w:jc w:val="both"/>
              <w:rPr>
                <w:rFonts w:ascii="Arial" w:eastAsiaTheme="minorEastAsia" w:hAnsi="Arial" w:cs="Arial"/>
                <w:sz w:val="24"/>
                <w:szCs w:val="24"/>
              </w:rPr>
            </w:pPr>
          </w:p>
        </w:tc>
      </w:tr>
      <w:tr w:rsidR="00892024" w:rsidRPr="00AE6B5D" w:rsidTr="00892024">
        <w:tc>
          <w:tcPr>
            <w:tcW w:w="340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Municipiul Buzău</w:t>
            </w:r>
          </w:p>
        </w:tc>
        <w:tc>
          <w:tcPr>
            <w:tcW w:w="2410"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95</w:t>
            </w:r>
          </w:p>
        </w:tc>
      </w:tr>
      <w:tr w:rsidR="00892024" w:rsidRPr="00AE6B5D" w:rsidTr="00892024">
        <w:tc>
          <w:tcPr>
            <w:tcW w:w="340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Municipiul Râmnicu Sărat</w:t>
            </w:r>
          </w:p>
        </w:tc>
        <w:tc>
          <w:tcPr>
            <w:tcW w:w="2410"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130</w:t>
            </w:r>
          </w:p>
        </w:tc>
      </w:tr>
      <w:tr w:rsidR="00892024" w:rsidRPr="00AE6B5D" w:rsidTr="00892024">
        <w:tc>
          <w:tcPr>
            <w:tcW w:w="340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Oraşul Nehoiu</w:t>
            </w:r>
          </w:p>
        </w:tc>
        <w:tc>
          <w:tcPr>
            <w:tcW w:w="2410"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500</w:t>
            </w:r>
          </w:p>
        </w:tc>
      </w:tr>
      <w:tr w:rsidR="00892024" w:rsidRPr="00AE6B5D" w:rsidTr="00892024">
        <w:tc>
          <w:tcPr>
            <w:tcW w:w="340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Oraşul Pătârlagele</w:t>
            </w:r>
          </w:p>
        </w:tc>
        <w:tc>
          <w:tcPr>
            <w:tcW w:w="2410"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310</w:t>
            </w:r>
          </w:p>
        </w:tc>
      </w:tr>
      <w:tr w:rsidR="00892024" w:rsidRPr="00AE6B5D" w:rsidTr="00892024">
        <w:tc>
          <w:tcPr>
            <w:tcW w:w="340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Oraşul Pogoanele</w:t>
            </w:r>
          </w:p>
        </w:tc>
        <w:tc>
          <w:tcPr>
            <w:tcW w:w="2410"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65</w:t>
            </w:r>
          </w:p>
        </w:tc>
      </w:tr>
      <w:tr w:rsidR="00892024" w:rsidRPr="00AE6B5D" w:rsidTr="00892024">
        <w:tc>
          <w:tcPr>
            <w:tcW w:w="340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Berca</w:t>
            </w:r>
          </w:p>
        </w:tc>
        <w:tc>
          <w:tcPr>
            <w:tcW w:w="2410"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190</w:t>
            </w:r>
          </w:p>
        </w:tc>
      </w:tr>
      <w:tr w:rsidR="00892024" w:rsidRPr="00AE6B5D" w:rsidTr="00892024">
        <w:tc>
          <w:tcPr>
            <w:tcW w:w="340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 xml:space="preserve"> Verneşti – Cândeşti</w:t>
            </w:r>
          </w:p>
        </w:tc>
        <w:tc>
          <w:tcPr>
            <w:tcW w:w="2410"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140</w:t>
            </w:r>
          </w:p>
        </w:tc>
      </w:tr>
      <w:tr w:rsidR="00892024" w:rsidRPr="00AE6B5D" w:rsidTr="00892024">
        <w:tc>
          <w:tcPr>
            <w:tcW w:w="340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Cislău</w:t>
            </w:r>
          </w:p>
        </w:tc>
        <w:tc>
          <w:tcPr>
            <w:tcW w:w="2410"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260</w:t>
            </w:r>
          </w:p>
        </w:tc>
      </w:tr>
      <w:tr w:rsidR="00892024" w:rsidRPr="00AE6B5D" w:rsidTr="00892024">
        <w:tc>
          <w:tcPr>
            <w:tcW w:w="340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 xml:space="preserve"> Beceni</w:t>
            </w:r>
          </w:p>
        </w:tc>
        <w:tc>
          <w:tcPr>
            <w:tcW w:w="2410"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250</w:t>
            </w:r>
          </w:p>
        </w:tc>
      </w:tr>
    </w:tbl>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 xml:space="preserve">       </w:t>
      </w:r>
      <w:r w:rsidR="000C622B" w:rsidRPr="00F85ABE">
        <w:rPr>
          <w:rFonts w:ascii="Arial" w:hAnsi="Arial" w:cs="Arial"/>
          <w:b/>
          <w:sz w:val="24"/>
          <w:szCs w:val="24"/>
        </w:rPr>
        <w:t xml:space="preserve">          Tabel 1.1.1.3</w:t>
      </w:r>
      <w:r w:rsidRPr="00F85ABE">
        <w:rPr>
          <w:rFonts w:ascii="Arial" w:hAnsi="Arial" w:cs="Arial"/>
          <w:b/>
          <w:sz w:val="24"/>
          <w:szCs w:val="24"/>
        </w:rPr>
        <w:t>.Altitudinea medie a principalelor localităţi</w:t>
      </w:r>
    </w:p>
    <w:p w:rsidR="000C622B" w:rsidRPr="00F85ABE" w:rsidRDefault="000C622B" w:rsidP="00F85ABE">
      <w:pPr>
        <w:spacing w:after="0"/>
        <w:jc w:val="both"/>
        <w:rPr>
          <w:rFonts w:ascii="Arial" w:hAnsi="Arial" w:cs="Arial"/>
          <w:sz w:val="24"/>
          <w:szCs w:val="24"/>
        </w:rPr>
      </w:pPr>
    </w:p>
    <w:p w:rsidR="00892024" w:rsidRDefault="00892024" w:rsidP="00F85ABE">
      <w:pPr>
        <w:spacing w:after="0"/>
        <w:jc w:val="both"/>
        <w:rPr>
          <w:rFonts w:ascii="Arial" w:hAnsi="Arial" w:cs="Arial"/>
          <w:b/>
          <w:sz w:val="24"/>
          <w:szCs w:val="24"/>
        </w:rPr>
      </w:pPr>
      <w:r w:rsidRPr="00F85ABE">
        <w:rPr>
          <w:rFonts w:ascii="Arial" w:hAnsi="Arial" w:cs="Arial"/>
          <w:b/>
          <w:sz w:val="24"/>
          <w:szCs w:val="24"/>
        </w:rPr>
        <w:t xml:space="preserve">1.1.2.Clima </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În tabelele de mai jos sunt redate următoarele date meteorologice: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temperatura medie anuală a aerului, temeraturile maxime, temperaturile minime, din anul 2013, în urma prelucrarii datelor înregistrate la  staţiile metorologice din judeţul Buzău ;</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lastRenderedPageBreak/>
        <w:t>temperaturile maxime şi  minime absolute;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cantitatea anuală de precipitaţii, respectiv cantitatea maximă anuală de precipitaţii în 24 de ore şi maxima absolută, în anul 2013,  în urma prelucrarii datelor înregistrate la staţiile meteorologice din judeţul Buzău;</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datele primului şi ultimului îngheţ pentru 2013-2014, înregistrate la staţiile meteorologice din judeţul Buzău;</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numărul anual de zile de iarnă, numărul de zile cu îngheţ şi cel al zilelor de vară, din anul 2013, în urma prelucrării datelor înregistrate la staţiile meterologice din judeţul Buzău.</w:t>
      </w:r>
    </w:p>
    <w:p w:rsidR="000C622B" w:rsidRDefault="000C622B" w:rsidP="00F85ABE">
      <w:pPr>
        <w:spacing w:after="0"/>
        <w:jc w:val="both"/>
        <w:rPr>
          <w:rFonts w:ascii="Arial" w:hAnsi="Arial" w:cs="Arial"/>
          <w:sz w:val="24"/>
          <w:szCs w:val="24"/>
        </w:rPr>
      </w:pPr>
    </w:p>
    <w:p w:rsidR="0002340E" w:rsidRDefault="0002340E" w:rsidP="00F85ABE">
      <w:pPr>
        <w:spacing w:after="0"/>
        <w:jc w:val="both"/>
        <w:rPr>
          <w:rFonts w:ascii="Arial" w:hAnsi="Arial" w:cs="Arial"/>
          <w:sz w:val="24"/>
          <w:szCs w:val="24"/>
        </w:rPr>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86"/>
        <w:gridCol w:w="851"/>
        <w:gridCol w:w="1134"/>
        <w:gridCol w:w="1417"/>
        <w:gridCol w:w="1276"/>
        <w:gridCol w:w="1276"/>
        <w:gridCol w:w="805"/>
        <w:gridCol w:w="1207"/>
        <w:gridCol w:w="1311"/>
      </w:tblGrid>
      <w:tr w:rsidR="00892024" w:rsidRPr="00AE6B5D" w:rsidTr="00892024">
        <w:trPr>
          <w:trHeight w:val="205"/>
          <w:jc w:val="center"/>
        </w:trPr>
        <w:tc>
          <w:tcPr>
            <w:tcW w:w="108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Staţia meteoro logică</w:t>
            </w:r>
          </w:p>
        </w:tc>
        <w:tc>
          <w:tcPr>
            <w:tcW w:w="5954" w:type="dxa"/>
            <w:gridSpan w:val="5"/>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Temperatura aerului (°C)</w:t>
            </w:r>
          </w:p>
        </w:tc>
        <w:tc>
          <w:tcPr>
            <w:tcW w:w="3323" w:type="dxa"/>
            <w:gridSpan w:val="3"/>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Precipitaţii atmosferice (l/mp)</w:t>
            </w:r>
          </w:p>
        </w:tc>
      </w:tr>
      <w:tr w:rsidR="00892024" w:rsidRPr="00AE6B5D" w:rsidTr="00892024">
        <w:trPr>
          <w:trHeight w:val="205"/>
          <w:jc w:val="center"/>
        </w:trPr>
        <w:tc>
          <w:tcPr>
            <w:tcW w:w="108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p>
        </w:tc>
        <w:tc>
          <w:tcPr>
            <w:tcW w:w="851"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Medie 2013</w:t>
            </w:r>
          </w:p>
        </w:tc>
        <w:tc>
          <w:tcPr>
            <w:tcW w:w="1134"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Maximă 2013</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(Data)</w:t>
            </w:r>
          </w:p>
        </w:tc>
        <w:tc>
          <w:tcPr>
            <w:tcW w:w="141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Minimă 2013</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(Data)</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Maxima absolută</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(Data)</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Minima absolută</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(Data)</w:t>
            </w:r>
          </w:p>
        </w:tc>
        <w:tc>
          <w:tcPr>
            <w:tcW w:w="805"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Suma anuală 2013</w:t>
            </w:r>
          </w:p>
        </w:tc>
        <w:tc>
          <w:tcPr>
            <w:tcW w:w="120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Maxima în 24 ore 2013</w:t>
            </w:r>
          </w:p>
        </w:tc>
        <w:tc>
          <w:tcPr>
            <w:tcW w:w="1311" w:type="dxa"/>
            <w:shd w:val="clear" w:color="auto" w:fill="auto"/>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Maxima absolută în 24 ore</w:t>
            </w:r>
          </w:p>
        </w:tc>
      </w:tr>
      <w:tr w:rsidR="00892024" w:rsidRPr="00AE6B5D" w:rsidTr="00892024">
        <w:trPr>
          <w:trHeight w:val="205"/>
          <w:jc w:val="center"/>
        </w:trPr>
        <w:tc>
          <w:tcPr>
            <w:tcW w:w="108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851"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11,8</w:t>
            </w:r>
          </w:p>
        </w:tc>
        <w:tc>
          <w:tcPr>
            <w:tcW w:w="1134"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34,4</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30.07.2013</w:t>
            </w:r>
          </w:p>
        </w:tc>
        <w:tc>
          <w:tcPr>
            <w:tcW w:w="141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14,1</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10.01.2013</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40.3</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23.07.2007</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-29.6</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24.01.1942</w:t>
            </w:r>
          </w:p>
        </w:tc>
        <w:tc>
          <w:tcPr>
            <w:tcW w:w="805"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629,4</w:t>
            </w:r>
          </w:p>
        </w:tc>
        <w:tc>
          <w:tcPr>
            <w:tcW w:w="120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68,8</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26.06.2013</w:t>
            </w:r>
          </w:p>
        </w:tc>
        <w:tc>
          <w:tcPr>
            <w:tcW w:w="1311" w:type="dxa"/>
            <w:shd w:val="clear" w:color="auto" w:fill="auto"/>
            <w:vAlign w:val="center"/>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90.5</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22.05.1967</w:t>
            </w:r>
          </w:p>
        </w:tc>
      </w:tr>
      <w:tr w:rsidR="00892024" w:rsidRPr="00AE6B5D" w:rsidTr="00892024">
        <w:trPr>
          <w:trHeight w:val="205"/>
          <w:jc w:val="center"/>
        </w:trPr>
        <w:tc>
          <w:tcPr>
            <w:tcW w:w="108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Rm. Sărat</w:t>
            </w:r>
          </w:p>
        </w:tc>
        <w:tc>
          <w:tcPr>
            <w:tcW w:w="851"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11,5</w:t>
            </w:r>
          </w:p>
        </w:tc>
        <w:tc>
          <w:tcPr>
            <w:tcW w:w="1134"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36,0</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30.07.2013</w:t>
            </w:r>
          </w:p>
        </w:tc>
        <w:tc>
          <w:tcPr>
            <w:tcW w:w="141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-17,1</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10.01.2013</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41.0</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20.07.1987</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-26.2</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11.01.1940</w:t>
            </w:r>
          </w:p>
        </w:tc>
        <w:tc>
          <w:tcPr>
            <w:tcW w:w="805"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675,0</w:t>
            </w:r>
          </w:p>
        </w:tc>
        <w:tc>
          <w:tcPr>
            <w:tcW w:w="120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58,4</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01.10.2013</w:t>
            </w:r>
          </w:p>
        </w:tc>
        <w:tc>
          <w:tcPr>
            <w:tcW w:w="1311" w:type="dxa"/>
            <w:shd w:val="clear" w:color="auto" w:fill="auto"/>
            <w:vAlign w:val="center"/>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95.2</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28.06.1982</w:t>
            </w:r>
          </w:p>
        </w:tc>
      </w:tr>
      <w:tr w:rsidR="00892024" w:rsidRPr="00AE6B5D" w:rsidTr="00892024">
        <w:trPr>
          <w:trHeight w:val="205"/>
          <w:jc w:val="center"/>
        </w:trPr>
        <w:tc>
          <w:tcPr>
            <w:tcW w:w="108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Pătârlagele</w:t>
            </w:r>
          </w:p>
        </w:tc>
        <w:tc>
          <w:tcPr>
            <w:tcW w:w="851"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10,8</w:t>
            </w:r>
          </w:p>
        </w:tc>
        <w:tc>
          <w:tcPr>
            <w:tcW w:w="1134"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33,7</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14.08.2013</w:t>
            </w:r>
          </w:p>
        </w:tc>
        <w:tc>
          <w:tcPr>
            <w:tcW w:w="141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-14,4</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10.01.2013</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39.0</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22.07.1987</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-26.1</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25.01.2010</w:t>
            </w:r>
          </w:p>
        </w:tc>
        <w:tc>
          <w:tcPr>
            <w:tcW w:w="805"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w:t>
            </w:r>
          </w:p>
        </w:tc>
        <w:tc>
          <w:tcPr>
            <w:tcW w:w="120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w:t>
            </w:r>
          </w:p>
        </w:tc>
        <w:tc>
          <w:tcPr>
            <w:tcW w:w="1311" w:type="dxa"/>
            <w:shd w:val="clear" w:color="auto" w:fill="auto"/>
            <w:vAlign w:val="center"/>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177.8</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02.07.1975</w:t>
            </w:r>
          </w:p>
        </w:tc>
      </w:tr>
      <w:tr w:rsidR="00892024" w:rsidRPr="00AE6B5D" w:rsidTr="00892024">
        <w:trPr>
          <w:trHeight w:val="205"/>
          <w:jc w:val="center"/>
        </w:trPr>
        <w:tc>
          <w:tcPr>
            <w:tcW w:w="108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Bisoca</w:t>
            </w:r>
          </w:p>
        </w:tc>
        <w:tc>
          <w:tcPr>
            <w:tcW w:w="851"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8,8</w:t>
            </w:r>
          </w:p>
        </w:tc>
        <w:tc>
          <w:tcPr>
            <w:tcW w:w="1134"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27,6</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29.07.2013</w:t>
            </w:r>
          </w:p>
        </w:tc>
        <w:tc>
          <w:tcPr>
            <w:tcW w:w="141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-10,9</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07.01.2013</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33.0</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24.07.2007</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-25.5</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04.05.1995</w:t>
            </w:r>
          </w:p>
        </w:tc>
        <w:tc>
          <w:tcPr>
            <w:tcW w:w="805"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718,4</w:t>
            </w:r>
          </w:p>
        </w:tc>
        <w:tc>
          <w:tcPr>
            <w:tcW w:w="120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41,1</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28.08.2013</w:t>
            </w:r>
          </w:p>
        </w:tc>
        <w:tc>
          <w:tcPr>
            <w:tcW w:w="1311" w:type="dxa"/>
            <w:shd w:val="clear" w:color="auto" w:fill="auto"/>
            <w:vAlign w:val="center"/>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94.9</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23.09.1996</w:t>
            </w:r>
          </w:p>
        </w:tc>
      </w:tr>
      <w:tr w:rsidR="00892024" w:rsidRPr="00AE6B5D" w:rsidTr="00892024">
        <w:trPr>
          <w:trHeight w:val="205"/>
          <w:jc w:val="center"/>
        </w:trPr>
        <w:tc>
          <w:tcPr>
            <w:tcW w:w="108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Penteleu</w:t>
            </w:r>
          </w:p>
        </w:tc>
        <w:tc>
          <w:tcPr>
            <w:tcW w:w="851"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3,7</w:t>
            </w:r>
          </w:p>
        </w:tc>
        <w:tc>
          <w:tcPr>
            <w:tcW w:w="1134"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22,7</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29.07.2013</w:t>
            </w:r>
          </w:p>
        </w:tc>
        <w:tc>
          <w:tcPr>
            <w:tcW w:w="141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-17,8</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08.01.2013</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29.2</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06.07.1988</w:t>
            </w:r>
          </w:p>
        </w:tc>
        <w:tc>
          <w:tcPr>
            <w:tcW w:w="1276"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-27.0</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09.12.2002</w:t>
            </w:r>
          </w:p>
        </w:tc>
        <w:tc>
          <w:tcPr>
            <w:tcW w:w="805"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849,9</w:t>
            </w:r>
          </w:p>
        </w:tc>
        <w:tc>
          <w:tcPr>
            <w:tcW w:w="1207" w:type="dxa"/>
            <w:shd w:val="clear" w:color="auto" w:fill="auto"/>
            <w:noWrap/>
            <w:vAlign w:val="center"/>
            <w:hideMark/>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48,0</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28.08.2013</w:t>
            </w:r>
          </w:p>
        </w:tc>
        <w:tc>
          <w:tcPr>
            <w:tcW w:w="1311" w:type="dxa"/>
            <w:shd w:val="clear" w:color="auto" w:fill="auto"/>
            <w:vAlign w:val="center"/>
          </w:tcPr>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155.0</w:t>
            </w:r>
          </w:p>
          <w:p w:rsidR="00892024" w:rsidRPr="00AE6B5D" w:rsidRDefault="00892024" w:rsidP="00F85ABE">
            <w:pPr>
              <w:spacing w:after="0"/>
              <w:jc w:val="both"/>
              <w:rPr>
                <w:rFonts w:ascii="Arial" w:eastAsiaTheme="minorEastAsia" w:hAnsi="Arial" w:cs="Arial"/>
                <w:sz w:val="20"/>
                <w:szCs w:val="20"/>
              </w:rPr>
            </w:pPr>
            <w:r w:rsidRPr="00AE6B5D">
              <w:rPr>
                <w:rFonts w:ascii="Arial" w:eastAsiaTheme="minorEastAsia" w:hAnsi="Arial" w:cs="Arial"/>
                <w:sz w:val="20"/>
                <w:szCs w:val="20"/>
              </w:rPr>
              <w:t>18.07.1991</w:t>
            </w:r>
          </w:p>
        </w:tc>
      </w:tr>
    </w:tbl>
    <w:p w:rsidR="00892024" w:rsidRPr="00F85ABE" w:rsidRDefault="000C622B" w:rsidP="0002340E">
      <w:pPr>
        <w:spacing w:after="0"/>
        <w:jc w:val="both"/>
        <w:rPr>
          <w:rFonts w:ascii="Arial" w:hAnsi="Arial" w:cs="Arial"/>
          <w:b/>
          <w:sz w:val="24"/>
          <w:szCs w:val="24"/>
        </w:rPr>
      </w:pPr>
      <w:r w:rsidRPr="00F85ABE">
        <w:rPr>
          <w:rFonts w:ascii="Arial" w:hAnsi="Arial" w:cs="Arial"/>
          <w:b/>
          <w:sz w:val="24"/>
          <w:szCs w:val="24"/>
        </w:rPr>
        <w:t>Tabelul 1.1.2</w:t>
      </w:r>
      <w:r w:rsidR="00892024" w:rsidRPr="00F85ABE">
        <w:rPr>
          <w:rFonts w:ascii="Arial" w:hAnsi="Arial" w:cs="Arial"/>
          <w:b/>
          <w:sz w:val="24"/>
          <w:szCs w:val="24"/>
        </w:rPr>
        <w:t>.1. Temperatura medie a aerului, anuală, maximă anuală şi absolută, minimă anuală şi absolută din anul 2013 şi cantitatea anuală de precipitaţii, respectiv cantitatea maximă anuală de precipitaţii căzută în 24 de ore la staţiile meteorologice din judeţul Buzău</w:t>
      </w:r>
    </w:p>
    <w:p w:rsidR="000C622B" w:rsidRDefault="000C622B" w:rsidP="00F85ABE">
      <w:pPr>
        <w:spacing w:after="0"/>
        <w:jc w:val="both"/>
        <w:rPr>
          <w:rFonts w:ascii="Arial" w:hAnsi="Arial" w:cs="Arial"/>
          <w:sz w:val="24"/>
          <w:szCs w:val="24"/>
        </w:rPr>
      </w:pPr>
    </w:p>
    <w:p w:rsidR="0002340E" w:rsidRPr="00F85ABE" w:rsidRDefault="0002340E" w:rsidP="00F85ABE">
      <w:pPr>
        <w:spacing w:after="0"/>
        <w:jc w:val="both"/>
        <w:rPr>
          <w:rFonts w:ascii="Arial" w:hAnsi="Arial" w:cs="Arial"/>
          <w:sz w:val="24"/>
          <w:szCs w:val="24"/>
        </w:rPr>
      </w:pPr>
    </w:p>
    <w:tbl>
      <w:tblPr>
        <w:tblW w:w="10109" w:type="dxa"/>
        <w:jc w:val="center"/>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3"/>
        <w:gridCol w:w="3598"/>
        <w:gridCol w:w="3598"/>
      </w:tblGrid>
      <w:tr w:rsidR="00892024" w:rsidRPr="00AE6B5D" w:rsidTr="00892024">
        <w:trPr>
          <w:trHeight w:val="313"/>
          <w:jc w:val="center"/>
        </w:trPr>
        <w:tc>
          <w:tcPr>
            <w:tcW w:w="2913"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Staţia meteorologică</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Data primului îngheţ</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Data ultimului îngheţ</w:t>
            </w:r>
          </w:p>
        </w:tc>
      </w:tr>
      <w:tr w:rsidR="00892024" w:rsidRPr="00AE6B5D" w:rsidTr="00892024">
        <w:trPr>
          <w:trHeight w:val="313"/>
          <w:jc w:val="center"/>
        </w:trPr>
        <w:tc>
          <w:tcPr>
            <w:tcW w:w="2913"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05.10.2013</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19.02.2014</w:t>
            </w:r>
          </w:p>
        </w:tc>
      </w:tr>
      <w:tr w:rsidR="00892024" w:rsidRPr="00AE6B5D" w:rsidTr="00892024">
        <w:trPr>
          <w:trHeight w:val="328"/>
          <w:jc w:val="center"/>
        </w:trPr>
        <w:tc>
          <w:tcPr>
            <w:tcW w:w="2913"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Rm. Sărat</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16.11.2013</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28.02.2014</w:t>
            </w:r>
          </w:p>
        </w:tc>
      </w:tr>
      <w:tr w:rsidR="00892024" w:rsidRPr="00AE6B5D" w:rsidTr="00892024">
        <w:trPr>
          <w:trHeight w:val="313"/>
          <w:jc w:val="center"/>
        </w:trPr>
        <w:tc>
          <w:tcPr>
            <w:tcW w:w="2913"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Pătârlagele</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05.10.2013</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31.03.2014</w:t>
            </w:r>
          </w:p>
        </w:tc>
      </w:tr>
      <w:tr w:rsidR="00892024" w:rsidRPr="00AE6B5D" w:rsidTr="00892024">
        <w:trPr>
          <w:trHeight w:val="328"/>
          <w:jc w:val="center"/>
        </w:trPr>
        <w:tc>
          <w:tcPr>
            <w:tcW w:w="2913"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Bisoca</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01.10.2013</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30.03.2014</w:t>
            </w:r>
          </w:p>
        </w:tc>
      </w:tr>
      <w:tr w:rsidR="00892024" w:rsidRPr="00AE6B5D" w:rsidTr="00892024">
        <w:trPr>
          <w:trHeight w:val="328"/>
          <w:jc w:val="center"/>
        </w:trPr>
        <w:tc>
          <w:tcPr>
            <w:tcW w:w="2913"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Penteleu</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18.09.2013</w:t>
            </w:r>
          </w:p>
        </w:tc>
        <w:tc>
          <w:tcPr>
            <w:tcW w:w="3598"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31.03.2014</w:t>
            </w:r>
          </w:p>
        </w:tc>
      </w:tr>
    </w:tbl>
    <w:p w:rsidR="00892024" w:rsidRDefault="000C622B" w:rsidP="00F85ABE">
      <w:pPr>
        <w:spacing w:after="0"/>
        <w:jc w:val="both"/>
        <w:rPr>
          <w:rFonts w:ascii="Arial" w:hAnsi="Arial" w:cs="Arial"/>
          <w:b/>
          <w:sz w:val="24"/>
          <w:szCs w:val="24"/>
        </w:rPr>
      </w:pPr>
      <w:r w:rsidRPr="00F85ABE">
        <w:rPr>
          <w:rFonts w:ascii="Arial" w:hAnsi="Arial" w:cs="Arial"/>
          <w:b/>
          <w:sz w:val="24"/>
          <w:szCs w:val="24"/>
        </w:rPr>
        <w:t>Tabelul 1.1.2</w:t>
      </w:r>
      <w:r w:rsidR="00892024" w:rsidRPr="00F85ABE">
        <w:rPr>
          <w:rFonts w:ascii="Arial" w:hAnsi="Arial" w:cs="Arial"/>
          <w:b/>
          <w:sz w:val="24"/>
          <w:szCs w:val="24"/>
        </w:rPr>
        <w:t>.2 Data primului şi ultimului îngheţ pentru 2013-2014, la staţiile meteorologice din judeţul Buzău</w:t>
      </w:r>
    </w:p>
    <w:p w:rsidR="0002340E" w:rsidRPr="00F85ABE" w:rsidRDefault="0002340E" w:rsidP="00F85ABE">
      <w:pPr>
        <w:spacing w:after="0"/>
        <w:jc w:val="both"/>
        <w:rPr>
          <w:rFonts w:ascii="Arial" w:hAnsi="Arial" w:cs="Arial"/>
          <w:b/>
          <w:sz w:val="24"/>
          <w:szCs w:val="24"/>
        </w:rPr>
      </w:pPr>
    </w:p>
    <w:tbl>
      <w:tblPr>
        <w:tblpPr w:leftFromText="180" w:rightFromText="180" w:vertAnchor="text" w:horzAnchor="margin" w:tblpXSpec="center" w:tblpY="29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552"/>
        <w:gridCol w:w="2551"/>
      </w:tblGrid>
      <w:tr w:rsidR="00892024" w:rsidRPr="00AE6B5D" w:rsidTr="00892024">
        <w:trPr>
          <w:trHeight w:val="640"/>
        </w:trPr>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lastRenderedPageBreak/>
              <w:t>Staţia meteorologică</w:t>
            </w:r>
          </w:p>
        </w:tc>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Număr zile de iarnă</w:t>
            </w:r>
          </w:p>
        </w:tc>
        <w:tc>
          <w:tcPr>
            <w:tcW w:w="2552"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 xml:space="preserve">Număr zile cu îngheţ </w:t>
            </w:r>
          </w:p>
        </w:tc>
        <w:tc>
          <w:tcPr>
            <w:tcW w:w="2551"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 xml:space="preserve">Număr zile de vară </w:t>
            </w:r>
          </w:p>
        </w:tc>
      </w:tr>
      <w:tr w:rsidR="00892024" w:rsidRPr="00AE6B5D" w:rsidTr="00892024">
        <w:trPr>
          <w:trHeight w:val="306"/>
        </w:trPr>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17</w:t>
            </w:r>
          </w:p>
        </w:tc>
        <w:tc>
          <w:tcPr>
            <w:tcW w:w="2552"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96</w:t>
            </w:r>
          </w:p>
        </w:tc>
        <w:tc>
          <w:tcPr>
            <w:tcW w:w="2551"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113</w:t>
            </w:r>
          </w:p>
        </w:tc>
      </w:tr>
      <w:tr w:rsidR="00892024" w:rsidRPr="00AE6B5D" w:rsidTr="00892024">
        <w:trPr>
          <w:trHeight w:val="306"/>
        </w:trPr>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Rm. Sărat</w:t>
            </w:r>
          </w:p>
        </w:tc>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16</w:t>
            </w:r>
          </w:p>
        </w:tc>
        <w:tc>
          <w:tcPr>
            <w:tcW w:w="2552"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95</w:t>
            </w:r>
          </w:p>
        </w:tc>
        <w:tc>
          <w:tcPr>
            <w:tcW w:w="2551"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110</w:t>
            </w:r>
          </w:p>
        </w:tc>
      </w:tr>
      <w:tr w:rsidR="00892024" w:rsidRPr="00AE6B5D" w:rsidTr="00892024">
        <w:trPr>
          <w:trHeight w:val="319"/>
        </w:trPr>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Pătârlagele</w:t>
            </w:r>
          </w:p>
        </w:tc>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6</w:t>
            </w:r>
          </w:p>
        </w:tc>
        <w:tc>
          <w:tcPr>
            <w:tcW w:w="2552"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108</w:t>
            </w:r>
          </w:p>
        </w:tc>
        <w:tc>
          <w:tcPr>
            <w:tcW w:w="2551"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102</w:t>
            </w:r>
          </w:p>
        </w:tc>
      </w:tr>
      <w:tr w:rsidR="00892024" w:rsidRPr="00AE6B5D" w:rsidTr="00892024">
        <w:trPr>
          <w:trHeight w:val="306"/>
        </w:trPr>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Bisoca</w:t>
            </w:r>
          </w:p>
        </w:tc>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40</w:t>
            </w:r>
          </w:p>
        </w:tc>
        <w:tc>
          <w:tcPr>
            <w:tcW w:w="2552"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107</w:t>
            </w:r>
          </w:p>
        </w:tc>
        <w:tc>
          <w:tcPr>
            <w:tcW w:w="2551"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17</w:t>
            </w:r>
          </w:p>
        </w:tc>
      </w:tr>
      <w:tr w:rsidR="00892024" w:rsidRPr="00AE6B5D" w:rsidTr="00892024">
        <w:trPr>
          <w:trHeight w:val="319"/>
        </w:trPr>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Penteleu</w:t>
            </w:r>
          </w:p>
        </w:tc>
        <w:tc>
          <w:tcPr>
            <w:tcW w:w="2410"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89</w:t>
            </w:r>
          </w:p>
        </w:tc>
        <w:tc>
          <w:tcPr>
            <w:tcW w:w="2552"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161</w:t>
            </w:r>
          </w:p>
        </w:tc>
        <w:tc>
          <w:tcPr>
            <w:tcW w:w="2551" w:type="dxa"/>
            <w:shd w:val="clear" w:color="auto" w:fill="auto"/>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0</w:t>
            </w:r>
          </w:p>
        </w:tc>
      </w:tr>
    </w:tbl>
    <w:p w:rsidR="00892024" w:rsidRPr="00F85ABE" w:rsidRDefault="000C622B" w:rsidP="00F85ABE">
      <w:pPr>
        <w:spacing w:after="0"/>
        <w:jc w:val="both"/>
        <w:rPr>
          <w:rFonts w:ascii="Arial" w:hAnsi="Arial" w:cs="Arial"/>
          <w:b/>
          <w:sz w:val="24"/>
          <w:szCs w:val="24"/>
        </w:rPr>
      </w:pPr>
      <w:r w:rsidRPr="00F85ABE">
        <w:rPr>
          <w:rFonts w:ascii="Arial" w:hAnsi="Arial" w:cs="Arial"/>
          <w:b/>
          <w:sz w:val="24"/>
          <w:szCs w:val="24"/>
        </w:rPr>
        <w:t>Tabelul 1.1.2.3.</w:t>
      </w:r>
      <w:r w:rsidR="00892024" w:rsidRPr="00F85ABE">
        <w:rPr>
          <w:rFonts w:ascii="Arial" w:hAnsi="Arial" w:cs="Arial"/>
          <w:b/>
          <w:sz w:val="24"/>
          <w:szCs w:val="24"/>
        </w:rPr>
        <w:t xml:space="preserve"> Numărul anual de zile de iarnă, zile cu îngheţ şi zile de vară, din anul 2013, de la staţiile meterologice din judeţul Buzău</w:t>
      </w:r>
      <w:r w:rsidR="00892024" w:rsidRPr="00F85ABE">
        <w:rPr>
          <w:rFonts w:ascii="Arial" w:hAnsi="Arial" w:cs="Arial"/>
          <w:b/>
          <w:sz w:val="24"/>
          <w:szCs w:val="24"/>
        </w:rPr>
        <w:tab/>
      </w:r>
      <w:r w:rsidR="00892024" w:rsidRPr="00F85ABE">
        <w:rPr>
          <w:rFonts w:ascii="Arial" w:hAnsi="Arial" w:cs="Arial"/>
          <w:b/>
          <w:sz w:val="24"/>
          <w:szCs w:val="24"/>
        </w:rPr>
        <w:tab/>
      </w:r>
      <w:r w:rsidR="00892024" w:rsidRPr="00F85ABE">
        <w:rPr>
          <w:rFonts w:ascii="Arial" w:hAnsi="Arial" w:cs="Arial"/>
          <w:b/>
          <w:sz w:val="24"/>
          <w:szCs w:val="24"/>
        </w:rPr>
        <w:tab/>
      </w:r>
      <w:r w:rsidR="00892024" w:rsidRPr="00F85ABE">
        <w:rPr>
          <w:rFonts w:ascii="Arial" w:hAnsi="Arial" w:cs="Arial"/>
          <w:b/>
          <w:sz w:val="24"/>
          <w:szCs w:val="24"/>
        </w:rPr>
        <w:tab/>
      </w:r>
      <w:r w:rsidR="00892024" w:rsidRPr="00F85ABE">
        <w:rPr>
          <w:rFonts w:ascii="Arial" w:hAnsi="Arial" w:cs="Arial"/>
          <w:b/>
          <w:sz w:val="24"/>
          <w:szCs w:val="24"/>
        </w:rPr>
        <w:tab/>
      </w:r>
      <w:r w:rsidR="00892024" w:rsidRPr="00F85ABE">
        <w:rPr>
          <w:rFonts w:ascii="Arial" w:hAnsi="Arial" w:cs="Arial"/>
          <w:b/>
          <w:sz w:val="24"/>
          <w:szCs w:val="24"/>
        </w:rPr>
        <w:tab/>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ab/>
      </w: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1.2. Date demografice</w:t>
      </w: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1.2.1 Procesul de urbanizare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Caracteristicile demografice influenţează în mod direct presiunile care se exercită asupra mediului. Urbanizarea este un proces deseori asociat cu industrializarea, modernizarea şi dezvoltarea. </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În cazul judeţului Buzău, populaţia urbană reprezintă 40,97 % din populaţia totală a judeţului, iar suprafaţa urbană în care se  concentrează aceasta ocupă mai puţin de 7,39% din suprafaţa judeţului. Această concentrare face ca densitatea populaţiei în zonele urbane să ajungă la 77,7 locuitori pe Km2.</w:t>
      </w:r>
    </w:p>
    <w:p w:rsidR="00892024" w:rsidRPr="00F85ABE" w:rsidRDefault="00892024" w:rsidP="00F85ABE">
      <w:pPr>
        <w:spacing w:after="0"/>
        <w:jc w:val="both"/>
        <w:rPr>
          <w:rFonts w:ascii="Arial" w:hAnsi="Arial" w:cs="Arial"/>
          <w:sz w:val="24"/>
          <w:szCs w:val="24"/>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1447"/>
        <w:gridCol w:w="1389"/>
      </w:tblGrid>
      <w:tr w:rsidR="00892024" w:rsidRPr="00AE6B5D" w:rsidTr="00892024">
        <w:trPr>
          <w:cantSplit/>
        </w:trPr>
        <w:tc>
          <w:tcPr>
            <w:tcW w:w="2792" w:type="dxa"/>
            <w:vMerge w:val="restart"/>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Grupe de municipii, oraşe, comune după</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numărul locuitorilor</w:t>
            </w:r>
          </w:p>
        </w:tc>
        <w:tc>
          <w:tcPr>
            <w:tcW w:w="2836" w:type="dxa"/>
            <w:gridSpan w:val="2"/>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Numărul locuitorilor (populaţia stabilă)</w:t>
            </w:r>
          </w:p>
        </w:tc>
      </w:tr>
      <w:tr w:rsidR="00892024" w:rsidRPr="00AE6B5D" w:rsidTr="00892024">
        <w:trPr>
          <w:cantSplit/>
        </w:trPr>
        <w:tc>
          <w:tcPr>
            <w:tcW w:w="0" w:type="auto"/>
            <w:vMerge/>
            <w:vAlign w:val="center"/>
          </w:tcPr>
          <w:p w:rsidR="00892024" w:rsidRPr="00AE6B5D" w:rsidRDefault="00892024" w:rsidP="00F85ABE">
            <w:pPr>
              <w:spacing w:after="0"/>
              <w:jc w:val="both"/>
              <w:rPr>
                <w:rFonts w:ascii="Arial" w:eastAsiaTheme="minorEastAsia" w:hAnsi="Arial" w:cs="Arial"/>
                <w:sz w:val="24"/>
                <w:szCs w:val="24"/>
              </w:rPr>
            </w:pPr>
          </w:p>
        </w:tc>
        <w:tc>
          <w:tcPr>
            <w:tcW w:w="1447"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Date absolute</w:t>
            </w:r>
          </w:p>
        </w:tc>
        <w:tc>
          <w:tcPr>
            <w:tcW w:w="138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În % faţă de total</w:t>
            </w:r>
          </w:p>
        </w:tc>
      </w:tr>
      <w:tr w:rsidR="00892024" w:rsidRPr="00AE6B5D" w:rsidTr="00892024">
        <w:tc>
          <w:tcPr>
            <w:tcW w:w="279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Total judeţ</w:t>
            </w:r>
          </w:p>
        </w:tc>
        <w:tc>
          <w:tcPr>
            <w:tcW w:w="1447"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469949</w:t>
            </w:r>
          </w:p>
        </w:tc>
        <w:tc>
          <w:tcPr>
            <w:tcW w:w="138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100</w:t>
            </w:r>
          </w:p>
        </w:tc>
      </w:tr>
      <w:tr w:rsidR="00892024" w:rsidRPr="00AE6B5D" w:rsidTr="00892024">
        <w:tc>
          <w:tcPr>
            <w:tcW w:w="279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 Municipii şi oraşe</w:t>
            </w:r>
          </w:p>
        </w:tc>
        <w:tc>
          <w:tcPr>
            <w:tcW w:w="1447"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192651</w:t>
            </w:r>
          </w:p>
        </w:tc>
        <w:tc>
          <w:tcPr>
            <w:tcW w:w="138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40,99</w:t>
            </w:r>
          </w:p>
        </w:tc>
      </w:tr>
      <w:tr w:rsidR="00892024" w:rsidRPr="00AE6B5D" w:rsidTr="00892024">
        <w:tc>
          <w:tcPr>
            <w:tcW w:w="2792"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 Comune</w:t>
            </w:r>
          </w:p>
        </w:tc>
        <w:tc>
          <w:tcPr>
            <w:tcW w:w="1447"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277298</w:t>
            </w:r>
          </w:p>
        </w:tc>
        <w:tc>
          <w:tcPr>
            <w:tcW w:w="138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59,01</w:t>
            </w:r>
          </w:p>
        </w:tc>
      </w:tr>
    </w:tbl>
    <w:p w:rsidR="00892024" w:rsidRPr="00F85ABE" w:rsidRDefault="000C622B" w:rsidP="00F85ABE">
      <w:pPr>
        <w:spacing w:after="0"/>
        <w:rPr>
          <w:rFonts w:ascii="Arial" w:hAnsi="Arial" w:cs="Arial"/>
          <w:b/>
          <w:sz w:val="24"/>
          <w:szCs w:val="24"/>
        </w:rPr>
      </w:pPr>
      <w:r w:rsidRPr="00F85ABE">
        <w:rPr>
          <w:rFonts w:ascii="Arial" w:hAnsi="Arial" w:cs="Arial"/>
          <w:b/>
          <w:sz w:val="24"/>
          <w:szCs w:val="24"/>
        </w:rPr>
        <w:t>Tabel 1.2</w:t>
      </w:r>
      <w:r w:rsidR="00892024" w:rsidRPr="00F85ABE">
        <w:rPr>
          <w:rFonts w:ascii="Arial" w:hAnsi="Arial" w:cs="Arial"/>
          <w:b/>
          <w:sz w:val="24"/>
          <w:szCs w:val="24"/>
        </w:rPr>
        <w:t>.1.1.Gruparea localităţilor din judeţul Buzău</w:t>
      </w:r>
      <w:r w:rsidR="00F85ABE">
        <w:rPr>
          <w:rFonts w:ascii="Arial" w:hAnsi="Arial" w:cs="Arial"/>
          <w:b/>
          <w:sz w:val="24"/>
          <w:szCs w:val="24"/>
        </w:rPr>
        <w:t xml:space="preserve"> </w:t>
      </w:r>
      <w:r w:rsidR="00892024" w:rsidRPr="00F85ABE">
        <w:rPr>
          <w:rFonts w:ascii="Arial" w:hAnsi="Arial" w:cs="Arial"/>
          <w:b/>
          <w:sz w:val="24"/>
          <w:szCs w:val="24"/>
        </w:rPr>
        <w:t>după numărul locuitorilor</w:t>
      </w:r>
    </w:p>
    <w:p w:rsidR="00892024" w:rsidRPr="00F85ABE" w:rsidRDefault="00892024" w:rsidP="00F85ABE">
      <w:pPr>
        <w:spacing w:after="0"/>
        <w:jc w:val="both"/>
        <w:rPr>
          <w:rFonts w:ascii="Arial" w:hAnsi="Arial" w:cs="Arial"/>
          <w:sz w:val="24"/>
          <w:szCs w:val="24"/>
        </w:rPr>
      </w:pPr>
    </w:p>
    <w:tbl>
      <w:tblPr>
        <w:tblW w:w="0" w:type="auto"/>
        <w:tblInd w:w="2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817"/>
        <w:gridCol w:w="2209"/>
        <w:gridCol w:w="2255"/>
      </w:tblGrid>
      <w:tr w:rsidR="00892024" w:rsidRPr="00AE6B5D" w:rsidTr="00892024">
        <w:tc>
          <w:tcPr>
            <w:tcW w:w="1817" w:type="dxa"/>
            <w:tcBorders>
              <w:top w:val="single" w:sz="6" w:space="0" w:color="000000"/>
              <w:left w:val="single" w:sz="6" w:space="0" w:color="000000"/>
              <w:bottom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Oraş/Municipiu</w:t>
            </w:r>
          </w:p>
        </w:tc>
        <w:tc>
          <w:tcPr>
            <w:tcW w:w="2209" w:type="dxa"/>
            <w:tcBorders>
              <w:top w:val="single" w:sz="6" w:space="0" w:color="000000"/>
              <w:left w:val="single" w:sz="6" w:space="0" w:color="000000"/>
              <w:bottom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Anul</w:t>
            </w:r>
          </w:p>
        </w:tc>
        <w:tc>
          <w:tcPr>
            <w:tcW w:w="2255" w:type="dxa"/>
            <w:tcBorders>
              <w:top w:val="single" w:sz="6" w:space="0" w:color="000000"/>
              <w:left w:val="single" w:sz="6" w:space="0" w:color="000000"/>
              <w:bottom w:val="single" w:sz="6" w:space="0" w:color="000000"/>
              <w:right w:val="single" w:sz="6" w:space="0" w:color="000000"/>
            </w:tcBorders>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Nr.populaţie</w:t>
            </w:r>
          </w:p>
          <w:p w:rsidR="00892024" w:rsidRPr="00AE6B5D" w:rsidRDefault="00892024" w:rsidP="00F85ABE">
            <w:pPr>
              <w:spacing w:after="0"/>
              <w:jc w:val="both"/>
              <w:rPr>
                <w:rFonts w:ascii="Arial" w:eastAsiaTheme="minorEastAsia" w:hAnsi="Arial" w:cs="Arial"/>
                <w:sz w:val="24"/>
                <w:szCs w:val="24"/>
              </w:rPr>
            </w:pPr>
          </w:p>
          <w:p w:rsidR="00892024" w:rsidRPr="00AE6B5D" w:rsidRDefault="00892024" w:rsidP="00F85ABE">
            <w:pPr>
              <w:spacing w:after="0"/>
              <w:jc w:val="both"/>
              <w:rPr>
                <w:rFonts w:ascii="Arial" w:eastAsiaTheme="minorEastAsia" w:hAnsi="Arial" w:cs="Arial"/>
                <w:sz w:val="24"/>
                <w:szCs w:val="24"/>
              </w:rPr>
            </w:pPr>
          </w:p>
        </w:tc>
      </w:tr>
      <w:tr w:rsidR="00892024" w:rsidRPr="00AE6B5D" w:rsidTr="00892024">
        <w:trPr>
          <w:trHeight w:val="362"/>
        </w:trPr>
        <w:tc>
          <w:tcPr>
            <w:tcW w:w="1817" w:type="dxa"/>
            <w:vMerge w:val="restart"/>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2209" w:type="dxa"/>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2003</w:t>
            </w:r>
          </w:p>
        </w:tc>
        <w:tc>
          <w:tcPr>
            <w:tcW w:w="2255" w:type="dxa"/>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138458</w:t>
            </w:r>
          </w:p>
        </w:tc>
      </w:tr>
      <w:tr w:rsidR="00892024" w:rsidRPr="00AE6B5D" w:rsidTr="00892024">
        <w:trPr>
          <w:trHeight w:val="45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2004</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137161</w:t>
            </w:r>
          </w:p>
        </w:tc>
      </w:tr>
      <w:tr w:rsidR="00892024" w:rsidRPr="00AE6B5D" w:rsidTr="00892024">
        <w:trPr>
          <w:trHeight w:val="327"/>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2005</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139 619</w:t>
            </w:r>
          </w:p>
        </w:tc>
      </w:tr>
      <w:tr w:rsidR="00892024" w:rsidRPr="00AE6B5D" w:rsidTr="00892024">
        <w:trPr>
          <w:trHeight w:val="327"/>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2006</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135861</w:t>
            </w:r>
          </w:p>
        </w:tc>
      </w:tr>
      <w:tr w:rsidR="00892024" w:rsidRPr="00AE6B5D" w:rsidTr="00892024">
        <w:trPr>
          <w:trHeight w:val="40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2007</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134 619</w:t>
            </w:r>
          </w:p>
        </w:tc>
      </w:tr>
      <w:tr w:rsidR="00892024" w:rsidRPr="00AE6B5D" w:rsidTr="00892024">
        <w:trPr>
          <w:trHeight w:val="37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2008</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132 368</w:t>
            </w:r>
          </w:p>
        </w:tc>
      </w:tr>
      <w:tr w:rsidR="00892024" w:rsidRPr="00AE6B5D" w:rsidTr="00892024">
        <w:trPr>
          <w:trHeight w:val="45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2009</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131905</w:t>
            </w:r>
          </w:p>
        </w:tc>
      </w:tr>
      <w:tr w:rsidR="00892024" w:rsidRPr="00AE6B5D" w:rsidTr="00892024">
        <w:trPr>
          <w:trHeight w:val="33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2010</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131377</w:t>
            </w:r>
          </w:p>
        </w:tc>
      </w:tr>
      <w:tr w:rsidR="00892024" w:rsidRPr="00AE6B5D" w:rsidTr="00892024">
        <w:trPr>
          <w:trHeight w:val="31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2011</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130320</w:t>
            </w:r>
          </w:p>
        </w:tc>
      </w:tr>
      <w:tr w:rsidR="00892024" w:rsidRPr="00AE6B5D" w:rsidTr="00892024">
        <w:trPr>
          <w:trHeight w:val="6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2012</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129368</w:t>
            </w:r>
          </w:p>
        </w:tc>
      </w:tr>
      <w:tr w:rsidR="00892024" w:rsidRPr="00AE6B5D" w:rsidTr="00892024">
        <w:trPr>
          <w:trHeight w:val="6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2013</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128192</w:t>
            </w:r>
          </w:p>
        </w:tc>
      </w:tr>
      <w:tr w:rsidR="00892024" w:rsidRPr="00AE6B5D" w:rsidTr="00892024">
        <w:trPr>
          <w:trHeight w:val="555"/>
        </w:trPr>
        <w:tc>
          <w:tcPr>
            <w:tcW w:w="1817" w:type="dxa"/>
            <w:vMerge w:val="restart"/>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Rm.Sărat</w:t>
            </w:r>
          </w:p>
        </w:tc>
        <w:tc>
          <w:tcPr>
            <w:tcW w:w="2209" w:type="dxa"/>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2003</w:t>
            </w:r>
          </w:p>
        </w:tc>
        <w:tc>
          <w:tcPr>
            <w:tcW w:w="2255" w:type="dxa"/>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40428</w:t>
            </w:r>
          </w:p>
        </w:tc>
      </w:tr>
      <w:tr w:rsidR="00892024" w:rsidRPr="00AE6B5D" w:rsidTr="00892024">
        <w:trPr>
          <w:trHeight w:val="19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2004</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40172</w:t>
            </w:r>
          </w:p>
        </w:tc>
      </w:tr>
      <w:tr w:rsidR="00892024" w:rsidRPr="00AE6B5D" w:rsidTr="00892024">
        <w:trPr>
          <w:trHeight w:val="13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2005</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40345</w:t>
            </w:r>
          </w:p>
        </w:tc>
      </w:tr>
      <w:tr w:rsidR="00892024" w:rsidRPr="00AE6B5D" w:rsidTr="00892024">
        <w:trPr>
          <w:trHeight w:val="13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2006</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40139</w:t>
            </w:r>
          </w:p>
        </w:tc>
      </w:tr>
      <w:tr w:rsidR="00892024" w:rsidRPr="00AE6B5D" w:rsidTr="00892024">
        <w:trPr>
          <w:trHeight w:val="451"/>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2007</w:t>
            </w:r>
          </w:p>
        </w:tc>
        <w:tc>
          <w:tcPr>
            <w:tcW w:w="2255" w:type="dxa"/>
            <w:tcBorders>
              <w:top w:val="single" w:sz="4" w:space="0" w:color="auto"/>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39950</w:t>
            </w:r>
          </w:p>
        </w:tc>
      </w:tr>
      <w:tr w:rsidR="00892024" w:rsidRPr="00AE6B5D" w:rsidTr="00892024">
        <w:trPr>
          <w:trHeight w:val="43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2008</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39454</w:t>
            </w:r>
          </w:p>
        </w:tc>
      </w:tr>
      <w:tr w:rsidR="00892024" w:rsidRPr="00AE6B5D" w:rsidTr="00892024">
        <w:trPr>
          <w:trHeight w:val="34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2009</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39430</w:t>
            </w:r>
          </w:p>
        </w:tc>
      </w:tr>
      <w:tr w:rsidR="00892024" w:rsidRPr="00AE6B5D" w:rsidTr="00892024">
        <w:trPr>
          <w:trHeight w:val="363"/>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2010</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39324</w:t>
            </w:r>
          </w:p>
        </w:tc>
      </w:tr>
      <w:tr w:rsidR="00892024" w:rsidRPr="00AE6B5D" w:rsidTr="00892024">
        <w:trPr>
          <w:trHeight w:val="28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2011</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38995</w:t>
            </w:r>
          </w:p>
        </w:tc>
      </w:tr>
      <w:tr w:rsidR="00892024" w:rsidRPr="00AE6B5D" w:rsidTr="00892024">
        <w:trPr>
          <w:trHeight w:val="27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2012</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38686</w:t>
            </w:r>
          </w:p>
        </w:tc>
      </w:tr>
      <w:tr w:rsidR="00892024" w:rsidRPr="00AE6B5D" w:rsidTr="00892024">
        <w:trPr>
          <w:trHeight w:val="27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2013</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38489</w:t>
            </w:r>
          </w:p>
        </w:tc>
      </w:tr>
      <w:tr w:rsidR="00892024" w:rsidRPr="00AE6B5D" w:rsidTr="00892024">
        <w:trPr>
          <w:trHeight w:val="451"/>
        </w:trPr>
        <w:tc>
          <w:tcPr>
            <w:tcW w:w="1817" w:type="dxa"/>
            <w:vMerge w:val="restart"/>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Nehoiu</w:t>
            </w:r>
          </w:p>
        </w:tc>
        <w:tc>
          <w:tcPr>
            <w:tcW w:w="2209" w:type="dxa"/>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2003</w:t>
            </w:r>
          </w:p>
        </w:tc>
        <w:tc>
          <w:tcPr>
            <w:tcW w:w="2255" w:type="dxa"/>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11757</w:t>
            </w:r>
          </w:p>
        </w:tc>
      </w:tr>
      <w:tr w:rsidR="00892024" w:rsidRPr="00AE6B5D" w:rsidTr="00892024">
        <w:trPr>
          <w:trHeight w:val="48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2004</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11760</w:t>
            </w:r>
          </w:p>
        </w:tc>
      </w:tr>
      <w:tr w:rsidR="00892024" w:rsidRPr="00AE6B5D" w:rsidTr="00892024">
        <w:trPr>
          <w:trHeight w:val="3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2005</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11774</w:t>
            </w:r>
          </w:p>
        </w:tc>
      </w:tr>
      <w:tr w:rsidR="00892024" w:rsidRPr="00AE6B5D" w:rsidTr="00892024">
        <w:trPr>
          <w:trHeight w:val="3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2006</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11704</w:t>
            </w:r>
          </w:p>
        </w:tc>
      </w:tr>
      <w:tr w:rsidR="00892024" w:rsidRPr="00AE6B5D" w:rsidTr="00892024">
        <w:trPr>
          <w:trHeight w:val="46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2007</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11649</w:t>
            </w:r>
          </w:p>
        </w:tc>
      </w:tr>
      <w:tr w:rsidR="00892024" w:rsidRPr="00AE6B5D" w:rsidTr="00892024">
        <w:trPr>
          <w:trHeight w:val="31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2008</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11515</w:t>
            </w:r>
          </w:p>
        </w:tc>
      </w:tr>
      <w:tr w:rsidR="00892024" w:rsidRPr="00AE6B5D" w:rsidTr="00892024">
        <w:trPr>
          <w:trHeight w:val="48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2009</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11429</w:t>
            </w:r>
          </w:p>
        </w:tc>
      </w:tr>
      <w:tr w:rsidR="00892024" w:rsidRPr="00AE6B5D" w:rsidTr="00892024">
        <w:trPr>
          <w:trHeight w:val="3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2010</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11355</w:t>
            </w:r>
          </w:p>
        </w:tc>
      </w:tr>
      <w:tr w:rsidR="00892024" w:rsidRPr="00AE6B5D" w:rsidTr="00892024">
        <w:trPr>
          <w:trHeight w:val="48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2011</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11201</w:t>
            </w:r>
          </w:p>
        </w:tc>
      </w:tr>
      <w:tr w:rsidR="00892024" w:rsidRPr="00AE6B5D" w:rsidTr="00892024">
        <w:trPr>
          <w:trHeight w:val="3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2012</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11107</w:t>
            </w:r>
          </w:p>
        </w:tc>
      </w:tr>
      <w:tr w:rsidR="00892024" w:rsidRPr="00AE6B5D" w:rsidTr="00892024">
        <w:trPr>
          <w:trHeight w:val="3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2013</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10987</w:t>
            </w:r>
          </w:p>
        </w:tc>
      </w:tr>
      <w:tr w:rsidR="00892024" w:rsidRPr="00AE6B5D" w:rsidTr="00892024">
        <w:trPr>
          <w:trHeight w:val="380"/>
        </w:trPr>
        <w:tc>
          <w:tcPr>
            <w:tcW w:w="1817" w:type="dxa"/>
            <w:vMerge w:val="restart"/>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Pătârlagele</w:t>
            </w:r>
          </w:p>
        </w:tc>
        <w:tc>
          <w:tcPr>
            <w:tcW w:w="2209" w:type="dxa"/>
            <w:tcBorders>
              <w:top w:val="single" w:sz="6" w:space="0" w:color="000000"/>
              <w:left w:val="single" w:sz="6" w:space="0" w:color="000000"/>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2003</w:t>
            </w:r>
          </w:p>
        </w:tc>
        <w:tc>
          <w:tcPr>
            <w:tcW w:w="2255" w:type="dxa"/>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8414</w:t>
            </w:r>
          </w:p>
        </w:tc>
      </w:tr>
      <w:tr w:rsidR="00892024" w:rsidRPr="00AE6B5D" w:rsidTr="00892024">
        <w:trPr>
          <w:trHeight w:val="48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2004</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8327</w:t>
            </w:r>
          </w:p>
        </w:tc>
      </w:tr>
      <w:tr w:rsidR="00892024" w:rsidRPr="00AE6B5D" w:rsidTr="00892024">
        <w:trPr>
          <w:trHeight w:val="3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2005</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8259</w:t>
            </w:r>
          </w:p>
        </w:tc>
      </w:tr>
      <w:tr w:rsidR="00892024" w:rsidRPr="00AE6B5D" w:rsidTr="00892024">
        <w:trPr>
          <w:trHeight w:val="3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2006</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8179</w:t>
            </w:r>
          </w:p>
        </w:tc>
      </w:tr>
      <w:tr w:rsidR="00892024" w:rsidRPr="00AE6B5D" w:rsidTr="00892024">
        <w:trPr>
          <w:trHeight w:val="45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2007</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8128</w:t>
            </w:r>
          </w:p>
        </w:tc>
      </w:tr>
      <w:tr w:rsidR="00892024" w:rsidRPr="00AE6B5D" w:rsidTr="00892024">
        <w:trPr>
          <w:trHeight w:val="36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2008</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7958</w:t>
            </w:r>
          </w:p>
        </w:tc>
      </w:tr>
      <w:tr w:rsidR="00892024" w:rsidRPr="00AE6B5D" w:rsidTr="00892024">
        <w:trPr>
          <w:trHeight w:val="48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2009</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7864</w:t>
            </w:r>
          </w:p>
        </w:tc>
      </w:tr>
      <w:tr w:rsidR="00892024" w:rsidRPr="00AE6B5D" w:rsidTr="00892024">
        <w:trPr>
          <w:trHeight w:val="45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2010</w:t>
            </w: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7831</w:t>
            </w:r>
          </w:p>
        </w:tc>
      </w:tr>
      <w:tr w:rsidR="00892024" w:rsidRPr="00AE6B5D" w:rsidTr="00892024">
        <w:trPr>
          <w:trHeight w:val="33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2011</w:t>
            </w:r>
          </w:p>
          <w:p w:rsidR="00892024" w:rsidRPr="00AE6B5D" w:rsidRDefault="00892024" w:rsidP="00F85ABE">
            <w:pPr>
              <w:spacing w:after="0"/>
              <w:jc w:val="both"/>
              <w:rPr>
                <w:rFonts w:ascii="Arial" w:eastAsiaTheme="minorEastAsia" w:hAnsi="Arial" w:cs="Arial"/>
                <w:sz w:val="24"/>
                <w:szCs w:val="24"/>
              </w:rPr>
            </w:pPr>
          </w:p>
        </w:tc>
        <w:tc>
          <w:tcPr>
            <w:tcW w:w="2255"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7762</w:t>
            </w:r>
          </w:p>
        </w:tc>
      </w:tr>
      <w:tr w:rsidR="00892024" w:rsidRPr="00AE6B5D" w:rsidTr="00892024">
        <w:trPr>
          <w:trHeight w:val="379"/>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6" w:space="0" w:color="000000"/>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2012</w:t>
            </w:r>
          </w:p>
        </w:tc>
        <w:tc>
          <w:tcPr>
            <w:tcW w:w="2255" w:type="dxa"/>
            <w:tcBorders>
              <w:top w:val="single" w:sz="4" w:space="0" w:color="auto"/>
              <w:left w:val="single" w:sz="6" w:space="0" w:color="000000"/>
              <w:bottom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7769</w:t>
            </w:r>
          </w:p>
        </w:tc>
      </w:tr>
      <w:tr w:rsidR="00892024" w:rsidRPr="00AE6B5D" w:rsidTr="00892024">
        <w:trPr>
          <w:trHeight w:val="379"/>
        </w:trPr>
        <w:tc>
          <w:tcPr>
            <w:tcW w:w="1817" w:type="dxa"/>
            <w:vMerge/>
            <w:tcBorders>
              <w:left w:val="single" w:sz="6" w:space="0" w:color="000000"/>
              <w:bottom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6" w:space="0" w:color="000000"/>
              <w:right w:val="single" w:sz="6"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2013</w:t>
            </w:r>
          </w:p>
        </w:tc>
        <w:tc>
          <w:tcPr>
            <w:tcW w:w="2255" w:type="dxa"/>
            <w:tcBorders>
              <w:top w:val="single" w:sz="4" w:space="0" w:color="auto"/>
              <w:left w:val="single" w:sz="6" w:space="0" w:color="000000"/>
              <w:bottom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7621</w:t>
            </w:r>
          </w:p>
        </w:tc>
      </w:tr>
      <w:tr w:rsidR="00892024" w:rsidRPr="00AE6B5D" w:rsidTr="00892024">
        <w:trPr>
          <w:trHeight w:val="413"/>
        </w:trPr>
        <w:tc>
          <w:tcPr>
            <w:tcW w:w="1817" w:type="dxa"/>
            <w:vMerge w:val="restart"/>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Pogoanele</w:t>
            </w:r>
          </w:p>
        </w:tc>
        <w:tc>
          <w:tcPr>
            <w:tcW w:w="2209" w:type="dxa"/>
            <w:tcBorders>
              <w:top w:val="single" w:sz="6" w:space="0" w:color="000000"/>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2003</w:t>
            </w:r>
          </w:p>
        </w:tc>
        <w:tc>
          <w:tcPr>
            <w:tcW w:w="2255" w:type="dxa"/>
            <w:tcBorders>
              <w:top w:val="single" w:sz="6" w:space="0" w:color="000000"/>
              <w:left w:val="single" w:sz="6" w:space="0" w:color="000000"/>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7900</w:t>
            </w:r>
          </w:p>
        </w:tc>
      </w:tr>
      <w:tr w:rsidR="00892024" w:rsidRPr="00AE6B5D" w:rsidTr="00892024">
        <w:trPr>
          <w:trHeight w:val="48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2004</w:t>
            </w:r>
          </w:p>
        </w:tc>
        <w:tc>
          <w:tcPr>
            <w:tcW w:w="2255" w:type="dxa"/>
            <w:tcBorders>
              <w:top w:val="single" w:sz="4" w:space="0" w:color="auto"/>
              <w:left w:val="single" w:sz="6" w:space="0" w:color="000000"/>
              <w:bottom w:val="single" w:sz="4" w:space="0" w:color="auto"/>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7865</w:t>
            </w:r>
          </w:p>
        </w:tc>
      </w:tr>
      <w:tr w:rsidR="00892024" w:rsidRPr="00AE6B5D" w:rsidTr="00892024">
        <w:trPr>
          <w:trHeight w:val="3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2005</w:t>
            </w:r>
          </w:p>
        </w:tc>
        <w:tc>
          <w:tcPr>
            <w:tcW w:w="2255" w:type="dxa"/>
            <w:tcBorders>
              <w:top w:val="single" w:sz="4" w:space="0" w:color="auto"/>
              <w:left w:val="single" w:sz="6" w:space="0" w:color="000000"/>
              <w:bottom w:val="single" w:sz="4" w:space="0" w:color="auto"/>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7803</w:t>
            </w:r>
          </w:p>
        </w:tc>
      </w:tr>
      <w:tr w:rsidR="00892024" w:rsidRPr="00AE6B5D" w:rsidTr="00892024">
        <w:trPr>
          <w:trHeight w:val="3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2006</w:t>
            </w:r>
          </w:p>
        </w:tc>
        <w:tc>
          <w:tcPr>
            <w:tcW w:w="2255" w:type="dxa"/>
            <w:tcBorders>
              <w:top w:val="single" w:sz="4" w:space="0" w:color="auto"/>
              <w:left w:val="single" w:sz="6" w:space="0" w:color="000000"/>
              <w:bottom w:val="single" w:sz="4" w:space="0" w:color="auto"/>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7748</w:t>
            </w:r>
          </w:p>
        </w:tc>
      </w:tr>
      <w:tr w:rsidR="00892024" w:rsidRPr="00AE6B5D" w:rsidTr="00892024">
        <w:trPr>
          <w:trHeight w:val="48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2007</w:t>
            </w:r>
          </w:p>
        </w:tc>
        <w:tc>
          <w:tcPr>
            <w:tcW w:w="2255" w:type="dxa"/>
            <w:tcBorders>
              <w:top w:val="single" w:sz="4" w:space="0" w:color="auto"/>
              <w:left w:val="single" w:sz="6" w:space="0" w:color="000000"/>
              <w:bottom w:val="single" w:sz="4" w:space="0" w:color="auto"/>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7744</w:t>
            </w:r>
          </w:p>
        </w:tc>
      </w:tr>
      <w:tr w:rsidR="00892024" w:rsidRPr="00AE6B5D" w:rsidTr="00892024">
        <w:trPr>
          <w:trHeight w:val="30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2008</w:t>
            </w:r>
          </w:p>
        </w:tc>
        <w:tc>
          <w:tcPr>
            <w:tcW w:w="2255" w:type="dxa"/>
            <w:tcBorders>
              <w:top w:val="single" w:sz="4" w:space="0" w:color="auto"/>
              <w:left w:val="single" w:sz="6" w:space="0" w:color="000000"/>
              <w:bottom w:val="single" w:sz="4" w:space="0" w:color="auto"/>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7654</w:t>
            </w:r>
          </w:p>
        </w:tc>
      </w:tr>
      <w:tr w:rsidR="00892024" w:rsidRPr="00AE6B5D" w:rsidTr="00892024">
        <w:trPr>
          <w:trHeight w:val="39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2009</w:t>
            </w:r>
          </w:p>
        </w:tc>
        <w:tc>
          <w:tcPr>
            <w:tcW w:w="2255" w:type="dxa"/>
            <w:tcBorders>
              <w:top w:val="single" w:sz="4" w:space="0" w:color="auto"/>
              <w:left w:val="single" w:sz="6" w:space="0" w:color="000000"/>
              <w:bottom w:val="single" w:sz="4" w:space="0" w:color="auto"/>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7631</w:t>
            </w:r>
          </w:p>
        </w:tc>
      </w:tr>
      <w:tr w:rsidR="00892024" w:rsidRPr="00AE6B5D" w:rsidTr="00892024">
        <w:trPr>
          <w:trHeight w:val="330"/>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2010</w:t>
            </w:r>
          </w:p>
        </w:tc>
        <w:tc>
          <w:tcPr>
            <w:tcW w:w="2255" w:type="dxa"/>
            <w:tcBorders>
              <w:top w:val="single" w:sz="4" w:space="0" w:color="auto"/>
              <w:left w:val="single" w:sz="6" w:space="0" w:color="000000"/>
              <w:bottom w:val="single" w:sz="4" w:space="0" w:color="auto"/>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7549</w:t>
            </w:r>
          </w:p>
        </w:tc>
      </w:tr>
      <w:tr w:rsidR="00892024" w:rsidRPr="00AE6B5D" w:rsidTr="00892024">
        <w:trPr>
          <w:trHeight w:val="28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2011</w:t>
            </w:r>
          </w:p>
        </w:tc>
        <w:tc>
          <w:tcPr>
            <w:tcW w:w="2255" w:type="dxa"/>
            <w:tcBorders>
              <w:top w:val="single" w:sz="4" w:space="0" w:color="auto"/>
              <w:left w:val="single" w:sz="6" w:space="0" w:color="000000"/>
              <w:bottom w:val="single" w:sz="4" w:space="0" w:color="auto"/>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7494</w:t>
            </w:r>
          </w:p>
        </w:tc>
      </w:tr>
      <w:tr w:rsidR="00892024" w:rsidRPr="00AE6B5D" w:rsidTr="00892024">
        <w:trPr>
          <w:trHeight w:val="25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2012</w:t>
            </w:r>
          </w:p>
        </w:tc>
        <w:tc>
          <w:tcPr>
            <w:tcW w:w="2255" w:type="dxa"/>
            <w:tcBorders>
              <w:top w:val="single" w:sz="4" w:space="0" w:color="auto"/>
              <w:left w:val="single" w:sz="6" w:space="0" w:color="000000"/>
              <w:bottom w:val="single" w:sz="4" w:space="0" w:color="auto"/>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7469</w:t>
            </w:r>
          </w:p>
        </w:tc>
      </w:tr>
      <w:tr w:rsidR="00892024" w:rsidRPr="00AE6B5D" w:rsidTr="00892024">
        <w:trPr>
          <w:trHeight w:val="255"/>
        </w:trPr>
        <w:tc>
          <w:tcPr>
            <w:tcW w:w="1817" w:type="dxa"/>
            <w:vMerge/>
            <w:tcBorders>
              <w:left w:val="single" w:sz="6" w:space="0" w:color="000000"/>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2209" w:type="dxa"/>
            <w:tcBorders>
              <w:top w:val="single" w:sz="4" w:space="0" w:color="auto"/>
              <w:left w:val="single" w:sz="6" w:space="0" w:color="000000"/>
              <w:bottom w:val="single" w:sz="4" w:space="0" w:color="auto"/>
              <w:right w:val="single" w:sz="6" w:space="0" w:color="000000"/>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2013</w:t>
            </w:r>
          </w:p>
        </w:tc>
        <w:tc>
          <w:tcPr>
            <w:tcW w:w="2255" w:type="dxa"/>
            <w:tcBorders>
              <w:top w:val="single" w:sz="4" w:space="0" w:color="auto"/>
              <w:left w:val="single" w:sz="6" w:space="0" w:color="000000"/>
              <w:bottom w:val="single" w:sz="4" w:space="0" w:color="auto"/>
              <w:right w:val="single" w:sz="6" w:space="0" w:color="000000"/>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7362</w:t>
            </w:r>
          </w:p>
        </w:tc>
      </w:tr>
    </w:tbl>
    <w:p w:rsidR="00892024" w:rsidRPr="00F85ABE" w:rsidRDefault="000C622B" w:rsidP="00F85ABE">
      <w:pPr>
        <w:spacing w:after="0"/>
        <w:rPr>
          <w:rFonts w:ascii="Arial" w:hAnsi="Arial" w:cs="Arial"/>
          <w:b/>
          <w:sz w:val="24"/>
          <w:szCs w:val="24"/>
        </w:rPr>
      </w:pPr>
      <w:r w:rsidRPr="00F85ABE">
        <w:rPr>
          <w:rFonts w:ascii="Arial" w:hAnsi="Arial" w:cs="Arial"/>
          <w:b/>
          <w:sz w:val="24"/>
          <w:szCs w:val="24"/>
        </w:rPr>
        <w:t>Tabel 1.2</w:t>
      </w:r>
      <w:r w:rsidR="00892024" w:rsidRPr="00F85ABE">
        <w:rPr>
          <w:rFonts w:ascii="Arial" w:hAnsi="Arial" w:cs="Arial"/>
          <w:b/>
          <w:sz w:val="24"/>
          <w:szCs w:val="24"/>
        </w:rPr>
        <w:t>.1.2.Evoluţia demografică a  populaţiei în mediul urban</w:t>
      </w:r>
      <w:r w:rsidR="00F85ABE" w:rsidRPr="00F85ABE">
        <w:rPr>
          <w:rFonts w:ascii="Arial" w:hAnsi="Arial" w:cs="Arial"/>
          <w:b/>
          <w:sz w:val="24"/>
          <w:szCs w:val="24"/>
        </w:rPr>
        <w:t xml:space="preserve"> </w:t>
      </w:r>
      <w:r w:rsidR="00892024" w:rsidRPr="00F85ABE">
        <w:rPr>
          <w:rFonts w:ascii="Arial" w:hAnsi="Arial" w:cs="Arial"/>
          <w:b/>
          <w:sz w:val="24"/>
          <w:szCs w:val="24"/>
        </w:rPr>
        <w:t>în perioada 2002 – 2013</w:t>
      </w:r>
    </w:p>
    <w:p w:rsidR="00F85ABE" w:rsidRPr="00F85ABE" w:rsidRDefault="00F85ABE" w:rsidP="00F85ABE">
      <w:pPr>
        <w:spacing w:after="0"/>
        <w:jc w:val="both"/>
        <w:rPr>
          <w:rFonts w:ascii="Arial" w:hAnsi="Arial" w:cs="Arial"/>
          <w:sz w:val="24"/>
          <w:szCs w:val="24"/>
        </w:rPr>
      </w:pP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1.2.2. Concentrările urbane</w:t>
      </w:r>
    </w:p>
    <w:p w:rsidR="000C622B" w:rsidRPr="00F85ABE" w:rsidRDefault="000C622B" w:rsidP="00F85ABE">
      <w:pPr>
        <w:spacing w:after="0"/>
        <w:jc w:val="both"/>
        <w:rPr>
          <w:rFonts w:ascii="Arial" w:hAnsi="Arial" w:cs="Arial"/>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7"/>
        <w:gridCol w:w="1257"/>
        <w:gridCol w:w="1081"/>
        <w:gridCol w:w="1270"/>
        <w:gridCol w:w="1443"/>
        <w:gridCol w:w="1123"/>
      </w:tblGrid>
      <w:tr w:rsidR="00892024" w:rsidRPr="00AE6B5D" w:rsidTr="00892024">
        <w:trPr>
          <w:cantSplit/>
          <w:trHeight w:val="315"/>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Judeţul</w:t>
            </w:r>
          </w:p>
        </w:tc>
        <w:tc>
          <w:tcPr>
            <w:tcW w:w="1136" w:type="dxa"/>
            <w:vMerge w:val="restart"/>
            <w:tcBorders>
              <w:top w:val="single" w:sz="4" w:space="0" w:color="auto"/>
              <w:left w:val="single" w:sz="4" w:space="0" w:color="auto"/>
              <w:bottom w:val="single" w:sz="4" w:space="0" w:color="auto"/>
              <w:right w:val="single" w:sz="4" w:space="0" w:color="auto"/>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Suprafaţa</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-km²-</w:t>
            </w:r>
          </w:p>
        </w:tc>
        <w:tc>
          <w:tcPr>
            <w:tcW w:w="2351" w:type="dxa"/>
            <w:gridSpan w:val="2"/>
            <w:tcBorders>
              <w:top w:val="single" w:sz="4" w:space="0" w:color="auto"/>
              <w:left w:val="single" w:sz="4" w:space="0" w:color="auto"/>
              <w:bottom w:val="single" w:sz="4" w:space="0" w:color="auto"/>
              <w:right w:val="single" w:sz="4" w:space="0" w:color="auto"/>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Numărul oraşelor</w:t>
            </w:r>
          </w:p>
        </w:tc>
        <w:tc>
          <w:tcPr>
            <w:tcW w:w="1443" w:type="dxa"/>
            <w:vMerge w:val="restart"/>
            <w:tcBorders>
              <w:top w:val="single" w:sz="4" w:space="0" w:color="auto"/>
              <w:left w:val="single" w:sz="4" w:space="0" w:color="auto"/>
              <w:bottom w:val="single" w:sz="4" w:space="0" w:color="auto"/>
              <w:right w:val="single" w:sz="4" w:space="0" w:color="auto"/>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Numărul</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comunelor</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Numărul satelor</w:t>
            </w:r>
          </w:p>
          <w:p w:rsidR="00892024" w:rsidRPr="00AE6B5D" w:rsidRDefault="00892024" w:rsidP="00F85ABE">
            <w:pPr>
              <w:spacing w:after="0"/>
              <w:jc w:val="both"/>
              <w:rPr>
                <w:rFonts w:ascii="Arial" w:eastAsiaTheme="minorEastAsia" w:hAnsi="Arial" w:cs="Arial"/>
                <w:sz w:val="24"/>
                <w:szCs w:val="24"/>
              </w:rPr>
            </w:pPr>
          </w:p>
        </w:tc>
      </w:tr>
      <w:tr w:rsidR="00892024" w:rsidRPr="00AE6B5D" w:rsidTr="00892024">
        <w:trPr>
          <w:cantSplit/>
          <w:trHeight w:val="1390"/>
        </w:trPr>
        <w:tc>
          <w:tcPr>
            <w:tcW w:w="1097" w:type="dxa"/>
            <w:vMerge/>
            <w:tcBorders>
              <w:top w:val="single" w:sz="4" w:space="0" w:color="auto"/>
              <w:left w:val="single" w:sz="4" w:space="0" w:color="auto"/>
              <w:bottom w:val="single" w:sz="4" w:space="0" w:color="auto"/>
              <w:right w:val="single" w:sz="4" w:space="0" w:color="auto"/>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1081" w:type="dxa"/>
            <w:tcBorders>
              <w:top w:val="single" w:sz="4" w:space="0" w:color="auto"/>
              <w:left w:val="single" w:sz="4" w:space="0" w:color="auto"/>
              <w:bottom w:val="single" w:sz="4" w:space="0" w:color="auto"/>
              <w:right w:val="single" w:sz="4" w:space="0" w:color="auto"/>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Total</w:t>
            </w:r>
          </w:p>
        </w:tc>
        <w:tc>
          <w:tcPr>
            <w:tcW w:w="1270" w:type="dxa"/>
            <w:tcBorders>
              <w:top w:val="single" w:sz="4" w:space="0" w:color="auto"/>
              <w:left w:val="single" w:sz="4" w:space="0" w:color="auto"/>
              <w:bottom w:val="single" w:sz="4" w:space="0" w:color="auto"/>
              <w:right w:val="single" w:sz="4" w:space="0" w:color="auto"/>
            </w:tcBorders>
            <w:vAlign w:val="center"/>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 xml:space="preserve">din care: municipii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2024" w:rsidRPr="00AE6B5D" w:rsidRDefault="00892024" w:rsidP="00F85ABE">
            <w:pPr>
              <w:spacing w:after="0"/>
              <w:jc w:val="both"/>
              <w:rPr>
                <w:rFonts w:ascii="Arial" w:eastAsiaTheme="minorEastAsia" w:hAnsi="Arial" w:cs="Arial"/>
                <w:sz w:val="24"/>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892024" w:rsidRPr="00AE6B5D" w:rsidRDefault="00892024" w:rsidP="00F85ABE">
            <w:pPr>
              <w:spacing w:after="0"/>
              <w:jc w:val="both"/>
              <w:rPr>
                <w:rFonts w:ascii="Arial" w:eastAsiaTheme="minorEastAsia" w:hAnsi="Arial" w:cs="Arial"/>
                <w:sz w:val="24"/>
                <w:szCs w:val="24"/>
              </w:rPr>
            </w:pPr>
          </w:p>
        </w:tc>
      </w:tr>
      <w:tr w:rsidR="00892024" w:rsidRPr="00AE6B5D" w:rsidTr="00892024">
        <w:trPr>
          <w:trHeight w:val="315"/>
        </w:trPr>
        <w:tc>
          <w:tcPr>
            <w:tcW w:w="1097" w:type="dxa"/>
            <w:tcBorders>
              <w:top w:val="single" w:sz="4" w:space="0" w:color="auto"/>
              <w:left w:val="single" w:sz="4" w:space="0" w:color="auto"/>
              <w:bottom w:val="single" w:sz="4" w:space="0" w:color="auto"/>
              <w:right w:val="single" w:sz="4" w:space="0" w:color="auto"/>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1136" w:type="dxa"/>
            <w:tcBorders>
              <w:top w:val="single" w:sz="4" w:space="0" w:color="auto"/>
              <w:left w:val="single" w:sz="4" w:space="0" w:color="auto"/>
              <w:bottom w:val="single" w:sz="4" w:space="0" w:color="auto"/>
              <w:right w:val="single" w:sz="4" w:space="0" w:color="auto"/>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6102,55</w:t>
            </w:r>
          </w:p>
        </w:tc>
        <w:tc>
          <w:tcPr>
            <w:tcW w:w="1081" w:type="dxa"/>
            <w:tcBorders>
              <w:top w:val="single" w:sz="4" w:space="0" w:color="auto"/>
              <w:left w:val="single" w:sz="4" w:space="0" w:color="auto"/>
              <w:bottom w:val="single" w:sz="4" w:space="0" w:color="auto"/>
              <w:right w:val="single" w:sz="4" w:space="0" w:color="auto"/>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5</w:t>
            </w:r>
          </w:p>
        </w:tc>
        <w:tc>
          <w:tcPr>
            <w:tcW w:w="1270" w:type="dxa"/>
            <w:tcBorders>
              <w:top w:val="single" w:sz="4" w:space="0" w:color="auto"/>
              <w:left w:val="single" w:sz="4" w:space="0" w:color="auto"/>
              <w:bottom w:val="single" w:sz="4" w:space="0" w:color="auto"/>
              <w:right w:val="single" w:sz="4" w:space="0" w:color="auto"/>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w:t>
            </w:r>
          </w:p>
        </w:tc>
        <w:tc>
          <w:tcPr>
            <w:tcW w:w="1443" w:type="dxa"/>
            <w:tcBorders>
              <w:top w:val="single" w:sz="4" w:space="0" w:color="auto"/>
              <w:left w:val="single" w:sz="4" w:space="0" w:color="auto"/>
              <w:bottom w:val="single" w:sz="4" w:space="0" w:color="auto"/>
              <w:right w:val="single" w:sz="4" w:space="0" w:color="auto"/>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82</w:t>
            </w:r>
          </w:p>
        </w:tc>
        <w:tc>
          <w:tcPr>
            <w:tcW w:w="1106" w:type="dxa"/>
            <w:tcBorders>
              <w:top w:val="single" w:sz="4" w:space="0" w:color="auto"/>
              <w:left w:val="single" w:sz="4" w:space="0" w:color="auto"/>
              <w:bottom w:val="single" w:sz="4" w:space="0" w:color="auto"/>
              <w:right w:val="single" w:sz="4" w:space="0" w:color="auto"/>
            </w:tcBorders>
            <w:hideMark/>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475</w:t>
            </w:r>
          </w:p>
        </w:tc>
      </w:tr>
    </w:tbl>
    <w:p w:rsidR="00892024" w:rsidRPr="00F85ABE" w:rsidRDefault="000C622B" w:rsidP="00F85ABE">
      <w:pPr>
        <w:spacing w:after="0"/>
        <w:jc w:val="both"/>
        <w:rPr>
          <w:rFonts w:ascii="Arial" w:hAnsi="Arial" w:cs="Arial"/>
          <w:b/>
          <w:sz w:val="24"/>
          <w:szCs w:val="24"/>
        </w:rPr>
      </w:pPr>
      <w:r w:rsidRPr="00F85ABE">
        <w:rPr>
          <w:rFonts w:ascii="Arial" w:hAnsi="Arial" w:cs="Arial"/>
          <w:b/>
          <w:sz w:val="24"/>
          <w:szCs w:val="24"/>
        </w:rPr>
        <w:t>Tabel 1.2</w:t>
      </w:r>
      <w:r w:rsidR="00892024" w:rsidRPr="00F85ABE">
        <w:rPr>
          <w:rFonts w:ascii="Arial" w:hAnsi="Arial" w:cs="Arial"/>
          <w:b/>
          <w:sz w:val="24"/>
          <w:szCs w:val="24"/>
        </w:rPr>
        <w:t>.2.1. Organizarea administrativă a teritoriului, la sfârşitul anului 2012</w:t>
      </w:r>
    </w:p>
    <w:p w:rsidR="00892024" w:rsidRPr="00F85ABE" w:rsidRDefault="00892024" w:rsidP="00F85ABE">
      <w:pPr>
        <w:spacing w:after="0"/>
        <w:jc w:val="both"/>
        <w:rPr>
          <w:rFonts w:ascii="Arial" w:hAnsi="Arial" w:cs="Arial"/>
          <w:sz w:val="24"/>
          <w:szCs w:val="24"/>
        </w:rPr>
      </w:pPr>
    </w:p>
    <w:tbl>
      <w:tblPr>
        <w:tblW w:w="970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729"/>
        <w:gridCol w:w="1749"/>
        <w:gridCol w:w="1801"/>
        <w:gridCol w:w="2059"/>
        <w:gridCol w:w="2367"/>
      </w:tblGrid>
      <w:tr w:rsidR="00892024" w:rsidRPr="00AE6B5D" w:rsidTr="00892024">
        <w:tc>
          <w:tcPr>
            <w:tcW w:w="1729" w:type="dxa"/>
            <w:tcBorders>
              <w:top w:val="single" w:sz="12" w:space="0" w:color="000000"/>
            </w:tcBorders>
          </w:tcPr>
          <w:p w:rsidR="00892024" w:rsidRPr="00AE6B5D" w:rsidRDefault="00892024" w:rsidP="00F85ABE">
            <w:pPr>
              <w:spacing w:after="0"/>
              <w:jc w:val="both"/>
              <w:rPr>
                <w:rFonts w:ascii="Arial" w:eastAsiaTheme="minorEastAsia" w:hAnsi="Arial" w:cs="Arial"/>
                <w:sz w:val="24"/>
                <w:szCs w:val="24"/>
              </w:rPr>
            </w:pP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Judetul</w:t>
            </w:r>
          </w:p>
        </w:tc>
        <w:tc>
          <w:tcPr>
            <w:tcW w:w="1749" w:type="dxa"/>
            <w:tcBorders>
              <w:top w:val="single" w:sz="12"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Zona urbană</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 ha )</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(suprafaţa municipiilor şi oraşelor</w:t>
            </w:r>
          </w:p>
        </w:tc>
        <w:tc>
          <w:tcPr>
            <w:tcW w:w="1801" w:type="dxa"/>
            <w:tcBorders>
              <w:top w:val="single" w:sz="12"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Intravilan</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 ha )</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(suprafaţa intravilană a municipiilor şi oraşelor)</w:t>
            </w:r>
          </w:p>
        </w:tc>
        <w:tc>
          <w:tcPr>
            <w:tcW w:w="2059" w:type="dxa"/>
            <w:tcBorders>
              <w:top w:val="single" w:sz="12"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 zona urbană din suprafaţa judeţului</w:t>
            </w:r>
          </w:p>
        </w:tc>
        <w:tc>
          <w:tcPr>
            <w:tcW w:w="2367" w:type="dxa"/>
            <w:tcBorders>
              <w:top w:val="single" w:sz="12" w:space="0" w:color="000000"/>
            </w:tcBorders>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Densitatea populaţiei în zona urbană la 1 iulie</w:t>
            </w: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2013</w:t>
            </w:r>
          </w:p>
        </w:tc>
      </w:tr>
      <w:tr w:rsidR="00892024" w:rsidRPr="00AE6B5D" w:rsidTr="00892024">
        <w:trPr>
          <w:trHeight w:val="1020"/>
        </w:trPr>
        <w:tc>
          <w:tcPr>
            <w:tcW w:w="1729" w:type="dxa"/>
            <w:tcBorders>
              <w:top w:val="single" w:sz="4" w:space="0" w:color="auto"/>
              <w:bottom w:val="single" w:sz="12" w:space="0" w:color="000000"/>
            </w:tcBorders>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1749" w:type="dxa"/>
            <w:tcBorders>
              <w:top w:val="single" w:sz="4" w:space="0" w:color="auto"/>
              <w:bottom w:val="single" w:sz="12" w:space="0" w:color="000000"/>
            </w:tcBorders>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45 103</w:t>
            </w:r>
          </w:p>
        </w:tc>
        <w:tc>
          <w:tcPr>
            <w:tcW w:w="1801" w:type="dxa"/>
            <w:tcBorders>
              <w:top w:val="single" w:sz="4" w:space="0" w:color="auto"/>
              <w:bottom w:val="single" w:sz="12" w:space="0" w:color="000000"/>
            </w:tcBorders>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7205</w:t>
            </w:r>
          </w:p>
        </w:tc>
        <w:tc>
          <w:tcPr>
            <w:tcW w:w="2059" w:type="dxa"/>
            <w:tcBorders>
              <w:top w:val="single" w:sz="4" w:space="0" w:color="auto"/>
              <w:bottom w:val="single" w:sz="12" w:space="0" w:color="000000"/>
            </w:tcBorders>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7,39</w:t>
            </w:r>
          </w:p>
        </w:tc>
        <w:tc>
          <w:tcPr>
            <w:tcW w:w="2367" w:type="dxa"/>
            <w:tcBorders>
              <w:top w:val="single" w:sz="4" w:space="0" w:color="auto"/>
              <w:bottom w:val="single" w:sz="12" w:space="0" w:color="000000"/>
            </w:tcBorders>
            <w:vAlign w:val="center"/>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427,14 locuitori/km2</w:t>
            </w:r>
          </w:p>
        </w:tc>
      </w:tr>
    </w:tbl>
    <w:p w:rsidR="00892024" w:rsidRPr="00F85ABE" w:rsidRDefault="000C622B" w:rsidP="00F85ABE">
      <w:pPr>
        <w:spacing w:after="0"/>
        <w:rPr>
          <w:rFonts w:ascii="Arial" w:hAnsi="Arial" w:cs="Arial"/>
          <w:b/>
          <w:sz w:val="24"/>
          <w:szCs w:val="24"/>
        </w:rPr>
      </w:pPr>
      <w:r w:rsidRPr="00F85ABE">
        <w:rPr>
          <w:rFonts w:ascii="Arial" w:hAnsi="Arial" w:cs="Arial"/>
          <w:b/>
          <w:sz w:val="24"/>
          <w:szCs w:val="24"/>
        </w:rPr>
        <w:t xml:space="preserve"> Tabel 1.2</w:t>
      </w:r>
      <w:r w:rsidR="00892024" w:rsidRPr="00F85ABE">
        <w:rPr>
          <w:rFonts w:ascii="Arial" w:hAnsi="Arial" w:cs="Arial"/>
          <w:b/>
          <w:sz w:val="24"/>
          <w:szCs w:val="24"/>
        </w:rPr>
        <w:t>.2.2. Concentrările urbane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Notă explicativă:</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Populaţia stabilă la 1 iulie a fost calculată prin metoda componentelor folosind surse de date administrative pentru migraţia externă. Aceste surse nu acoperă întregul fenomen migratoriu, mai ales la nivelul emigraţiei. Ca atare, există o subevaluare severă a acestui fenomen care duce la o supraevaluare a populaţiei României. Datele prezentate au caracter provizoriu, urmând ca numărul populaţiei stabile să fie recalculat după </w:t>
      </w:r>
      <w:r w:rsidRPr="00F85ABE">
        <w:rPr>
          <w:rFonts w:ascii="Arial" w:hAnsi="Arial" w:cs="Arial"/>
          <w:sz w:val="24"/>
          <w:szCs w:val="24"/>
        </w:rPr>
        <w:lastRenderedPageBreak/>
        <w:t xml:space="preserve">definitivarea rezultatelor definitive ale Recensământului Populaţiei şi Locuinţelor 2011, pentru seriile de timp până la precedentul recensământ. </w:t>
      </w:r>
    </w:p>
    <w:p w:rsidR="00892024" w:rsidRPr="00F85ABE" w:rsidRDefault="00892024" w:rsidP="00F85ABE">
      <w:pPr>
        <w:spacing w:after="0"/>
        <w:jc w:val="both"/>
        <w:rPr>
          <w:rFonts w:ascii="Arial" w:hAnsi="Arial" w:cs="Arial"/>
          <w:sz w:val="24"/>
          <w:szCs w:val="24"/>
        </w:rPr>
      </w:pP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 xml:space="preserve">1.3. Resursele naturale </w:t>
      </w: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1.3.1.   Resurse naturale neregenerabile (Petrolul, gaze naturale, cărbunele, calcarul, nisipurile  cuarţoase, diatomita, argila, pietrişurile şi nisipurile,  plăcile de gresie, sarea, chihlimbarul)</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Dintre resursele subsolului, petrolul constituie în prezent principala  bogăţie a judeţului. Zăcămintele de hidrocarburi sunt localizate în depozitele meoţiene, dar sunt extrase şi din cele sarmaţiene, terţiene şi chiar cretacice. Alături de petrol, în sud-estul judeţului sunt cantonate însemnate zăcăminte de gaze naturale, exploatate de aproximativ 40 ani.</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Cărbunele existent este de slabă putere calorică, în cantităţi mici, ceea ce îl face neexploatabil. Se întâlneşte pe o suprafaţă de circa </w:t>
      </w:r>
      <w:smartTag w:uri="urn:schemas-microsoft-com:office:smarttags" w:element="metricconverter">
        <w:smartTagPr>
          <w:attr w:name="ProductID" w:val="125 ha"/>
        </w:smartTagPr>
        <w:r w:rsidRPr="00F85ABE">
          <w:rPr>
            <w:rFonts w:ascii="Arial" w:hAnsi="Arial" w:cs="Arial"/>
            <w:sz w:val="24"/>
            <w:szCs w:val="24"/>
          </w:rPr>
          <w:t>125 ha</w:t>
        </w:r>
      </w:smartTag>
      <w:r w:rsidRPr="00F85ABE">
        <w:rPr>
          <w:rFonts w:ascii="Arial" w:hAnsi="Arial" w:cs="Arial"/>
          <w:sz w:val="24"/>
          <w:szCs w:val="24"/>
        </w:rPr>
        <w:t>, în regiunea Ojasca, unde a fost extras, mai mult pentru nevoile locale, până în anul 1959.</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Prezenţa în subcarpaţi (Istriţa, Măgura) a calcarelor*)   a permis de mult timp luarea  lor în exploatare. În zona Năieni există o carieră de calcar şi. de asemenea, în zonele Ciuta şi Vipereşti există numeroase mici exploatări de calcar de interes local. Calcarele sunt folosite atât pentru amenajarea căilor rutiere judeţene şi comunale, cât mai ales pentru obţinerea varului.</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În zona localităţii Pătârlagele se extrag nisipuri cuarţoase  şi diatomita *). La Crivineni, a existat o carieră de extracţie a nisipului cuarţos, de unde acesta se  transporta la Pătârlagele, iar de aici spre Buzău, Scăieni, Azuga, unde era întrebuinţat la fabricarea sticlei.În prezent această exploatare nu mai functionează. Diatomita se exploatează prin intermediul unei cariere din dealul Burduşoaia, situat pe malul stâng al râului  Buzău, la confluenţa cu Valea Sibiciului. Acest loc reprezintă sectorul accesibil exploatării, unde diatomita aflorează pe o suprafaţă mare, în cadrul depozitelor oligocene. În judeţ există şi alte aflorimente cu diatomită, însă dimensiunile reduse ale stratelor şi calitatea slabă a acesteia, nu permit, pentru moment, exploatarea ei.  </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La nord-est de municipiul Buzău (Simileasca), la Berca (Sătuc), la Cilibia şi în sud-vestul municipiului Râmnicu Sărat se exploatează argila*), de calitate superioară, larg folosită în industria materialelor de construcţie. La nivel local, în majoritatea satelor din subcarpaţi, orizonturile de argilă sunt utilizate pentru confecţionarea de cărămizi sau în construcţia de case.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În albia Buzăului, a Râmnicului şi a altor râuri se găsesc rezerve importante de pietrişuri şi nisipuri*), în multe locuri existând balastiere de mare productivitate.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Pentru construcţii de locuinţe, sau pentru amenajarea terasamentului căilor forestiere din zona montană sunt folosite plăcile de gresie de Tarcău sau de Kliwa.</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Prospecţiunile geologice şi lucrările de foraj efectuate pentru depistarea de noi rezerve de petrol au evidenţiat prezenţa zăcămintelor de sare, la diferite adâncimi, la Mânzăleşti, Bisoca, Brătileşti, Goideşti, care pot fi luate în exploatare în viitor.</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Alături de acestea, în subsolul judeţului sunt semnalate gipsuri şi chihlimbar. Chihlimbarul, datorită varietăţii de nuanţe şi dimensiunilor mari ale bucăţilor extrase, a fost căutat încă din secolul trecut, fără a constitui o operaţie permanentă. El a fost semnalat în perimetrul Mlăjet – Sibiciu – Colţi – Bozioru – Ploştina - Terca, în depozitele oligocene. Dimensiunile elementelor variază de la câteva grame până la câteva kilograme (pe Valea Boului, afluent </w:t>
      </w:r>
      <w:r w:rsidRPr="00F85ABE">
        <w:rPr>
          <w:rFonts w:ascii="Arial" w:hAnsi="Arial" w:cs="Arial"/>
          <w:sz w:val="24"/>
          <w:szCs w:val="24"/>
        </w:rPr>
        <w:lastRenderedPageBreak/>
        <w:t xml:space="preserve">al Sibiciului, a fost colectat un exemplar de </w:t>
      </w:r>
      <w:smartTag w:uri="urn:schemas-microsoft-com:office:smarttags" w:element="metricconverter">
        <w:smartTagPr>
          <w:attr w:name="ProductID" w:val="3,5 kg"/>
        </w:smartTagPr>
        <w:r w:rsidRPr="00F85ABE">
          <w:rPr>
            <w:rFonts w:ascii="Arial" w:hAnsi="Arial" w:cs="Arial"/>
            <w:sz w:val="24"/>
            <w:szCs w:val="24"/>
          </w:rPr>
          <w:t>3,5 kg</w:t>
        </w:r>
      </w:smartTag>
      <w:r w:rsidRPr="00F85ABE">
        <w:rPr>
          <w:rFonts w:ascii="Arial" w:hAnsi="Arial" w:cs="Arial"/>
          <w:sz w:val="24"/>
          <w:szCs w:val="24"/>
        </w:rPr>
        <w:t>). Cele mai mari exemplare au fost găsite în albia Sibiciului, în apropiere de Colţi.</w:t>
      </w:r>
    </w:p>
    <w:p w:rsidR="00892024" w:rsidRPr="00F85ABE" w:rsidRDefault="00892024" w:rsidP="00F85ABE">
      <w:pPr>
        <w:spacing w:after="0"/>
        <w:jc w:val="both"/>
        <w:rPr>
          <w:rFonts w:ascii="Arial" w:hAnsi="Arial" w:cs="Arial"/>
          <w:sz w:val="24"/>
          <w:szCs w:val="24"/>
        </w:rPr>
      </w:pP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1.3.2. Resurse naturale regenerabile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Resursele de apă teoretice în anul 2012 au fost  1310,6 mil mc din care 906,9 mil mc resurse din surse de suprafaţă şi 403,7 mil mc resurse din surse din subteran.</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Resursele de apă tehnic utilizabile în anul 2012 au fost  292 mil mc din care 104 mil mc resurse de surse de suprafaţă şi 188 mil mc resurse din subteran.</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Apele freatice. Varietatea litologică, tectonică şi structurală, specifică celor trei mari unităţi de relief, influenţează în mod direct distribuţia şi caracterul apelor subterane.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Zona montană corespunde flişului paleogen compus din facies grezos sau pelitic bituminos, cu fisuraţii fine, ce permit circulaţia şi acumularea apelor subterane. Cele mai bogate rezerve de ape subterane se întâlnesc, însă, în depozitele deluvio-coluviale, cantonate sub formă de lentile. Prezenţa lor este pusă în evidenţă prin izvoare numeroase, cu debite suficient de mari. Sunt cunoscute şi câteva structuri hidrogeologice cu ape minerale, care au conţinut ridicat în hidrogen sulfurat, cum sunt cele de la Siriu, Lopătari, Nehoiu şi Fişici.</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Zona dealurilor subcarpatice se caracterizează hidrogeologic prin existenţa a două sectoare. Cel situat la vest de Valea Slănicului are o litologie şi o tectonică variată (gresii şi marne nisipo-argiloase), ce permit circulaţia şi acumularea apelor subterane la mari adâncimi. În depozitele cuaternare, mai principale sunt stratele acvifere de la 3, 4, 5 şi </w:t>
      </w:r>
      <w:smartTag w:uri="urn:schemas-microsoft-com:office:smarttags" w:element="metricconverter">
        <w:smartTagPr>
          <w:attr w:name="ProductID" w:val="7 m"/>
        </w:smartTagPr>
        <w:r w:rsidRPr="00F85ABE">
          <w:rPr>
            <w:rFonts w:ascii="Arial" w:hAnsi="Arial" w:cs="Arial"/>
            <w:sz w:val="24"/>
            <w:szCs w:val="24"/>
          </w:rPr>
          <w:t>7 m</w:t>
        </w:r>
      </w:smartTag>
      <w:r w:rsidRPr="00F85ABE">
        <w:rPr>
          <w:rFonts w:ascii="Arial" w:hAnsi="Arial" w:cs="Arial"/>
          <w:sz w:val="24"/>
          <w:szCs w:val="24"/>
        </w:rPr>
        <w:t>. Prezenţa masivelor de sare, a argilelor sărate şi a gipsurilor influenţează chimismul apelor subterane, dându-le un grad ridicat de mineralizare. Astfel se explică prezenţa numeroaselor izvoare cloro-sodice, dintre care mai cunoscute sunt cele din dealurile Meledic, Găvanele şi din Văile Murătoarea, Scoroseşti etc. Sectorul de la est de valea Slănicului se caracterizează prin predominarea gresiilor, nisipurilor şi pietrişurilor, cu strate acvifere dispuse diferenţiat. Pe interfluvii, apele subterane se găsesc la mare adâncime, pe când în cadrul văilor, cele mai bogate rezerve acvifere sunt cantonate în depozitele proluviale şi de terasă. Ca o particularitate hidrologică apare concordanţa ce există între direcţia de curgere a apelor subterane şi înclinarea generală a reliefului (mai pregnantă în cazul piemontului Râmnicului, unde orizonturile acvifere se găsesc la 20-</w:t>
      </w:r>
      <w:smartTag w:uri="urn:schemas-microsoft-com:office:smarttags" w:element="metricconverter">
        <w:smartTagPr>
          <w:attr w:name="ProductID" w:val="30 m"/>
        </w:smartTagPr>
        <w:r w:rsidRPr="00F85ABE">
          <w:rPr>
            <w:rFonts w:ascii="Arial" w:hAnsi="Arial" w:cs="Arial"/>
            <w:sz w:val="24"/>
            <w:szCs w:val="24"/>
          </w:rPr>
          <w:t>30 m</w:t>
        </w:r>
      </w:smartTag>
      <w:r w:rsidRPr="00F85ABE">
        <w:rPr>
          <w:rFonts w:ascii="Arial" w:hAnsi="Arial" w:cs="Arial"/>
          <w:sz w:val="24"/>
          <w:szCs w:val="24"/>
        </w:rPr>
        <w:t xml:space="preserve"> adâncime). Mineralizarea apelor freatice din acest sector este destul de ridicată. </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O menţiune aparte trebuie acordată conului de dejecţie al Buzăului. Grosimea mare a depozitelor aluviale ce se suprapun pietrişurilor de Cândeşti şi prezenţa numeroaselor lentile argiloase permit formarea mai multor strate acvifere cu debite bogate.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În zona de câmpie, formaţiunile cuaternare permeabile favorizează înmagazinarea unor importante cantităţi de apă. Alimentarea stratelor acvifere de adâncime se face din marginea externă a subcarpaţilor, unde apele sunt cantonate la 50-</w:t>
      </w:r>
      <w:smartTag w:uri="urn:schemas-microsoft-com:office:smarttags" w:element="metricconverter">
        <w:smartTagPr>
          <w:attr w:name="ProductID" w:val="200 m"/>
        </w:smartTagPr>
        <w:r w:rsidRPr="00F85ABE">
          <w:rPr>
            <w:rFonts w:ascii="Arial" w:hAnsi="Arial" w:cs="Arial"/>
            <w:sz w:val="24"/>
            <w:szCs w:val="24"/>
          </w:rPr>
          <w:t>200 m</w:t>
        </w:r>
      </w:smartTag>
      <w:r w:rsidRPr="00F85ABE">
        <w:rPr>
          <w:rFonts w:ascii="Arial" w:hAnsi="Arial" w:cs="Arial"/>
          <w:sz w:val="24"/>
          <w:szCs w:val="24"/>
        </w:rPr>
        <w:t>. La contactul cu dealurile, unde predomină pietrişurile, se formează 1-2 strate acvifere, cu grosimi mari şi debite bogate (5 - 10   l/s), în timp ce spre exterior, unde depozitele devin mai fine, se găsesc strate acvifere mai subţiri şi cu debite mai mici (sub 1 l/s). Din punct de vedere al mineralizării, apele din câmpie se încadrează în tipul hidrochimic bicarbonatat, cu o mineralizaţie totală de 0,650 g/Kg.</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Ape minerale sulfuroase, feruginoase, clorosodice, uneori bogate în iod, se află la Siriu, Nehoiu, Monteoru, Fişici, Balta Albă, Străjeni, Nifon, Lopătari. Izvoarele de la Siriu-Băi, cu o temperatura medie de 30º C şi un debit de aproape 4000 l/h, oferă posibilităţi de </w:t>
      </w:r>
      <w:r w:rsidRPr="00F85ABE">
        <w:rPr>
          <w:rFonts w:ascii="Arial" w:hAnsi="Arial" w:cs="Arial"/>
          <w:sz w:val="24"/>
          <w:szCs w:val="24"/>
        </w:rPr>
        <w:lastRenderedPageBreak/>
        <w:t>tratament în boli reumatismale. Nămolul de la Balta Albă, cu un procent redus de substanţe organice, cu o concentraţie în săruri de 12471,9 mg/kg (în care predomină ionii de clor, sodiu, magneziu), deşi cunoscut de foarte mult timp pentru valoarea sa terapeutică, este în mai mică măsură folosit. Terapia într-un cadru neorganizat, se practică sub formă de ungeri cu nămol, expunere la soare şi băi în lac.</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Apele curgătoare. Principala artera hidrografică ce străbate judeţul şi care dirijează aproape întregul regim hidrologic este Buzăul. Extremitatea estică a judeţului este ocupata de bazinul Râmnicului care, prin suprafaţa lui redusă, nu prezintă mare importanţă sub aspect hidrologic.  Buzăul îşi adună apele de pe culmea estică a Munţilor Ciucaş. Bazinul superior al văii Buzăului se desfăşoară pe suprafaţa a trei judeţe: Braşov, Covasna şi Buzău. De aici raul curge prin Depresiunea Întorsura Buzăului, unde are un curs leneş şi sinuos, executând şi un cot de peste 90º. Intră apoi în judeţul Buzău, unde străbate cele trei mari unităţi de relief: munte, deal şi câmpie si iese din judetul Buzau la Banita si intra in judetul Braila. Particularităţile fizico-geografice ale acestora se înscriu şi în aspectele morfohidrologice ale râului. </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Sectorul    montan</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Legat de prezenţa bazinetelor, în sectorul montan întâlnim două tendinţe generale de evoluţie hidrodinamică. În cadrul bazinetelor Sasu, Broasca, Nehoiu-Nehoiaş, Păltineni, Mlăjet etc., prezenţa unei pante mai mici şi a unei secţiuni mai largi contribuie la scăderea vitezei şi la o împrăştiere a apei în cadrul luncii şi albiei minore. Ca urmare, energia şi competenţa râului scad, iar debitul solid transportat include cu preponderenţă elemente cu diametrul redus. Din contră, în sectoarele înguste ale văii, viteza şi puterea hidraulică a râului cresc, ca rezultat al măririi pantei în profil longitudinal şi al îngustarii profilului ei transversal. Dinamica râului este deosebit de mare, mai ales la viituri.</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In sectorul de câmpie, Buzăul primeşte un număr redus de afluenţi şi de o importanţă minoră, a căror dispunere îi conferă un caracter simetric. Caracteristic este coeficientul ridicat de sinuozitate şi despletire, iar spre aval prezenţa limanelor fluviatile (Amara, Balta Albă) şi a numeroaselor cursuri părăsite (“buzoielele”).  </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Regimul hidrochimic al râurilor buzoiene este determinat, în principal, de structura geologică şi de climat. Prezenţa gresiilor, marnelor, argilelor, nisipurilor, loessurilor, a benzilor de sare şi gips determină apariţia, în apele râurilor, a anumitor săruri solubile şi a unor suspensii minerale. În perioadele secetoase se înregistrează o creştere a mineralizarii apelor, iar în cele ploioase precipitaţiile produc o eroziune puternică a solurilor, fapt ce influenţează negativ calitatea apelor. De asemenea se constată o creştere a mineralizării apelor în funcţie de treaptă de relief: în zona de munte, apele au un caracter sulfatat-bicarbonatat, cu mineralizare mijlocie; în zona de dealuri, mineralizarea creste la 350-650 mg/l (din care sulfaţi 134-250 mg/l şi cloruri 30-125 mg/l); în zona de câmpie, mineralizarea atinge 680-1160 mg/l (din care cloruri 350-370 mg/l). O notă aparte o dau izvoarele sulfuroase de la Băile Siriu, Fişici şi Nehoiu, precum şi unele izvoare Sărate din subcarpaţi.</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xml:space="preserve">Pădurile alcătuiesc una dintre importantele bogăţii naturale ale judeţului. Zona montană concentrează cea mai mare parte din suprafaţa acoperită cu păduri şi totodată cel mai însemnat volum de masă lemnoasă,  flora şi fauna caracteristice acestei zone. Masivele forestiere închegate se extind din vârful Lăcăuţ şi până în culmea Siriului. </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lastRenderedPageBreak/>
        <w:t xml:space="preserve">Cel mai mare pericol cu care se confruntă pădurile judeţului este distrugerea prin tăieri necontrolate; fenomenul poate lua amploare odată cu retrocedarea altor păduri către foştii proprietari, dacă nu se iau măsuri. </w:t>
      </w:r>
    </w:p>
    <w:p w:rsidR="00892024" w:rsidRPr="00F85ABE" w:rsidRDefault="00892024" w:rsidP="00F85ABE">
      <w:pPr>
        <w:spacing w:after="0"/>
        <w:jc w:val="both"/>
        <w:rPr>
          <w:rFonts w:ascii="Arial" w:hAnsi="Arial" w:cs="Arial"/>
          <w:sz w:val="24"/>
          <w:szCs w:val="24"/>
        </w:rPr>
      </w:pP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1.4. Economia</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Judeţul Buzău se remarcă prin diversitatea ramurilor economice specifice economiei naţionale, predominantă fiind industria, urmată de agricultură, comerţ si servicii.</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Istoric, activitatea economică din judeţ are la bază comerţul deoarece Buzăul a apărut si s-a dezvoltat ca targ la intretăierea căilor comerciale care fac legătura intre Dobrogea, Muntenia, Moldova si Transilvania.</w:t>
      </w:r>
    </w:p>
    <w:p w:rsidR="00892024" w:rsidRPr="00F85ABE" w:rsidRDefault="00892024" w:rsidP="00F85ABE">
      <w:pPr>
        <w:spacing w:after="0"/>
        <w:jc w:val="both"/>
        <w:rPr>
          <w:rFonts w:ascii="Arial" w:hAnsi="Arial" w:cs="Arial"/>
          <w:sz w:val="24"/>
          <w:szCs w:val="24"/>
        </w:rPr>
      </w:pPr>
    </w:p>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1.4.1.Indicatorii economici la nivelul judeţului Buzău</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Indicele producţiei industriale (IPI) măsoară evoluţia rezultatelor activităţilor cu caracter industrial de la o perioadă la alta, acesta fiind un indice de volum. Pentru calculul indicelui producţiei industriale se utilizează date cantitative privind producţia unui număr însemnat de produse, care constituie un eşantion reprezentativ pe principalele grupe industriale. Calculul IPI se mai poate realiza de asemenea şi pe baza valorii producţiei industriale realizată de unităţile din nomenclator. Valoarea producţiei realizate se calculează din înmulţirea producţiei  fizice realizate cu preţul mediu al producţiei livrate.</w:t>
      </w:r>
    </w:p>
    <w:p w:rsidR="00892024" w:rsidRPr="00F85ABE" w:rsidRDefault="00F85ABE" w:rsidP="00F85ABE">
      <w:pPr>
        <w:spacing w:after="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92024" w:rsidRPr="00F85ABE">
        <w:rPr>
          <w:rFonts w:ascii="Arial" w:hAnsi="Arial" w:cs="Arial"/>
          <w:sz w:val="24"/>
          <w:szCs w:val="24"/>
        </w:rPr>
        <w:t>%</w:t>
      </w:r>
    </w:p>
    <w:tbl>
      <w:tblPr>
        <w:tblW w:w="9525" w:type="dxa"/>
        <w:tblInd w:w="102" w:type="dxa"/>
        <w:tblBorders>
          <w:top w:val="single" w:sz="4" w:space="0" w:color="auto"/>
          <w:left w:val="single" w:sz="4" w:space="0" w:color="auto"/>
          <w:bottom w:val="single" w:sz="8" w:space="0" w:color="000000"/>
          <w:right w:val="single" w:sz="4" w:space="0" w:color="auto"/>
          <w:insideH w:val="single" w:sz="4" w:space="0" w:color="auto"/>
          <w:insideV w:val="single" w:sz="4" w:space="0" w:color="auto"/>
        </w:tblBorders>
        <w:tblLayout w:type="fixed"/>
        <w:tblCellMar>
          <w:left w:w="0" w:type="dxa"/>
          <w:right w:w="0" w:type="dxa"/>
        </w:tblCellMar>
        <w:tblLook w:val="01E0"/>
      </w:tblPr>
      <w:tblGrid>
        <w:gridCol w:w="1815"/>
        <w:gridCol w:w="648"/>
        <w:gridCol w:w="649"/>
        <w:gridCol w:w="646"/>
        <w:gridCol w:w="648"/>
        <w:gridCol w:w="648"/>
        <w:gridCol w:w="646"/>
        <w:gridCol w:w="648"/>
        <w:gridCol w:w="648"/>
        <w:gridCol w:w="648"/>
        <w:gridCol w:w="646"/>
        <w:gridCol w:w="648"/>
        <w:gridCol w:w="587"/>
      </w:tblGrid>
      <w:tr w:rsidR="00892024" w:rsidRPr="00AE6B5D" w:rsidTr="00892024">
        <w:trPr>
          <w:trHeight w:val="794"/>
        </w:trPr>
        <w:tc>
          <w:tcPr>
            <w:tcW w:w="1815" w:type="dxa"/>
            <w:vMerge w:val="restart"/>
            <w:shd w:val="clear" w:color="auto" w:fill="DFDFDF"/>
          </w:tcPr>
          <w:p w:rsidR="00892024" w:rsidRPr="00AE6B5D" w:rsidRDefault="00892024" w:rsidP="00F85ABE">
            <w:pPr>
              <w:spacing w:after="0"/>
              <w:jc w:val="both"/>
              <w:rPr>
                <w:rFonts w:ascii="Arial" w:eastAsiaTheme="minorEastAsia" w:hAnsi="Arial" w:cs="Arial"/>
                <w:sz w:val="24"/>
                <w:szCs w:val="24"/>
              </w:rPr>
            </w:pPr>
          </w:p>
        </w:tc>
        <w:tc>
          <w:tcPr>
            <w:tcW w:w="7710" w:type="dxa"/>
            <w:gridSpan w:val="12"/>
          </w:tcPr>
          <w:p w:rsidR="00892024" w:rsidRPr="00AE6B5D" w:rsidRDefault="00892024" w:rsidP="00F85ABE">
            <w:pPr>
              <w:spacing w:after="0"/>
              <w:jc w:val="both"/>
              <w:rPr>
                <w:rFonts w:ascii="Arial" w:eastAsiaTheme="minorEastAsia" w:hAnsi="Arial" w:cs="Arial"/>
                <w:sz w:val="24"/>
                <w:szCs w:val="24"/>
              </w:rPr>
            </w:pP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luna corespunzătoare din anul precedent = 100</w:t>
            </w:r>
          </w:p>
        </w:tc>
      </w:tr>
      <w:tr w:rsidR="00892024" w:rsidRPr="00AE6B5D" w:rsidTr="00892024">
        <w:trPr>
          <w:trHeight w:hRule="exact" w:val="290"/>
        </w:trPr>
        <w:tc>
          <w:tcPr>
            <w:tcW w:w="1815" w:type="dxa"/>
            <w:vMerge/>
            <w:shd w:val="clear" w:color="auto" w:fill="DFDFDF"/>
          </w:tcPr>
          <w:p w:rsidR="00892024" w:rsidRPr="00AE6B5D" w:rsidRDefault="00892024" w:rsidP="00F85ABE">
            <w:pPr>
              <w:spacing w:after="0"/>
              <w:jc w:val="both"/>
              <w:rPr>
                <w:rFonts w:ascii="Arial" w:eastAsiaTheme="minorEastAsia" w:hAnsi="Arial" w:cs="Arial"/>
                <w:sz w:val="24"/>
                <w:szCs w:val="24"/>
              </w:rPr>
            </w:pP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ian.</w:t>
            </w:r>
          </w:p>
        </w:tc>
        <w:tc>
          <w:tcPr>
            <w:tcW w:w="64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feb.</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mar.</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apr.</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mai</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iun.</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iul.</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aug.</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sep.</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oct.</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nov.</w:t>
            </w:r>
          </w:p>
        </w:tc>
        <w:tc>
          <w:tcPr>
            <w:tcW w:w="587"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dec.</w:t>
            </w:r>
          </w:p>
        </w:tc>
      </w:tr>
      <w:tr w:rsidR="00892024" w:rsidRPr="00AE6B5D" w:rsidTr="00892024">
        <w:trPr>
          <w:trHeight w:hRule="exact" w:val="322"/>
        </w:trPr>
        <w:tc>
          <w:tcPr>
            <w:tcW w:w="1815"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Total judeţ</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92,0</w:t>
            </w:r>
          </w:p>
        </w:tc>
        <w:tc>
          <w:tcPr>
            <w:tcW w:w="649"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90,9</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83,9</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117,3</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83,4</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99,8</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98,4</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77,2</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78,8</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73,4</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79,3</w:t>
            </w:r>
          </w:p>
        </w:tc>
        <w:tc>
          <w:tcPr>
            <w:tcW w:w="587"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90,1</w:t>
            </w:r>
          </w:p>
        </w:tc>
      </w:tr>
    </w:tbl>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Tabel 1.4.1.1. Indicii producţiei industrial (IPI) –serie brută, pentru anul 2013</w:t>
      </w:r>
    </w:p>
    <w:p w:rsidR="00892024" w:rsidRPr="00F85ABE" w:rsidRDefault="00892024" w:rsidP="00F85ABE">
      <w:pPr>
        <w:spacing w:after="0"/>
        <w:jc w:val="both"/>
        <w:rPr>
          <w:rFonts w:ascii="Arial" w:hAnsi="Arial" w:cs="Arial"/>
          <w:sz w:val="24"/>
          <w:szCs w:val="24"/>
        </w:rPr>
      </w:pP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Notă: Sursa datelor o constituie capitolul PROD din Cercetarea statistică lunară privind indicatorii pe termen scurt în industrie (IND TS). Indicii producţiei industriale (IPI) caracterizează evoluţia producţiei industriale totale la nivel de judeţ, în timp ce IPI, calculat la nivel naţional, caracterizează evoluţia valorii adăugate brute la costul factorilor, realizată în activitatea industrială.</w:t>
      </w:r>
    </w:p>
    <w:p w:rsidR="00892024" w:rsidRPr="00F85ABE" w:rsidRDefault="00892024" w:rsidP="00F85ABE">
      <w:pPr>
        <w:spacing w:after="0"/>
        <w:jc w:val="both"/>
        <w:rPr>
          <w:rFonts w:ascii="Arial" w:hAnsi="Arial" w:cs="Arial"/>
          <w:sz w:val="24"/>
          <w:szCs w:val="24"/>
        </w:rPr>
      </w:pP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Indicii valorici ai cifrei de afaceri din industrie caracterizează evoluţia veniturilor totale, înregistrate în perioada respectivă, provenite atât din activităţile principale, cât şi din activităţile secundare ale întreprinderilor din eşantion. Cifra de afaceri nu include TVA şi veniturile din vânzarea sau transferul de mijloace fixe. Raportarea cifrei de afaceri pe judeţe se face după sediul central al întreprinderii furnizoare de date.</w:t>
      </w:r>
    </w:p>
    <w:p w:rsidR="00892024" w:rsidRDefault="00892024" w:rsidP="00F85ABE">
      <w:pPr>
        <w:spacing w:after="0"/>
        <w:jc w:val="both"/>
        <w:rPr>
          <w:rFonts w:ascii="Arial" w:hAnsi="Arial" w:cs="Arial"/>
          <w:sz w:val="24"/>
          <w:szCs w:val="24"/>
        </w:rPr>
      </w:pPr>
      <w:r w:rsidRPr="00F85ABE">
        <w:rPr>
          <w:rFonts w:ascii="Arial" w:hAnsi="Arial" w:cs="Arial"/>
          <w:sz w:val="24"/>
          <w:szCs w:val="24"/>
        </w:rPr>
        <w:t>În  conformitate  cu  prevederile  Regulamentului  CE  nr.  1165/1998  amendat  cu  Regulamentul  Parlamentului  European nr.  1158/2005  cu  privire  la  statisticile  pe  termen  scurt,  în  calculul  indicelui  cifrei  de  afaceri,  se  cuprind  diviziunile CAEN Rev.2: 05÷33. Conform recomandărilor europene indicii valorici ai cifrei de afaceri din industrie sunt calculaţi ca indici nedeflataţi, adică sunt exprimaţi în termeni nominali</w:t>
      </w:r>
      <w:r w:rsidR="0002340E">
        <w:rPr>
          <w:rFonts w:ascii="Arial" w:hAnsi="Arial" w:cs="Arial"/>
          <w:sz w:val="24"/>
          <w:szCs w:val="24"/>
        </w:rPr>
        <w:t>.</w:t>
      </w:r>
    </w:p>
    <w:p w:rsidR="0002340E" w:rsidRDefault="0002340E" w:rsidP="00F85ABE">
      <w:pPr>
        <w:spacing w:after="0"/>
        <w:jc w:val="both"/>
        <w:rPr>
          <w:rFonts w:ascii="Arial" w:hAnsi="Arial" w:cs="Arial"/>
          <w:sz w:val="24"/>
          <w:szCs w:val="24"/>
        </w:rPr>
      </w:pPr>
    </w:p>
    <w:p w:rsidR="0002340E" w:rsidRDefault="0002340E" w:rsidP="00F85ABE">
      <w:pPr>
        <w:spacing w:after="0"/>
        <w:jc w:val="both"/>
        <w:rPr>
          <w:rFonts w:ascii="Arial" w:hAnsi="Arial" w:cs="Arial"/>
          <w:sz w:val="24"/>
          <w:szCs w:val="24"/>
        </w:rPr>
      </w:pPr>
    </w:p>
    <w:p w:rsidR="0002340E" w:rsidRPr="00F85ABE" w:rsidRDefault="0002340E" w:rsidP="00F85ABE">
      <w:pPr>
        <w:spacing w:after="0"/>
        <w:jc w:val="both"/>
        <w:rPr>
          <w:rFonts w:ascii="Arial" w:hAnsi="Arial" w:cs="Arial"/>
          <w:sz w:val="24"/>
          <w:szCs w:val="24"/>
        </w:rPr>
      </w:pPr>
    </w:p>
    <w:p w:rsidR="00892024" w:rsidRPr="00F85ABE" w:rsidRDefault="00F85ABE" w:rsidP="00F85ABE">
      <w:pPr>
        <w:spacing w:after="0"/>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mii euro</w:t>
      </w:r>
    </w:p>
    <w:tbl>
      <w:tblPr>
        <w:tblW w:w="9581"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3"/>
        <w:gridCol w:w="647"/>
        <w:gridCol w:w="648"/>
        <w:gridCol w:w="646"/>
        <w:gridCol w:w="648"/>
        <w:gridCol w:w="648"/>
        <w:gridCol w:w="646"/>
        <w:gridCol w:w="648"/>
        <w:gridCol w:w="648"/>
        <w:gridCol w:w="648"/>
        <w:gridCol w:w="646"/>
        <w:gridCol w:w="648"/>
        <w:gridCol w:w="647"/>
      </w:tblGrid>
      <w:tr w:rsidR="00892024" w:rsidRPr="00AE6B5D" w:rsidTr="000F1DE6">
        <w:trPr>
          <w:trHeight w:hRule="exact" w:val="869"/>
        </w:trPr>
        <w:tc>
          <w:tcPr>
            <w:tcW w:w="1813" w:type="dxa"/>
            <w:vMerge w:val="restart"/>
            <w:shd w:val="clear" w:color="auto" w:fill="DFDFDF"/>
          </w:tcPr>
          <w:p w:rsidR="00892024" w:rsidRPr="00AE6B5D" w:rsidRDefault="00892024" w:rsidP="00F85ABE">
            <w:pPr>
              <w:spacing w:after="0"/>
              <w:jc w:val="both"/>
              <w:rPr>
                <w:rFonts w:ascii="Arial" w:eastAsiaTheme="minorEastAsia" w:hAnsi="Arial" w:cs="Arial"/>
                <w:sz w:val="24"/>
                <w:szCs w:val="24"/>
              </w:rPr>
            </w:pPr>
          </w:p>
        </w:tc>
        <w:tc>
          <w:tcPr>
            <w:tcW w:w="7768" w:type="dxa"/>
            <w:gridSpan w:val="12"/>
          </w:tcPr>
          <w:p w:rsidR="00892024" w:rsidRPr="00AE6B5D" w:rsidRDefault="00892024" w:rsidP="00F85ABE">
            <w:pPr>
              <w:spacing w:after="0"/>
              <w:jc w:val="both"/>
              <w:rPr>
                <w:rFonts w:ascii="Arial" w:eastAsiaTheme="minorEastAsia" w:hAnsi="Arial" w:cs="Arial"/>
                <w:sz w:val="24"/>
                <w:szCs w:val="24"/>
              </w:rPr>
            </w:pPr>
          </w:p>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luna corespunzătoare din anul precedent = 100</w:t>
            </w:r>
          </w:p>
        </w:tc>
      </w:tr>
      <w:tr w:rsidR="00892024" w:rsidRPr="00AE6B5D" w:rsidTr="00892024">
        <w:trPr>
          <w:trHeight w:hRule="exact" w:val="281"/>
        </w:trPr>
        <w:tc>
          <w:tcPr>
            <w:tcW w:w="1813" w:type="dxa"/>
            <w:vMerge/>
            <w:shd w:val="clear" w:color="auto" w:fill="DFDFDF"/>
          </w:tcPr>
          <w:p w:rsidR="00892024" w:rsidRPr="00AE6B5D" w:rsidRDefault="00892024" w:rsidP="00F85ABE">
            <w:pPr>
              <w:spacing w:after="0"/>
              <w:jc w:val="both"/>
              <w:rPr>
                <w:rFonts w:ascii="Arial" w:eastAsiaTheme="minorEastAsia" w:hAnsi="Arial" w:cs="Arial"/>
                <w:sz w:val="24"/>
                <w:szCs w:val="24"/>
              </w:rPr>
            </w:pPr>
          </w:p>
        </w:tc>
        <w:tc>
          <w:tcPr>
            <w:tcW w:w="7768" w:type="dxa"/>
            <w:gridSpan w:val="12"/>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2013</w:t>
            </w:r>
          </w:p>
        </w:tc>
      </w:tr>
      <w:tr w:rsidR="00892024" w:rsidRPr="00AE6B5D" w:rsidTr="00892024">
        <w:trPr>
          <w:trHeight w:hRule="exact" w:val="293"/>
        </w:trPr>
        <w:tc>
          <w:tcPr>
            <w:tcW w:w="1813" w:type="dxa"/>
            <w:vMerge/>
            <w:shd w:val="clear" w:color="auto" w:fill="DFDFDF"/>
          </w:tcPr>
          <w:p w:rsidR="00892024" w:rsidRPr="00AE6B5D" w:rsidRDefault="00892024" w:rsidP="00F85ABE">
            <w:pPr>
              <w:spacing w:after="0"/>
              <w:jc w:val="both"/>
              <w:rPr>
                <w:rFonts w:ascii="Arial" w:eastAsiaTheme="minorEastAsia" w:hAnsi="Arial" w:cs="Arial"/>
                <w:sz w:val="24"/>
                <w:szCs w:val="24"/>
              </w:rPr>
            </w:pPr>
          </w:p>
        </w:tc>
        <w:tc>
          <w:tcPr>
            <w:tcW w:w="647"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ian.</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feb.</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mar.</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apr.</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mai</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iun.</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iul.</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aug.</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sep.</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oct.</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nov.</w:t>
            </w:r>
          </w:p>
        </w:tc>
        <w:tc>
          <w:tcPr>
            <w:tcW w:w="647"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dec.</w:t>
            </w:r>
          </w:p>
        </w:tc>
      </w:tr>
      <w:tr w:rsidR="00892024" w:rsidRPr="00AE6B5D" w:rsidTr="00892024">
        <w:trPr>
          <w:trHeight w:hRule="exact" w:val="319"/>
        </w:trPr>
        <w:tc>
          <w:tcPr>
            <w:tcW w:w="1813"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Total judeţ</w:t>
            </w:r>
          </w:p>
        </w:tc>
        <w:tc>
          <w:tcPr>
            <w:tcW w:w="647"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92,2</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104,8</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104,3</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112,7</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118,0</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118,8</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128,8</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88,3</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91,3</w:t>
            </w:r>
          </w:p>
        </w:tc>
        <w:tc>
          <w:tcPr>
            <w:tcW w:w="646"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86,2</w:t>
            </w:r>
          </w:p>
        </w:tc>
        <w:tc>
          <w:tcPr>
            <w:tcW w:w="648"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73,0</w:t>
            </w:r>
          </w:p>
        </w:tc>
        <w:tc>
          <w:tcPr>
            <w:tcW w:w="647" w:type="dxa"/>
          </w:tcPr>
          <w:p w:rsidR="00892024" w:rsidRPr="00AE6B5D" w:rsidRDefault="00892024" w:rsidP="00F85ABE">
            <w:pPr>
              <w:spacing w:after="0"/>
              <w:jc w:val="both"/>
              <w:rPr>
                <w:rFonts w:ascii="Arial" w:eastAsiaTheme="minorEastAsia" w:hAnsi="Arial" w:cs="Arial"/>
                <w:sz w:val="24"/>
                <w:szCs w:val="24"/>
              </w:rPr>
            </w:pPr>
            <w:r w:rsidRPr="00AE6B5D">
              <w:rPr>
                <w:rFonts w:ascii="Arial" w:eastAsiaTheme="minorEastAsia" w:hAnsi="Arial" w:cs="Arial"/>
                <w:sz w:val="24"/>
                <w:szCs w:val="24"/>
              </w:rPr>
              <w:t>110,3</w:t>
            </w:r>
          </w:p>
        </w:tc>
      </w:tr>
    </w:tbl>
    <w:p w:rsidR="00892024" w:rsidRPr="00F85ABE" w:rsidRDefault="00892024" w:rsidP="00F85ABE">
      <w:pPr>
        <w:spacing w:after="0"/>
        <w:jc w:val="both"/>
        <w:rPr>
          <w:rFonts w:ascii="Arial" w:hAnsi="Arial" w:cs="Arial"/>
          <w:b/>
          <w:sz w:val="24"/>
          <w:szCs w:val="24"/>
        </w:rPr>
      </w:pPr>
      <w:r w:rsidRPr="00F85ABE">
        <w:rPr>
          <w:rFonts w:ascii="Arial" w:hAnsi="Arial" w:cs="Arial"/>
          <w:b/>
          <w:sz w:val="24"/>
          <w:szCs w:val="24"/>
        </w:rPr>
        <w:t>Tabel 1.4.1.2.  Indicii valorici ai cifrei de afaceri din industrie pe total(piaţă internă şi externă)</w:t>
      </w:r>
    </w:p>
    <w:p w:rsidR="00892024" w:rsidRPr="00F85ABE" w:rsidRDefault="00892024" w:rsidP="00F85ABE">
      <w:pPr>
        <w:spacing w:after="0"/>
        <w:jc w:val="both"/>
        <w:rPr>
          <w:rFonts w:ascii="Arial" w:hAnsi="Arial" w:cs="Arial"/>
          <w:sz w:val="24"/>
          <w:szCs w:val="24"/>
        </w:rPr>
      </w:pP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Notă: Sursa datelor o constituie capitolul CA din Cercetarea statistică lunară privind indicatorii pe termen scurt în industrie (IND TS). Indicele valoric al  cifrei de afaceri din industrie este calculat pe baza unei cercetări statistice selective care cuprinde toate întreprinderile cu peste 50 de salariaţi şi un eşantion de întreprinderi cu 4-49 salariaţi. Conform recomandărilor europene indicii valorici ai cifrei de afaceri din industrie sunt calculaţi ca indici nedeflataţi. Raportarea cifrei de afaceri pe judeţe se face după sediul central al întreprinderii furnizoare de date.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Comerţul  internaţional  cu bunuri.  Statisticile  de comerţ  internaţional  cu bunuri  se stabilesc  prin însumarea  datelor  din sistemele INTRASTAT şi EXTRASTAT:</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sistemul  INTRASTAT,  pentru  comerţul  intra-UE,  include  schimburile  de bunuri  între România  şi celelalte  state membre ale Uniunii Europene;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 sistemul EXTRASTAT, pentru comerţul extra-UE, include schimburile de bunuri între România şi statele care nu sunt membre ale Uniunii Europene.</w:t>
      </w:r>
    </w:p>
    <w:p w:rsidR="00892024" w:rsidRPr="00F85ABE" w:rsidRDefault="00892024" w:rsidP="00F85ABE">
      <w:pPr>
        <w:spacing w:after="0"/>
        <w:jc w:val="both"/>
        <w:rPr>
          <w:rFonts w:ascii="Arial" w:hAnsi="Arial" w:cs="Arial"/>
          <w:sz w:val="24"/>
          <w:szCs w:val="24"/>
        </w:rPr>
      </w:pPr>
      <w:r w:rsidRPr="00F85ABE">
        <w:rPr>
          <w:rFonts w:ascii="Arial" w:hAnsi="Arial" w:cs="Arial"/>
          <w:sz w:val="24"/>
          <w:szCs w:val="24"/>
        </w:rPr>
        <w:t>Indicatori pentru comerţul internaţional</w:t>
      </w:r>
    </w:p>
    <w:p w:rsidR="00892024" w:rsidRPr="00F85ABE" w:rsidRDefault="00892024" w:rsidP="00F85ABE">
      <w:pPr>
        <w:spacing w:after="0"/>
        <w:jc w:val="both"/>
        <w:rPr>
          <w:rFonts w:ascii="Arial" w:hAnsi="Arial" w:cs="Arial"/>
          <w:sz w:val="24"/>
          <w:szCs w:val="24"/>
        </w:rPr>
      </w:pPr>
    </w:p>
    <w:tbl>
      <w:tblPr>
        <w:tblW w:w="0" w:type="auto"/>
        <w:jc w:val="center"/>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35"/>
        <w:gridCol w:w="663"/>
        <w:gridCol w:w="520"/>
        <w:gridCol w:w="590"/>
        <w:gridCol w:w="590"/>
        <w:gridCol w:w="591"/>
        <w:gridCol w:w="593"/>
        <w:gridCol w:w="590"/>
        <w:gridCol w:w="590"/>
        <w:gridCol w:w="591"/>
        <w:gridCol w:w="590"/>
        <w:gridCol w:w="590"/>
        <w:gridCol w:w="1005"/>
      </w:tblGrid>
      <w:tr w:rsidR="00892024" w:rsidRPr="00AE6B5D" w:rsidTr="00892024">
        <w:trPr>
          <w:trHeight w:hRule="exact" w:val="570"/>
          <w:jc w:val="center"/>
        </w:trPr>
        <w:tc>
          <w:tcPr>
            <w:tcW w:w="1935" w:type="dxa"/>
          </w:tcPr>
          <w:p w:rsidR="00892024" w:rsidRPr="00AE6B5D" w:rsidRDefault="00892024" w:rsidP="00892024">
            <w:pPr>
              <w:spacing w:after="0" w:line="240" w:lineRule="auto"/>
              <w:jc w:val="center"/>
              <w:rPr>
                <w:rFonts w:ascii="Arial" w:eastAsiaTheme="minorEastAsia" w:hAnsi="Arial" w:cs="Arial"/>
                <w:sz w:val="24"/>
                <w:szCs w:val="24"/>
              </w:rPr>
            </w:pPr>
          </w:p>
          <w:p w:rsidR="00892024" w:rsidRPr="00AE6B5D" w:rsidRDefault="00892024" w:rsidP="00892024">
            <w:pPr>
              <w:spacing w:after="0" w:line="240" w:lineRule="auto"/>
              <w:jc w:val="center"/>
              <w:rPr>
                <w:rFonts w:ascii="Arial" w:eastAsiaTheme="minorEastAsia" w:hAnsi="Arial" w:cs="Arial"/>
                <w:sz w:val="24"/>
                <w:szCs w:val="24"/>
              </w:rPr>
            </w:pPr>
          </w:p>
          <w:p w:rsidR="00892024" w:rsidRPr="00AE6B5D" w:rsidRDefault="00892024" w:rsidP="00892024">
            <w:pPr>
              <w:spacing w:after="0" w:line="240" w:lineRule="auto"/>
              <w:jc w:val="center"/>
              <w:rPr>
                <w:rFonts w:ascii="Arial" w:eastAsiaTheme="minorEastAsia" w:hAnsi="Arial" w:cs="Arial"/>
                <w:sz w:val="24"/>
                <w:szCs w:val="24"/>
              </w:rPr>
            </w:pPr>
          </w:p>
        </w:tc>
        <w:tc>
          <w:tcPr>
            <w:tcW w:w="663"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an</w:t>
            </w:r>
            <w:r w:rsidRPr="00892024">
              <w:rPr>
                <w:rFonts w:ascii="Arial" w:eastAsia="Arial" w:hAnsi="Arial" w:cs="Arial"/>
                <w:b/>
                <w:w w:val="82"/>
                <w:sz w:val="24"/>
                <w:szCs w:val="24"/>
              </w:rPr>
              <w:t>.</w:t>
            </w:r>
          </w:p>
        </w:tc>
        <w:tc>
          <w:tcPr>
            <w:tcW w:w="52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2"/>
                <w:sz w:val="24"/>
                <w:szCs w:val="24"/>
              </w:rPr>
              <w:t>f</w:t>
            </w:r>
            <w:r w:rsidRPr="00892024">
              <w:rPr>
                <w:rFonts w:ascii="Arial" w:eastAsia="Arial" w:hAnsi="Arial" w:cs="Arial"/>
                <w:b/>
                <w:spacing w:val="1"/>
                <w:w w:val="82"/>
                <w:sz w:val="24"/>
                <w:szCs w:val="24"/>
              </w:rPr>
              <w:t>eb</w:t>
            </w:r>
            <w:r w:rsidRPr="00892024">
              <w:rPr>
                <w:rFonts w:ascii="Arial" w:eastAsia="Arial" w:hAnsi="Arial" w:cs="Arial"/>
                <w:b/>
                <w:w w:val="82"/>
                <w:sz w:val="24"/>
                <w:szCs w:val="24"/>
              </w:rPr>
              <w:t>.</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2"/>
                <w:sz w:val="24"/>
                <w:szCs w:val="24"/>
              </w:rPr>
              <w:t>ap</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p>
        </w:tc>
        <w:tc>
          <w:tcPr>
            <w:tcW w:w="59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w w:val="82"/>
                <w:sz w:val="24"/>
                <w:szCs w:val="24"/>
              </w:rPr>
              <w:t>i</w:t>
            </w:r>
          </w:p>
        </w:tc>
        <w:tc>
          <w:tcPr>
            <w:tcW w:w="593"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un</w:t>
            </w:r>
            <w:r w:rsidRPr="00892024">
              <w:rPr>
                <w:rFonts w:ascii="Arial" w:eastAsia="Arial" w:hAnsi="Arial" w:cs="Arial"/>
                <w:b/>
                <w:w w:val="82"/>
                <w:sz w:val="24"/>
                <w:szCs w:val="24"/>
              </w:rPr>
              <w:t>.</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2"/>
                <w:sz w:val="24"/>
                <w:szCs w:val="24"/>
              </w:rPr>
              <w:t>iulie</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g</w:t>
            </w:r>
            <w:r w:rsidRPr="00892024">
              <w:rPr>
                <w:rFonts w:ascii="Arial" w:eastAsia="Arial" w:hAnsi="Arial" w:cs="Arial"/>
                <w:b/>
                <w:w w:val="82"/>
                <w:sz w:val="24"/>
                <w:szCs w:val="24"/>
              </w:rPr>
              <w:t>.</w:t>
            </w:r>
          </w:p>
        </w:tc>
        <w:tc>
          <w:tcPr>
            <w:tcW w:w="59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2"/>
                <w:sz w:val="24"/>
                <w:szCs w:val="24"/>
              </w:rPr>
              <w:t>s</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p</w:t>
            </w:r>
            <w:r w:rsidRPr="00892024">
              <w:rPr>
                <w:rFonts w:ascii="Arial" w:eastAsia="Arial" w:hAnsi="Arial" w:cs="Arial"/>
                <w:b/>
                <w:w w:val="82"/>
                <w:sz w:val="24"/>
                <w:szCs w:val="24"/>
              </w:rPr>
              <w:t>.</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2"/>
                <w:sz w:val="24"/>
                <w:szCs w:val="24"/>
              </w:rPr>
              <w:t>oc</w:t>
            </w:r>
            <w:r w:rsidRPr="00892024">
              <w:rPr>
                <w:rFonts w:ascii="Arial" w:eastAsia="Arial" w:hAnsi="Arial" w:cs="Arial"/>
                <w:b/>
                <w:spacing w:val="-1"/>
                <w:w w:val="82"/>
                <w:sz w:val="24"/>
                <w:szCs w:val="24"/>
              </w:rPr>
              <w:t>t</w:t>
            </w:r>
            <w:r w:rsidRPr="00892024">
              <w:rPr>
                <w:rFonts w:ascii="Arial" w:eastAsia="Arial" w:hAnsi="Arial" w:cs="Arial"/>
                <w:b/>
                <w:w w:val="82"/>
                <w:sz w:val="24"/>
                <w:szCs w:val="24"/>
              </w:rPr>
              <w:t>.</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2"/>
                <w:sz w:val="24"/>
                <w:szCs w:val="24"/>
              </w:rPr>
              <w:t>n</w:t>
            </w:r>
            <w:r w:rsidRPr="00892024">
              <w:rPr>
                <w:rFonts w:ascii="Arial" w:eastAsia="Arial" w:hAnsi="Arial" w:cs="Arial"/>
                <w:b/>
                <w:spacing w:val="-1"/>
                <w:w w:val="82"/>
                <w:sz w:val="24"/>
                <w:szCs w:val="24"/>
              </w:rPr>
              <w:t>o</w:t>
            </w:r>
            <w:r w:rsidRPr="00892024">
              <w:rPr>
                <w:rFonts w:ascii="Arial" w:eastAsia="Arial" w:hAnsi="Arial" w:cs="Arial"/>
                <w:b/>
                <w:spacing w:val="1"/>
                <w:w w:val="82"/>
                <w:sz w:val="24"/>
                <w:szCs w:val="24"/>
              </w:rPr>
              <w:t>v</w:t>
            </w:r>
          </w:p>
        </w:tc>
        <w:tc>
          <w:tcPr>
            <w:tcW w:w="1005"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30</w:t>
            </w:r>
            <w:r w:rsidRPr="00892024">
              <w:rPr>
                <w:rFonts w:ascii="Arial" w:eastAsia="Arial" w:hAnsi="Arial" w:cs="Arial"/>
                <w:b/>
                <w:spacing w:val="-3"/>
                <w:w w:val="82"/>
                <w:sz w:val="24"/>
                <w:szCs w:val="24"/>
              </w:rPr>
              <w:t>.</w:t>
            </w:r>
            <w:r w:rsidRPr="00892024">
              <w:rPr>
                <w:rFonts w:ascii="Arial" w:eastAsia="Arial" w:hAnsi="Arial" w:cs="Arial"/>
                <w:b/>
                <w:spacing w:val="1"/>
                <w:w w:val="82"/>
                <w:sz w:val="24"/>
                <w:szCs w:val="24"/>
              </w:rPr>
              <w:t>X</w:t>
            </w:r>
            <w:r w:rsidRPr="00892024">
              <w:rPr>
                <w:rFonts w:ascii="Arial" w:eastAsia="Arial" w:hAnsi="Arial" w:cs="Arial"/>
                <w:b/>
                <w:w w:val="82"/>
                <w:sz w:val="24"/>
                <w:szCs w:val="24"/>
              </w:rPr>
              <w:t>I</w:t>
            </w:r>
          </w:p>
        </w:tc>
      </w:tr>
      <w:tr w:rsidR="00892024" w:rsidRPr="00AE6B5D" w:rsidTr="00892024">
        <w:trPr>
          <w:trHeight w:hRule="exact" w:val="288"/>
          <w:jc w:val="center"/>
        </w:trPr>
        <w:tc>
          <w:tcPr>
            <w:tcW w:w="1935"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1"/>
                <w:sz w:val="24"/>
                <w:szCs w:val="24"/>
              </w:rPr>
              <w:t>To</w:t>
            </w:r>
            <w:r w:rsidRPr="00892024">
              <w:rPr>
                <w:rFonts w:ascii="Arial" w:eastAsia="Arial" w:hAnsi="Arial" w:cs="Arial"/>
                <w:b/>
                <w:spacing w:val="-2"/>
                <w:w w:val="81"/>
                <w:sz w:val="24"/>
                <w:szCs w:val="24"/>
              </w:rPr>
              <w:t>t</w:t>
            </w:r>
            <w:r w:rsidRPr="00892024">
              <w:rPr>
                <w:rFonts w:ascii="Arial" w:eastAsia="Arial" w:hAnsi="Arial" w:cs="Arial"/>
                <w:b/>
                <w:spacing w:val="1"/>
                <w:w w:val="81"/>
                <w:sz w:val="24"/>
                <w:szCs w:val="24"/>
              </w:rPr>
              <w:t>a</w:t>
            </w:r>
            <w:r w:rsidRPr="00892024">
              <w:rPr>
                <w:rFonts w:ascii="Arial" w:eastAsia="Arial" w:hAnsi="Arial" w:cs="Arial"/>
                <w:b/>
                <w:w w:val="81"/>
                <w:sz w:val="24"/>
                <w:szCs w:val="24"/>
              </w:rPr>
              <w:t>l</w:t>
            </w:r>
            <w:r w:rsidRPr="00892024">
              <w:rPr>
                <w:rFonts w:ascii="Arial" w:eastAsia="Arial" w:hAnsi="Arial" w:cs="Arial"/>
                <w:b/>
                <w:spacing w:val="3"/>
                <w:w w:val="81"/>
                <w:sz w:val="24"/>
                <w:szCs w:val="24"/>
              </w:rPr>
              <w:t xml:space="preserve"> </w:t>
            </w:r>
            <w:r w:rsidRPr="00892024">
              <w:rPr>
                <w:rFonts w:ascii="Arial" w:eastAsia="Arial" w:hAnsi="Arial" w:cs="Arial"/>
                <w:b/>
                <w:spacing w:val="1"/>
                <w:w w:val="81"/>
                <w:sz w:val="24"/>
                <w:szCs w:val="24"/>
              </w:rPr>
              <w:t>e</w:t>
            </w:r>
            <w:r w:rsidRPr="00892024">
              <w:rPr>
                <w:rFonts w:ascii="Arial" w:eastAsia="Arial" w:hAnsi="Arial" w:cs="Arial"/>
                <w:b/>
                <w:spacing w:val="-1"/>
                <w:w w:val="81"/>
                <w:sz w:val="24"/>
                <w:szCs w:val="24"/>
              </w:rPr>
              <w:t>xp</w:t>
            </w:r>
            <w:r w:rsidRPr="00892024">
              <w:rPr>
                <w:rFonts w:ascii="Arial" w:eastAsia="Arial" w:hAnsi="Arial" w:cs="Arial"/>
                <w:b/>
                <w:spacing w:val="1"/>
                <w:w w:val="81"/>
                <w:sz w:val="24"/>
                <w:szCs w:val="24"/>
              </w:rPr>
              <w:t>o</w:t>
            </w:r>
            <w:r w:rsidRPr="00892024">
              <w:rPr>
                <w:rFonts w:ascii="Arial" w:eastAsia="Arial" w:hAnsi="Arial" w:cs="Arial"/>
                <w:b/>
                <w:spacing w:val="-1"/>
                <w:w w:val="81"/>
                <w:sz w:val="24"/>
                <w:szCs w:val="24"/>
              </w:rPr>
              <w:t>rt</w:t>
            </w:r>
            <w:r w:rsidRPr="00892024">
              <w:rPr>
                <w:rFonts w:ascii="Arial" w:eastAsia="Arial" w:hAnsi="Arial" w:cs="Arial"/>
                <w:b/>
                <w:spacing w:val="1"/>
                <w:w w:val="81"/>
                <w:sz w:val="24"/>
                <w:szCs w:val="24"/>
              </w:rPr>
              <w:t>u</w:t>
            </w:r>
            <w:r w:rsidRPr="00892024">
              <w:rPr>
                <w:rFonts w:ascii="Arial" w:eastAsia="Arial" w:hAnsi="Arial" w:cs="Arial"/>
                <w:b/>
                <w:spacing w:val="-1"/>
                <w:w w:val="81"/>
                <w:sz w:val="24"/>
                <w:szCs w:val="24"/>
              </w:rPr>
              <w:t>r</w:t>
            </w:r>
            <w:r w:rsidRPr="00892024">
              <w:rPr>
                <w:rFonts w:ascii="Arial" w:eastAsia="Arial" w:hAnsi="Arial" w:cs="Arial"/>
                <w:b/>
                <w:w w:val="81"/>
                <w:sz w:val="24"/>
                <w:szCs w:val="24"/>
              </w:rPr>
              <w:t>i</w:t>
            </w:r>
            <w:r w:rsidRPr="00892024">
              <w:rPr>
                <w:rFonts w:ascii="Arial" w:eastAsia="Arial" w:hAnsi="Arial" w:cs="Arial"/>
                <w:b/>
                <w:spacing w:val="6"/>
                <w:w w:val="81"/>
                <w:sz w:val="24"/>
                <w:szCs w:val="24"/>
              </w:rPr>
              <w:t xml:space="preserve"> </w:t>
            </w:r>
            <w:r w:rsidRPr="00892024">
              <w:rPr>
                <w:rFonts w:ascii="Arial" w:eastAsia="Arial" w:hAnsi="Arial" w:cs="Arial"/>
                <w:b/>
                <w:spacing w:val="1"/>
                <w:w w:val="82"/>
                <w:sz w:val="24"/>
                <w:szCs w:val="24"/>
              </w:rPr>
              <w:t>F</w:t>
            </w:r>
            <w:r w:rsidRPr="00892024">
              <w:rPr>
                <w:rFonts w:ascii="Arial" w:eastAsia="Arial" w:hAnsi="Arial" w:cs="Arial"/>
                <w:b/>
                <w:spacing w:val="-2"/>
                <w:w w:val="82"/>
                <w:sz w:val="24"/>
                <w:szCs w:val="24"/>
              </w:rPr>
              <w:t>O</w:t>
            </w:r>
            <w:r w:rsidRPr="00892024">
              <w:rPr>
                <w:rFonts w:ascii="Arial" w:eastAsia="Arial" w:hAnsi="Arial" w:cs="Arial"/>
                <w:b/>
                <w:w w:val="82"/>
                <w:sz w:val="24"/>
                <w:szCs w:val="24"/>
              </w:rPr>
              <w:t>B</w:t>
            </w:r>
          </w:p>
        </w:tc>
        <w:tc>
          <w:tcPr>
            <w:tcW w:w="663"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1</w:t>
            </w:r>
            <w:r w:rsidRPr="00892024">
              <w:rPr>
                <w:rFonts w:ascii="Arial" w:eastAsia="Arial" w:hAnsi="Arial" w:cs="Arial"/>
                <w:w w:val="82"/>
                <w:sz w:val="24"/>
                <w:szCs w:val="24"/>
              </w:rPr>
              <w:t>7</w:t>
            </w:r>
          </w:p>
        </w:tc>
        <w:tc>
          <w:tcPr>
            <w:tcW w:w="52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2</w:t>
            </w:r>
            <w:r w:rsidRPr="00892024">
              <w:rPr>
                <w:rFonts w:ascii="Arial" w:eastAsia="Arial" w:hAnsi="Arial" w:cs="Arial"/>
                <w:w w:val="82"/>
                <w:sz w:val="24"/>
                <w:szCs w:val="24"/>
              </w:rPr>
              <w:t>0</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9</w:t>
            </w:r>
            <w:r w:rsidRPr="00892024">
              <w:rPr>
                <w:rFonts w:ascii="Arial" w:eastAsia="Arial" w:hAnsi="Arial" w:cs="Arial"/>
                <w:w w:val="82"/>
                <w:sz w:val="24"/>
                <w:szCs w:val="24"/>
              </w:rPr>
              <w:t>6</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1</w:t>
            </w:r>
            <w:r w:rsidRPr="00892024">
              <w:rPr>
                <w:rFonts w:ascii="Arial" w:eastAsia="Arial" w:hAnsi="Arial" w:cs="Arial"/>
                <w:w w:val="82"/>
                <w:sz w:val="24"/>
                <w:szCs w:val="24"/>
              </w:rPr>
              <w:t>7</w:t>
            </w:r>
          </w:p>
        </w:tc>
        <w:tc>
          <w:tcPr>
            <w:tcW w:w="59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7</w:t>
            </w:r>
            <w:r w:rsidRPr="00892024">
              <w:rPr>
                <w:rFonts w:ascii="Arial" w:eastAsia="Arial" w:hAnsi="Arial" w:cs="Arial"/>
                <w:w w:val="82"/>
                <w:sz w:val="24"/>
                <w:szCs w:val="24"/>
              </w:rPr>
              <w:t>2</w:t>
            </w:r>
          </w:p>
        </w:tc>
        <w:tc>
          <w:tcPr>
            <w:tcW w:w="593"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3</w:t>
            </w:r>
            <w:r w:rsidRPr="00892024">
              <w:rPr>
                <w:rFonts w:ascii="Arial" w:eastAsia="Arial" w:hAnsi="Arial" w:cs="Arial"/>
                <w:w w:val="82"/>
                <w:sz w:val="24"/>
                <w:szCs w:val="24"/>
              </w:rPr>
              <w:t>6</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3</w:t>
            </w:r>
            <w:r w:rsidRPr="00892024">
              <w:rPr>
                <w:rFonts w:ascii="Arial" w:eastAsia="Arial" w:hAnsi="Arial" w:cs="Arial"/>
                <w:w w:val="82"/>
                <w:sz w:val="24"/>
                <w:szCs w:val="24"/>
              </w:rPr>
              <w:t>0</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7</w:t>
            </w:r>
            <w:r w:rsidRPr="00892024">
              <w:rPr>
                <w:rFonts w:ascii="Arial" w:eastAsia="Arial" w:hAnsi="Arial" w:cs="Arial"/>
                <w:w w:val="82"/>
                <w:sz w:val="24"/>
                <w:szCs w:val="24"/>
              </w:rPr>
              <w:t>1</w:t>
            </w:r>
          </w:p>
        </w:tc>
        <w:tc>
          <w:tcPr>
            <w:tcW w:w="59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7</w:t>
            </w:r>
            <w:r w:rsidRPr="00892024">
              <w:rPr>
                <w:rFonts w:ascii="Arial" w:eastAsia="Arial" w:hAnsi="Arial" w:cs="Arial"/>
                <w:w w:val="82"/>
                <w:sz w:val="24"/>
                <w:szCs w:val="24"/>
              </w:rPr>
              <w:t>4</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8</w:t>
            </w:r>
            <w:r w:rsidRPr="00892024">
              <w:rPr>
                <w:rFonts w:ascii="Arial" w:eastAsia="Arial" w:hAnsi="Arial" w:cs="Arial"/>
                <w:w w:val="82"/>
                <w:sz w:val="24"/>
                <w:szCs w:val="24"/>
              </w:rPr>
              <w:t>9</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3</w:t>
            </w:r>
            <w:r w:rsidRPr="00892024">
              <w:rPr>
                <w:rFonts w:ascii="Arial" w:eastAsia="Arial" w:hAnsi="Arial" w:cs="Arial"/>
                <w:w w:val="82"/>
                <w:sz w:val="24"/>
                <w:szCs w:val="24"/>
              </w:rPr>
              <w:t>5</w:t>
            </w:r>
          </w:p>
        </w:tc>
        <w:tc>
          <w:tcPr>
            <w:tcW w:w="1005"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15</w:t>
            </w:r>
            <w:r w:rsidRPr="00892024">
              <w:rPr>
                <w:rFonts w:ascii="Arial" w:eastAsia="Arial" w:hAnsi="Arial" w:cs="Arial"/>
                <w:w w:val="82"/>
                <w:sz w:val="24"/>
                <w:szCs w:val="24"/>
              </w:rPr>
              <w:t>8</w:t>
            </w:r>
          </w:p>
        </w:tc>
      </w:tr>
      <w:tr w:rsidR="00892024" w:rsidRPr="00AE6B5D" w:rsidTr="00892024">
        <w:trPr>
          <w:trHeight w:hRule="exact" w:val="281"/>
          <w:jc w:val="center"/>
        </w:trPr>
        <w:tc>
          <w:tcPr>
            <w:tcW w:w="1935"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2"/>
                <w:sz w:val="24"/>
                <w:szCs w:val="24"/>
              </w:rPr>
              <w:t>To</w:t>
            </w:r>
            <w:r w:rsidRPr="00892024">
              <w:rPr>
                <w:rFonts w:ascii="Arial" w:eastAsia="Arial" w:hAnsi="Arial" w:cs="Arial"/>
                <w:b/>
                <w:spacing w:val="-2"/>
                <w:w w:val="82"/>
                <w:sz w:val="24"/>
                <w:szCs w:val="24"/>
              </w:rPr>
              <w:t>t</w:t>
            </w:r>
            <w:r w:rsidRPr="00892024">
              <w:rPr>
                <w:rFonts w:ascii="Arial" w:eastAsia="Arial" w:hAnsi="Arial" w:cs="Arial"/>
                <w:b/>
                <w:spacing w:val="1"/>
                <w:w w:val="82"/>
                <w:sz w:val="24"/>
                <w:szCs w:val="24"/>
              </w:rPr>
              <w:t>a</w:t>
            </w:r>
            <w:r w:rsidRPr="00892024">
              <w:rPr>
                <w:rFonts w:ascii="Arial" w:eastAsia="Arial" w:hAnsi="Arial" w:cs="Arial"/>
                <w:b/>
                <w:w w:val="82"/>
                <w:sz w:val="24"/>
                <w:szCs w:val="24"/>
              </w:rPr>
              <w:t>l</w:t>
            </w:r>
            <w:r w:rsidRPr="00892024">
              <w:rPr>
                <w:rFonts w:ascii="Arial" w:eastAsia="Arial" w:hAnsi="Arial" w:cs="Arial"/>
                <w:b/>
                <w:spacing w:val="-1"/>
                <w:w w:val="82"/>
                <w:sz w:val="24"/>
                <w:szCs w:val="24"/>
              </w:rPr>
              <w:t xml:space="preserve"> i</w:t>
            </w:r>
            <w:r w:rsidRPr="00892024">
              <w:rPr>
                <w:rFonts w:ascii="Arial" w:eastAsia="Arial" w:hAnsi="Arial" w:cs="Arial"/>
                <w:b/>
                <w:w w:val="82"/>
                <w:sz w:val="24"/>
                <w:szCs w:val="24"/>
              </w:rPr>
              <w:t>m</w:t>
            </w:r>
            <w:r w:rsidRPr="00892024">
              <w:rPr>
                <w:rFonts w:ascii="Arial" w:eastAsia="Arial" w:hAnsi="Arial" w:cs="Arial"/>
                <w:b/>
                <w:spacing w:val="-1"/>
                <w:w w:val="82"/>
                <w:sz w:val="24"/>
                <w:szCs w:val="24"/>
              </w:rPr>
              <w:t>p</w:t>
            </w:r>
            <w:r w:rsidRPr="00892024">
              <w:rPr>
                <w:rFonts w:ascii="Arial" w:eastAsia="Arial" w:hAnsi="Arial" w:cs="Arial"/>
                <w:b/>
                <w:spacing w:val="1"/>
                <w:w w:val="82"/>
                <w:sz w:val="24"/>
                <w:szCs w:val="24"/>
              </w:rPr>
              <w:t>o</w:t>
            </w:r>
            <w:r w:rsidRPr="00892024">
              <w:rPr>
                <w:rFonts w:ascii="Arial" w:eastAsia="Arial" w:hAnsi="Arial" w:cs="Arial"/>
                <w:b/>
                <w:spacing w:val="-1"/>
                <w:w w:val="82"/>
                <w:sz w:val="24"/>
                <w:szCs w:val="24"/>
              </w:rPr>
              <w:t>rt</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r</w:t>
            </w:r>
            <w:r w:rsidRPr="00892024">
              <w:rPr>
                <w:rFonts w:ascii="Arial" w:eastAsia="Arial" w:hAnsi="Arial" w:cs="Arial"/>
                <w:b/>
                <w:w w:val="82"/>
                <w:sz w:val="24"/>
                <w:szCs w:val="24"/>
              </w:rPr>
              <w:t>i</w:t>
            </w:r>
            <w:r w:rsidRPr="00892024">
              <w:rPr>
                <w:rFonts w:ascii="Arial" w:eastAsia="Arial" w:hAnsi="Arial" w:cs="Arial"/>
                <w:b/>
                <w:spacing w:val="-2"/>
                <w:w w:val="82"/>
                <w:sz w:val="24"/>
                <w:szCs w:val="24"/>
              </w:rPr>
              <w:t xml:space="preserve"> </w:t>
            </w:r>
            <w:r w:rsidRPr="00892024">
              <w:rPr>
                <w:rFonts w:ascii="Arial" w:eastAsia="Arial" w:hAnsi="Arial" w:cs="Arial"/>
                <w:b/>
                <w:spacing w:val="1"/>
                <w:w w:val="82"/>
                <w:sz w:val="24"/>
                <w:szCs w:val="24"/>
              </w:rPr>
              <w:t>C</w:t>
            </w:r>
            <w:r w:rsidRPr="00892024">
              <w:rPr>
                <w:rFonts w:ascii="Arial" w:eastAsia="Arial" w:hAnsi="Arial" w:cs="Arial"/>
                <w:b/>
                <w:spacing w:val="-1"/>
                <w:w w:val="82"/>
                <w:sz w:val="24"/>
                <w:szCs w:val="24"/>
              </w:rPr>
              <w:t>I</w:t>
            </w:r>
            <w:r w:rsidRPr="00892024">
              <w:rPr>
                <w:rFonts w:ascii="Arial" w:eastAsia="Arial" w:hAnsi="Arial" w:cs="Arial"/>
                <w:b/>
                <w:w w:val="82"/>
                <w:sz w:val="24"/>
                <w:szCs w:val="24"/>
              </w:rPr>
              <w:t>F</w:t>
            </w:r>
          </w:p>
        </w:tc>
        <w:tc>
          <w:tcPr>
            <w:tcW w:w="663"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1</w:t>
            </w:r>
            <w:r w:rsidRPr="00892024">
              <w:rPr>
                <w:rFonts w:ascii="Arial" w:eastAsia="Arial" w:hAnsi="Arial" w:cs="Arial"/>
                <w:w w:val="82"/>
                <w:sz w:val="24"/>
                <w:szCs w:val="24"/>
              </w:rPr>
              <w:t>1</w:t>
            </w:r>
          </w:p>
        </w:tc>
        <w:tc>
          <w:tcPr>
            <w:tcW w:w="52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8</w:t>
            </w:r>
            <w:r w:rsidRPr="00892024">
              <w:rPr>
                <w:rFonts w:ascii="Arial" w:eastAsia="Arial" w:hAnsi="Arial" w:cs="Arial"/>
                <w:w w:val="82"/>
                <w:sz w:val="24"/>
                <w:szCs w:val="24"/>
              </w:rPr>
              <w:t>3</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0</w:t>
            </w:r>
            <w:r w:rsidRPr="00892024">
              <w:rPr>
                <w:rFonts w:ascii="Arial" w:eastAsia="Arial" w:hAnsi="Arial" w:cs="Arial"/>
                <w:w w:val="82"/>
                <w:sz w:val="24"/>
                <w:szCs w:val="24"/>
              </w:rPr>
              <w:t>4</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1</w:t>
            </w:r>
            <w:r w:rsidRPr="00892024">
              <w:rPr>
                <w:rFonts w:ascii="Arial" w:eastAsia="Arial" w:hAnsi="Arial" w:cs="Arial"/>
                <w:w w:val="82"/>
                <w:sz w:val="24"/>
                <w:szCs w:val="24"/>
              </w:rPr>
              <w:t>3</w:t>
            </w:r>
          </w:p>
        </w:tc>
        <w:tc>
          <w:tcPr>
            <w:tcW w:w="59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0</w:t>
            </w:r>
            <w:r w:rsidRPr="00892024">
              <w:rPr>
                <w:rFonts w:ascii="Arial" w:eastAsia="Arial" w:hAnsi="Arial" w:cs="Arial"/>
                <w:w w:val="82"/>
                <w:sz w:val="24"/>
                <w:szCs w:val="24"/>
              </w:rPr>
              <w:t>5</w:t>
            </w:r>
          </w:p>
        </w:tc>
        <w:tc>
          <w:tcPr>
            <w:tcW w:w="593"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1</w:t>
            </w:r>
            <w:r w:rsidRPr="00892024">
              <w:rPr>
                <w:rFonts w:ascii="Arial" w:eastAsia="Arial" w:hAnsi="Arial" w:cs="Arial"/>
                <w:w w:val="82"/>
                <w:sz w:val="24"/>
                <w:szCs w:val="24"/>
              </w:rPr>
              <w:t>9</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5</w:t>
            </w:r>
            <w:r w:rsidRPr="00892024">
              <w:rPr>
                <w:rFonts w:ascii="Arial" w:eastAsia="Arial" w:hAnsi="Arial" w:cs="Arial"/>
                <w:w w:val="82"/>
                <w:sz w:val="24"/>
                <w:szCs w:val="24"/>
              </w:rPr>
              <w:t>6</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3</w:t>
            </w:r>
            <w:r w:rsidRPr="00892024">
              <w:rPr>
                <w:rFonts w:ascii="Arial" w:eastAsia="Arial" w:hAnsi="Arial" w:cs="Arial"/>
                <w:w w:val="82"/>
                <w:sz w:val="24"/>
                <w:szCs w:val="24"/>
              </w:rPr>
              <w:t>1</w:t>
            </w:r>
          </w:p>
        </w:tc>
        <w:tc>
          <w:tcPr>
            <w:tcW w:w="59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9</w:t>
            </w:r>
            <w:r w:rsidRPr="00892024">
              <w:rPr>
                <w:rFonts w:ascii="Arial" w:eastAsia="Arial" w:hAnsi="Arial" w:cs="Arial"/>
                <w:w w:val="82"/>
                <w:sz w:val="24"/>
                <w:szCs w:val="24"/>
              </w:rPr>
              <w:t>7</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3</w:t>
            </w:r>
            <w:r w:rsidRPr="00892024">
              <w:rPr>
                <w:rFonts w:ascii="Arial" w:eastAsia="Arial" w:hAnsi="Arial" w:cs="Arial"/>
                <w:w w:val="82"/>
                <w:sz w:val="24"/>
                <w:szCs w:val="24"/>
              </w:rPr>
              <w:t>9</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9</w:t>
            </w:r>
            <w:r w:rsidRPr="00892024">
              <w:rPr>
                <w:rFonts w:ascii="Arial" w:eastAsia="Arial" w:hAnsi="Arial" w:cs="Arial"/>
                <w:w w:val="82"/>
                <w:sz w:val="24"/>
                <w:szCs w:val="24"/>
              </w:rPr>
              <w:t>1</w:t>
            </w:r>
          </w:p>
        </w:tc>
        <w:tc>
          <w:tcPr>
            <w:tcW w:w="1005"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64</w:t>
            </w:r>
            <w:r w:rsidRPr="00892024">
              <w:rPr>
                <w:rFonts w:ascii="Arial" w:eastAsia="Arial" w:hAnsi="Arial" w:cs="Arial"/>
                <w:w w:val="82"/>
                <w:sz w:val="24"/>
                <w:szCs w:val="24"/>
              </w:rPr>
              <w:t>9</w:t>
            </w:r>
          </w:p>
        </w:tc>
      </w:tr>
      <w:tr w:rsidR="00892024" w:rsidRPr="00AE6B5D" w:rsidTr="00892024">
        <w:trPr>
          <w:trHeight w:hRule="exact" w:val="288"/>
          <w:jc w:val="center"/>
        </w:trPr>
        <w:tc>
          <w:tcPr>
            <w:tcW w:w="1935"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b/>
                <w:spacing w:val="1"/>
                <w:w w:val="81"/>
                <w:sz w:val="24"/>
                <w:szCs w:val="24"/>
              </w:rPr>
              <w:t>So</w:t>
            </w:r>
            <w:r w:rsidRPr="00892024">
              <w:rPr>
                <w:rFonts w:ascii="Arial" w:eastAsia="Arial" w:hAnsi="Arial" w:cs="Arial"/>
                <w:b/>
                <w:spacing w:val="-2"/>
                <w:w w:val="81"/>
                <w:sz w:val="24"/>
                <w:szCs w:val="24"/>
              </w:rPr>
              <w:t>l</w:t>
            </w:r>
            <w:r w:rsidRPr="00892024">
              <w:rPr>
                <w:rFonts w:ascii="Arial" w:eastAsia="Arial" w:hAnsi="Arial" w:cs="Arial"/>
                <w:b/>
                <w:w w:val="81"/>
                <w:sz w:val="24"/>
                <w:szCs w:val="24"/>
              </w:rPr>
              <w:t>d</w:t>
            </w:r>
            <w:r w:rsidRPr="00892024">
              <w:rPr>
                <w:rFonts w:ascii="Arial" w:eastAsia="Arial" w:hAnsi="Arial" w:cs="Arial"/>
                <w:b/>
                <w:spacing w:val="5"/>
                <w:w w:val="81"/>
                <w:sz w:val="24"/>
                <w:szCs w:val="24"/>
              </w:rPr>
              <w:t xml:space="preserve"> </w:t>
            </w:r>
            <w:r w:rsidRPr="00892024">
              <w:rPr>
                <w:rFonts w:ascii="Arial" w:eastAsia="Arial" w:hAnsi="Arial" w:cs="Arial"/>
                <w:b/>
                <w:spacing w:val="1"/>
                <w:w w:val="82"/>
                <w:sz w:val="24"/>
                <w:szCs w:val="24"/>
              </w:rPr>
              <w:t>F</w:t>
            </w:r>
            <w:r w:rsidRPr="00892024">
              <w:rPr>
                <w:rFonts w:ascii="Arial" w:eastAsia="Arial" w:hAnsi="Arial" w:cs="Arial"/>
                <w:b/>
                <w:spacing w:val="-2"/>
                <w:w w:val="82"/>
                <w:sz w:val="24"/>
                <w:szCs w:val="24"/>
              </w:rPr>
              <w:t>O</w:t>
            </w:r>
            <w:r w:rsidRPr="00892024">
              <w:rPr>
                <w:rFonts w:ascii="Arial" w:eastAsia="Arial" w:hAnsi="Arial" w:cs="Arial"/>
                <w:b/>
                <w:spacing w:val="1"/>
                <w:w w:val="82"/>
                <w:sz w:val="24"/>
                <w:szCs w:val="24"/>
              </w:rPr>
              <w:t>B</w:t>
            </w:r>
            <w:r w:rsidRPr="00892024">
              <w:rPr>
                <w:rFonts w:ascii="Arial" w:eastAsia="Arial" w:hAnsi="Arial" w:cs="Arial"/>
                <w:b/>
                <w:spacing w:val="-1"/>
                <w:w w:val="82"/>
                <w:sz w:val="24"/>
                <w:szCs w:val="24"/>
              </w:rPr>
              <w:t>/</w:t>
            </w:r>
            <w:r w:rsidRPr="00892024">
              <w:rPr>
                <w:rFonts w:ascii="Arial" w:eastAsia="Arial" w:hAnsi="Arial" w:cs="Arial"/>
                <w:b/>
                <w:spacing w:val="1"/>
                <w:w w:val="82"/>
                <w:sz w:val="24"/>
                <w:szCs w:val="24"/>
              </w:rPr>
              <w:t>C</w:t>
            </w:r>
            <w:r w:rsidRPr="00892024">
              <w:rPr>
                <w:rFonts w:ascii="Arial" w:eastAsia="Arial" w:hAnsi="Arial" w:cs="Arial"/>
                <w:b/>
                <w:spacing w:val="-3"/>
                <w:w w:val="82"/>
                <w:sz w:val="24"/>
                <w:szCs w:val="24"/>
              </w:rPr>
              <w:t>I</w:t>
            </w:r>
            <w:r w:rsidRPr="00892024">
              <w:rPr>
                <w:rFonts w:ascii="Arial" w:eastAsia="Arial" w:hAnsi="Arial" w:cs="Arial"/>
                <w:b/>
                <w:w w:val="82"/>
                <w:sz w:val="24"/>
                <w:szCs w:val="24"/>
              </w:rPr>
              <w:t>F</w:t>
            </w:r>
          </w:p>
        </w:tc>
        <w:tc>
          <w:tcPr>
            <w:tcW w:w="663"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9</w:t>
            </w:r>
            <w:r w:rsidRPr="00892024">
              <w:rPr>
                <w:rFonts w:ascii="Arial" w:eastAsia="Arial" w:hAnsi="Arial" w:cs="Arial"/>
                <w:w w:val="82"/>
                <w:sz w:val="24"/>
                <w:szCs w:val="24"/>
              </w:rPr>
              <w:t>4</w:t>
            </w:r>
          </w:p>
        </w:tc>
        <w:tc>
          <w:tcPr>
            <w:tcW w:w="52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3</w:t>
            </w:r>
            <w:r w:rsidRPr="00892024">
              <w:rPr>
                <w:rFonts w:ascii="Arial" w:eastAsia="Arial" w:hAnsi="Arial" w:cs="Arial"/>
                <w:w w:val="82"/>
                <w:sz w:val="24"/>
                <w:szCs w:val="24"/>
              </w:rPr>
              <w:t>7</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9</w:t>
            </w:r>
            <w:r w:rsidRPr="00892024">
              <w:rPr>
                <w:rFonts w:ascii="Arial" w:eastAsia="Arial" w:hAnsi="Arial" w:cs="Arial"/>
                <w:w w:val="82"/>
                <w:sz w:val="24"/>
                <w:szCs w:val="24"/>
              </w:rPr>
              <w:t>2</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0</w:t>
            </w:r>
            <w:r w:rsidRPr="00892024">
              <w:rPr>
                <w:rFonts w:ascii="Arial" w:eastAsia="Arial" w:hAnsi="Arial" w:cs="Arial"/>
                <w:w w:val="82"/>
                <w:sz w:val="24"/>
                <w:szCs w:val="24"/>
              </w:rPr>
              <w:t>4</w:t>
            </w:r>
          </w:p>
        </w:tc>
        <w:tc>
          <w:tcPr>
            <w:tcW w:w="59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3</w:t>
            </w:r>
            <w:r w:rsidRPr="00892024">
              <w:rPr>
                <w:rFonts w:ascii="Arial" w:eastAsia="Arial" w:hAnsi="Arial" w:cs="Arial"/>
                <w:w w:val="82"/>
                <w:sz w:val="24"/>
                <w:szCs w:val="24"/>
              </w:rPr>
              <w:t>3</w:t>
            </w:r>
          </w:p>
        </w:tc>
        <w:tc>
          <w:tcPr>
            <w:tcW w:w="593"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1</w:t>
            </w:r>
            <w:r w:rsidRPr="00892024">
              <w:rPr>
                <w:rFonts w:ascii="Arial" w:eastAsia="Arial" w:hAnsi="Arial" w:cs="Arial"/>
                <w:w w:val="82"/>
                <w:sz w:val="24"/>
                <w:szCs w:val="24"/>
              </w:rPr>
              <w:t>7</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7</w:t>
            </w:r>
            <w:r w:rsidRPr="00892024">
              <w:rPr>
                <w:rFonts w:ascii="Arial" w:eastAsia="Arial" w:hAnsi="Arial" w:cs="Arial"/>
                <w:w w:val="82"/>
                <w:sz w:val="24"/>
                <w:szCs w:val="24"/>
              </w:rPr>
              <w:t>4</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4</w:t>
            </w:r>
            <w:r w:rsidRPr="00892024">
              <w:rPr>
                <w:rFonts w:ascii="Arial" w:eastAsia="Arial" w:hAnsi="Arial" w:cs="Arial"/>
                <w:w w:val="82"/>
                <w:sz w:val="24"/>
                <w:szCs w:val="24"/>
              </w:rPr>
              <w:t>0</w:t>
            </w:r>
          </w:p>
        </w:tc>
        <w:tc>
          <w:tcPr>
            <w:tcW w:w="59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7</w:t>
            </w:r>
            <w:r w:rsidRPr="00892024">
              <w:rPr>
                <w:rFonts w:ascii="Arial" w:eastAsia="Arial" w:hAnsi="Arial" w:cs="Arial"/>
                <w:w w:val="82"/>
                <w:sz w:val="24"/>
                <w:szCs w:val="24"/>
              </w:rPr>
              <w:t>7</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5</w:t>
            </w:r>
            <w:r w:rsidRPr="00892024">
              <w:rPr>
                <w:rFonts w:ascii="Arial" w:eastAsia="Arial" w:hAnsi="Arial" w:cs="Arial"/>
                <w:w w:val="82"/>
                <w:sz w:val="24"/>
                <w:szCs w:val="24"/>
              </w:rPr>
              <w:t>0</w:t>
            </w:r>
          </w:p>
        </w:tc>
        <w:tc>
          <w:tcPr>
            <w:tcW w:w="59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4</w:t>
            </w:r>
            <w:r w:rsidRPr="00892024">
              <w:rPr>
                <w:rFonts w:ascii="Arial" w:eastAsia="Arial" w:hAnsi="Arial" w:cs="Arial"/>
                <w:w w:val="82"/>
                <w:sz w:val="24"/>
                <w:szCs w:val="24"/>
              </w:rPr>
              <w:t>4</w:t>
            </w:r>
          </w:p>
        </w:tc>
        <w:tc>
          <w:tcPr>
            <w:tcW w:w="1005"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50</w:t>
            </w:r>
            <w:r w:rsidRPr="00892024">
              <w:rPr>
                <w:rFonts w:ascii="Arial" w:eastAsia="Arial" w:hAnsi="Arial" w:cs="Arial"/>
                <w:w w:val="82"/>
                <w:sz w:val="24"/>
                <w:szCs w:val="24"/>
              </w:rPr>
              <w:t>9</w:t>
            </w:r>
          </w:p>
        </w:tc>
      </w:tr>
    </w:tbl>
    <w:p w:rsidR="000F1DE6" w:rsidRPr="00892024" w:rsidRDefault="000F1DE6" w:rsidP="000F1DE6">
      <w:pPr>
        <w:spacing w:after="0" w:line="240" w:lineRule="auto"/>
        <w:rPr>
          <w:rFonts w:ascii="Arial" w:hAnsi="Arial" w:cs="Arial"/>
          <w:sz w:val="24"/>
          <w:szCs w:val="24"/>
        </w:rPr>
      </w:pPr>
      <w:r w:rsidRPr="00892024">
        <w:rPr>
          <w:rFonts w:ascii="Arial" w:eastAsia="Arial" w:hAnsi="Arial" w:cs="Arial"/>
          <w:b/>
          <w:position w:val="-1"/>
          <w:sz w:val="24"/>
          <w:szCs w:val="24"/>
        </w:rPr>
        <w:t>Tabel.1.4.1.3.Comerţul internaţional cu bunuri în 2013</w:t>
      </w:r>
    </w:p>
    <w:p w:rsidR="00892024" w:rsidRPr="00892024" w:rsidRDefault="00892024" w:rsidP="00892024">
      <w:pPr>
        <w:spacing w:after="0" w:line="240" w:lineRule="auto"/>
        <w:rPr>
          <w:rFonts w:ascii="Arial" w:eastAsia="Arial" w:hAnsi="Arial" w:cs="Arial"/>
          <w:b/>
          <w:sz w:val="24"/>
          <w:szCs w:val="24"/>
        </w:rPr>
      </w:pPr>
    </w:p>
    <w:p w:rsidR="00892024" w:rsidRPr="00892024" w:rsidRDefault="00892024" w:rsidP="00892024">
      <w:pPr>
        <w:spacing w:after="0" w:line="240" w:lineRule="auto"/>
        <w:jc w:val="right"/>
        <w:rPr>
          <w:rFonts w:ascii="Arial" w:eastAsia="Arial" w:hAnsi="Arial" w:cs="Arial"/>
          <w:sz w:val="24"/>
          <w:szCs w:val="24"/>
        </w:rPr>
      </w:pPr>
      <w:r w:rsidRPr="00892024">
        <w:rPr>
          <w:rFonts w:ascii="Arial" w:eastAsia="Arial" w:hAnsi="Arial" w:cs="Arial"/>
          <w:spacing w:val="-1"/>
          <w:sz w:val="24"/>
          <w:szCs w:val="24"/>
        </w:rPr>
        <w:t>nu</w:t>
      </w:r>
      <w:r w:rsidRPr="00892024">
        <w:rPr>
          <w:rFonts w:ascii="Arial" w:eastAsia="Arial" w:hAnsi="Arial" w:cs="Arial"/>
          <w:spacing w:val="3"/>
          <w:sz w:val="24"/>
          <w:szCs w:val="24"/>
        </w:rPr>
        <w:t>m</w:t>
      </w:r>
      <w:r w:rsidRPr="00892024">
        <w:rPr>
          <w:rFonts w:ascii="Arial" w:eastAsia="Arial" w:hAnsi="Arial" w:cs="Arial"/>
          <w:spacing w:val="-1"/>
          <w:sz w:val="24"/>
          <w:szCs w:val="24"/>
        </w:rPr>
        <w:t>ă</w:t>
      </w:r>
      <w:r w:rsidRPr="00892024">
        <w:rPr>
          <w:rFonts w:ascii="Arial" w:eastAsia="Arial" w:hAnsi="Arial" w:cs="Arial"/>
          <w:sz w:val="24"/>
          <w:szCs w:val="24"/>
        </w:rPr>
        <w:t>r</w:t>
      </w:r>
    </w:p>
    <w:tbl>
      <w:tblPr>
        <w:tblW w:w="9636"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782"/>
        <w:gridCol w:w="574"/>
        <w:gridCol w:w="571"/>
        <w:gridCol w:w="571"/>
        <w:gridCol w:w="571"/>
        <w:gridCol w:w="572"/>
        <w:gridCol w:w="571"/>
        <w:gridCol w:w="571"/>
        <w:gridCol w:w="571"/>
        <w:gridCol w:w="571"/>
        <w:gridCol w:w="572"/>
        <w:gridCol w:w="569"/>
        <w:gridCol w:w="570"/>
      </w:tblGrid>
      <w:tr w:rsidR="00892024" w:rsidRPr="00AE6B5D" w:rsidTr="0002340E">
        <w:trPr>
          <w:trHeight w:hRule="exact" w:val="343"/>
        </w:trPr>
        <w:tc>
          <w:tcPr>
            <w:tcW w:w="2782" w:type="dxa"/>
          </w:tcPr>
          <w:p w:rsidR="00892024" w:rsidRPr="00AE6B5D" w:rsidRDefault="00892024" w:rsidP="00892024">
            <w:pPr>
              <w:spacing w:after="0" w:line="240" w:lineRule="auto"/>
              <w:rPr>
                <w:rFonts w:ascii="Arial" w:eastAsiaTheme="minorEastAsia" w:hAnsi="Arial" w:cs="Arial"/>
                <w:sz w:val="24"/>
                <w:szCs w:val="24"/>
              </w:rPr>
            </w:pP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an</w:t>
            </w:r>
            <w:r w:rsidRPr="00892024">
              <w:rPr>
                <w:rFonts w:ascii="Arial" w:eastAsia="Arial" w:hAnsi="Arial" w:cs="Arial"/>
                <w:b/>
                <w:w w:val="82"/>
                <w:sz w:val="24"/>
                <w:szCs w:val="24"/>
              </w:rPr>
              <w:t>.</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f</w:t>
            </w:r>
            <w:r w:rsidRPr="00892024">
              <w:rPr>
                <w:rFonts w:ascii="Arial" w:eastAsia="Arial" w:hAnsi="Arial" w:cs="Arial"/>
                <w:b/>
                <w:spacing w:val="1"/>
                <w:w w:val="82"/>
                <w:sz w:val="24"/>
                <w:szCs w:val="24"/>
              </w:rPr>
              <w:t>eb</w:t>
            </w:r>
            <w:r w:rsidRPr="00892024">
              <w:rPr>
                <w:rFonts w:ascii="Arial" w:eastAsia="Arial" w:hAnsi="Arial" w:cs="Arial"/>
                <w:b/>
                <w:w w:val="82"/>
                <w:sz w:val="24"/>
                <w:szCs w:val="24"/>
              </w:rPr>
              <w:t>.</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ap</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w w:val="82"/>
                <w:sz w:val="24"/>
                <w:szCs w:val="24"/>
              </w:rPr>
              <w:t>i</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un</w:t>
            </w:r>
            <w:r w:rsidRPr="00892024">
              <w:rPr>
                <w:rFonts w:ascii="Arial" w:eastAsia="Arial" w:hAnsi="Arial" w:cs="Arial"/>
                <w:b/>
                <w:w w:val="82"/>
                <w:sz w:val="24"/>
                <w:szCs w:val="24"/>
              </w:rPr>
              <w:t>.</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l</w:t>
            </w:r>
            <w:r w:rsidRPr="00892024">
              <w:rPr>
                <w:rFonts w:ascii="Arial" w:eastAsia="Arial" w:hAnsi="Arial" w:cs="Arial"/>
                <w:b/>
                <w:w w:val="82"/>
                <w:sz w:val="24"/>
                <w:szCs w:val="24"/>
              </w:rPr>
              <w:t>.</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g</w:t>
            </w:r>
            <w:r w:rsidRPr="00892024">
              <w:rPr>
                <w:rFonts w:ascii="Arial" w:eastAsia="Arial" w:hAnsi="Arial" w:cs="Arial"/>
                <w:b/>
                <w:w w:val="82"/>
                <w:sz w:val="24"/>
                <w:szCs w:val="24"/>
              </w:rPr>
              <w:t>.</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s</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p</w:t>
            </w:r>
            <w:r w:rsidRPr="00892024">
              <w:rPr>
                <w:rFonts w:ascii="Arial" w:eastAsia="Arial" w:hAnsi="Arial" w:cs="Arial"/>
                <w:b/>
                <w:w w:val="82"/>
                <w:sz w:val="24"/>
                <w:szCs w:val="24"/>
              </w:rPr>
              <w:t>.</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oc</w:t>
            </w:r>
            <w:r w:rsidRPr="00892024">
              <w:rPr>
                <w:rFonts w:ascii="Arial" w:eastAsia="Arial" w:hAnsi="Arial" w:cs="Arial"/>
                <w:b/>
                <w:spacing w:val="-1"/>
                <w:w w:val="82"/>
                <w:sz w:val="24"/>
                <w:szCs w:val="24"/>
              </w:rPr>
              <w:t>t</w:t>
            </w:r>
            <w:r w:rsidRPr="00892024">
              <w:rPr>
                <w:rFonts w:ascii="Arial" w:eastAsia="Arial" w:hAnsi="Arial" w:cs="Arial"/>
                <w:b/>
                <w:w w:val="82"/>
                <w:sz w:val="24"/>
                <w:szCs w:val="24"/>
              </w:rPr>
              <w:t>.</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n</w:t>
            </w:r>
            <w:r w:rsidRPr="00892024">
              <w:rPr>
                <w:rFonts w:ascii="Arial" w:eastAsia="Arial" w:hAnsi="Arial" w:cs="Arial"/>
                <w:b/>
                <w:spacing w:val="-1"/>
                <w:w w:val="82"/>
                <w:sz w:val="24"/>
                <w:szCs w:val="24"/>
              </w:rPr>
              <w:t>o</w:t>
            </w:r>
            <w:r w:rsidRPr="00892024">
              <w:rPr>
                <w:rFonts w:ascii="Arial" w:eastAsia="Arial" w:hAnsi="Arial" w:cs="Arial"/>
                <w:b/>
                <w:spacing w:val="1"/>
                <w:w w:val="82"/>
                <w:sz w:val="24"/>
                <w:szCs w:val="24"/>
              </w:rPr>
              <w:t>v</w:t>
            </w:r>
            <w:r w:rsidRPr="00892024">
              <w:rPr>
                <w:rFonts w:ascii="Arial" w:eastAsia="Arial" w:hAnsi="Arial" w:cs="Arial"/>
                <w:b/>
                <w:w w:val="82"/>
                <w:sz w:val="24"/>
                <w:szCs w:val="24"/>
              </w:rPr>
              <w:t>.</w:t>
            </w:r>
          </w:p>
        </w:tc>
        <w:tc>
          <w:tcPr>
            <w:tcW w:w="570"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d</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c</w:t>
            </w:r>
            <w:r w:rsidRPr="00892024">
              <w:rPr>
                <w:rFonts w:ascii="Arial" w:eastAsia="Arial" w:hAnsi="Arial" w:cs="Arial"/>
                <w:b/>
                <w:w w:val="82"/>
                <w:sz w:val="24"/>
                <w:szCs w:val="24"/>
              </w:rPr>
              <w:t>.</w:t>
            </w:r>
          </w:p>
        </w:tc>
      </w:tr>
      <w:tr w:rsidR="00892024" w:rsidRPr="00AE6B5D" w:rsidTr="0002340E">
        <w:trPr>
          <w:trHeight w:hRule="exact" w:val="377"/>
        </w:trPr>
        <w:tc>
          <w:tcPr>
            <w:tcW w:w="2782" w:type="dxa"/>
          </w:tcPr>
          <w:p w:rsidR="00892024" w:rsidRPr="00AE6B5D" w:rsidRDefault="00892024" w:rsidP="0002340E">
            <w:pPr>
              <w:rPr>
                <w:rFonts w:ascii="Arial" w:eastAsiaTheme="minorEastAsia" w:hAnsi="Arial" w:cs="Arial"/>
                <w:b/>
                <w:sz w:val="24"/>
                <w:szCs w:val="24"/>
              </w:rPr>
            </w:pPr>
            <w:r w:rsidRPr="00AE6B5D">
              <w:rPr>
                <w:rFonts w:ascii="Arial" w:eastAsiaTheme="minorEastAsia" w:hAnsi="Arial" w:cs="Arial"/>
                <w:b/>
                <w:sz w:val="24"/>
                <w:szCs w:val="24"/>
              </w:rPr>
              <w:t>Total judeţ</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9</w:t>
            </w:r>
            <w:r w:rsidRPr="00892024">
              <w:rPr>
                <w:rFonts w:ascii="Arial" w:eastAsia="Arial" w:hAnsi="Arial" w:cs="Arial"/>
                <w:b/>
                <w:spacing w:val="1"/>
                <w:w w:val="82"/>
                <w:sz w:val="24"/>
                <w:szCs w:val="24"/>
              </w:rPr>
              <w:t>9</w:t>
            </w:r>
            <w:r w:rsidRPr="00892024">
              <w:rPr>
                <w:rFonts w:ascii="Arial" w:eastAsia="Arial" w:hAnsi="Arial" w:cs="Arial"/>
                <w:b/>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8</w:t>
            </w:r>
            <w:r w:rsidRPr="00892024">
              <w:rPr>
                <w:rFonts w:ascii="Arial" w:eastAsia="Arial" w:hAnsi="Arial" w:cs="Arial"/>
                <w:b/>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3</w:t>
            </w: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7</w:t>
            </w:r>
            <w:r w:rsidRPr="00892024">
              <w:rPr>
                <w:rFonts w:ascii="Arial" w:eastAsia="Arial" w:hAnsi="Arial" w:cs="Arial"/>
                <w:b/>
                <w:w w:val="82"/>
                <w:sz w:val="24"/>
                <w:szCs w:val="24"/>
              </w:rPr>
              <w:t>7</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3</w:t>
            </w: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2</w:t>
            </w:r>
            <w:r w:rsidRPr="00892024">
              <w:rPr>
                <w:rFonts w:ascii="Arial" w:eastAsia="Arial" w:hAnsi="Arial" w:cs="Arial"/>
                <w:b/>
                <w:w w:val="82"/>
                <w:sz w:val="24"/>
                <w:szCs w:val="24"/>
              </w:rPr>
              <w:t>1</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0</w:t>
            </w:r>
            <w:r w:rsidRPr="00892024">
              <w:rPr>
                <w:rFonts w:ascii="Arial" w:eastAsia="Arial" w:hAnsi="Arial" w:cs="Arial"/>
                <w:b/>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9</w:t>
            </w:r>
            <w:r w:rsidRPr="00892024">
              <w:rPr>
                <w:rFonts w:ascii="Arial" w:eastAsia="Arial" w:hAnsi="Arial" w:cs="Arial"/>
                <w:b/>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8</w:t>
            </w:r>
            <w:r w:rsidRPr="00892024">
              <w:rPr>
                <w:rFonts w:ascii="Arial" w:eastAsia="Arial" w:hAnsi="Arial" w:cs="Arial"/>
                <w:b/>
                <w:w w:val="82"/>
                <w:sz w:val="24"/>
                <w:szCs w:val="24"/>
              </w:rPr>
              <w:t>0</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1</w:t>
            </w:r>
            <w:r w:rsidRPr="00892024">
              <w:rPr>
                <w:rFonts w:ascii="Arial" w:eastAsia="Arial" w:hAnsi="Arial" w:cs="Arial"/>
                <w:b/>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2</w:t>
            </w:r>
            <w:r w:rsidRPr="00892024">
              <w:rPr>
                <w:rFonts w:ascii="Arial" w:eastAsia="Arial" w:hAnsi="Arial" w:cs="Arial"/>
                <w:b/>
                <w:w w:val="82"/>
                <w:sz w:val="24"/>
                <w:szCs w:val="24"/>
              </w:rPr>
              <w:t>0</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6</w:t>
            </w:r>
            <w:r w:rsidRPr="00892024">
              <w:rPr>
                <w:rFonts w:ascii="Arial" w:eastAsia="Arial" w:hAnsi="Arial" w:cs="Arial"/>
                <w:b/>
                <w:w w:val="82"/>
                <w:sz w:val="24"/>
                <w:szCs w:val="24"/>
              </w:rPr>
              <w:t>3</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6</w:t>
            </w:r>
            <w:r w:rsidRPr="00892024">
              <w:rPr>
                <w:rFonts w:ascii="Arial" w:eastAsia="Arial" w:hAnsi="Arial" w:cs="Arial"/>
                <w:b/>
                <w:w w:val="82"/>
                <w:sz w:val="24"/>
                <w:szCs w:val="24"/>
              </w:rPr>
              <w:t>7</w:t>
            </w:r>
          </w:p>
        </w:tc>
        <w:tc>
          <w:tcPr>
            <w:tcW w:w="570"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9</w:t>
            </w:r>
            <w:r w:rsidRPr="00892024">
              <w:rPr>
                <w:rFonts w:ascii="Arial" w:eastAsia="Arial" w:hAnsi="Arial" w:cs="Arial"/>
                <w:b/>
                <w:w w:val="82"/>
                <w:sz w:val="24"/>
                <w:szCs w:val="24"/>
              </w:rPr>
              <w:t>9</w:t>
            </w:r>
          </w:p>
        </w:tc>
      </w:tr>
      <w:tr w:rsidR="00892024" w:rsidRPr="00AE6B5D" w:rsidTr="0002340E">
        <w:trPr>
          <w:trHeight w:hRule="exact" w:val="283"/>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din care:</w:t>
            </w:r>
          </w:p>
        </w:tc>
        <w:tc>
          <w:tcPr>
            <w:tcW w:w="574"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2"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2" w:type="dxa"/>
          </w:tcPr>
          <w:p w:rsidR="00892024" w:rsidRPr="00AE6B5D" w:rsidRDefault="00892024" w:rsidP="00892024">
            <w:pPr>
              <w:spacing w:after="0" w:line="240" w:lineRule="auto"/>
              <w:rPr>
                <w:rFonts w:ascii="Arial" w:eastAsiaTheme="minorEastAsia" w:hAnsi="Arial" w:cs="Arial"/>
                <w:sz w:val="24"/>
                <w:szCs w:val="24"/>
              </w:rPr>
            </w:pPr>
          </w:p>
        </w:tc>
        <w:tc>
          <w:tcPr>
            <w:tcW w:w="569" w:type="dxa"/>
          </w:tcPr>
          <w:p w:rsidR="00892024" w:rsidRPr="00AE6B5D" w:rsidRDefault="00892024" w:rsidP="00892024">
            <w:pPr>
              <w:spacing w:after="0" w:line="240" w:lineRule="auto"/>
              <w:rPr>
                <w:rFonts w:ascii="Arial" w:eastAsiaTheme="minorEastAsia" w:hAnsi="Arial" w:cs="Arial"/>
                <w:sz w:val="24"/>
                <w:szCs w:val="24"/>
              </w:rPr>
            </w:pPr>
          </w:p>
        </w:tc>
        <w:tc>
          <w:tcPr>
            <w:tcW w:w="570" w:type="dxa"/>
          </w:tcPr>
          <w:p w:rsidR="00892024" w:rsidRPr="00AE6B5D" w:rsidRDefault="00892024" w:rsidP="00892024">
            <w:pPr>
              <w:spacing w:after="0" w:line="240" w:lineRule="auto"/>
              <w:rPr>
                <w:rFonts w:ascii="Arial" w:eastAsiaTheme="minorEastAsia" w:hAnsi="Arial" w:cs="Arial"/>
                <w:sz w:val="24"/>
                <w:szCs w:val="24"/>
              </w:rPr>
            </w:pPr>
          </w:p>
        </w:tc>
      </w:tr>
      <w:tr w:rsidR="00892024" w:rsidRPr="00AE6B5D" w:rsidTr="0002340E">
        <w:trPr>
          <w:trHeight w:hRule="exact" w:val="281"/>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Hoteluri</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4</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1</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6</w:t>
            </w:r>
            <w:r w:rsidRPr="00892024">
              <w:rPr>
                <w:rFonts w:ascii="Arial" w:eastAsia="Arial" w:hAnsi="Arial" w:cs="Arial"/>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6</w:t>
            </w:r>
            <w:r w:rsidRPr="00892024">
              <w:rPr>
                <w:rFonts w:ascii="Arial" w:eastAsia="Arial" w:hAnsi="Arial" w:cs="Arial"/>
                <w:w w:val="82"/>
                <w:sz w:val="24"/>
                <w:szCs w:val="24"/>
              </w:rPr>
              <w:t>8</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2</w:t>
            </w:r>
            <w:r w:rsidRPr="00892024">
              <w:rPr>
                <w:rFonts w:ascii="Arial" w:eastAsia="Arial" w:hAnsi="Arial" w:cs="Arial"/>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1</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5</w:t>
            </w:r>
            <w:r w:rsidRPr="00892024">
              <w:rPr>
                <w:rFonts w:ascii="Arial" w:eastAsia="Arial" w:hAnsi="Arial" w:cs="Arial"/>
                <w:w w:val="82"/>
                <w:sz w:val="24"/>
                <w:szCs w:val="24"/>
              </w:rPr>
              <w:t>8</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6</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8</w:t>
            </w:r>
            <w:r w:rsidRPr="00892024">
              <w:rPr>
                <w:rFonts w:ascii="Arial" w:eastAsia="Arial" w:hAnsi="Arial" w:cs="Arial"/>
                <w:w w:val="82"/>
                <w:sz w:val="24"/>
                <w:szCs w:val="24"/>
              </w:rPr>
              <w:t>6</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3</w:t>
            </w:r>
            <w:r w:rsidRPr="00892024">
              <w:rPr>
                <w:rFonts w:ascii="Arial" w:eastAsia="Arial" w:hAnsi="Arial" w:cs="Arial"/>
                <w:w w:val="82"/>
                <w:sz w:val="24"/>
                <w:szCs w:val="24"/>
              </w:rPr>
              <w:t>3</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7</w:t>
            </w:r>
            <w:r w:rsidRPr="00892024">
              <w:rPr>
                <w:rFonts w:ascii="Arial" w:eastAsia="Arial" w:hAnsi="Arial" w:cs="Arial"/>
                <w:w w:val="82"/>
                <w:sz w:val="24"/>
                <w:szCs w:val="24"/>
              </w:rPr>
              <w:t>3</w:t>
            </w:r>
          </w:p>
        </w:tc>
        <w:tc>
          <w:tcPr>
            <w:tcW w:w="570"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8</w:t>
            </w:r>
            <w:r w:rsidRPr="00892024">
              <w:rPr>
                <w:rFonts w:ascii="Arial" w:eastAsia="Arial" w:hAnsi="Arial" w:cs="Arial"/>
                <w:w w:val="82"/>
                <w:sz w:val="24"/>
                <w:szCs w:val="24"/>
              </w:rPr>
              <w:t>6</w:t>
            </w:r>
          </w:p>
        </w:tc>
      </w:tr>
      <w:tr w:rsidR="00892024" w:rsidRPr="00AE6B5D" w:rsidTr="0002340E">
        <w:trPr>
          <w:trHeight w:hRule="exact" w:val="283"/>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Moteluri</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2</w:t>
            </w:r>
            <w:r w:rsidRPr="00892024">
              <w:rPr>
                <w:rFonts w:ascii="Arial" w:eastAsia="Arial" w:hAnsi="Arial" w:cs="Arial"/>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5</w:t>
            </w:r>
            <w:r w:rsidRPr="00892024">
              <w:rPr>
                <w:rFonts w:ascii="Arial" w:eastAsia="Arial" w:hAnsi="Arial" w:cs="Arial"/>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5</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2</w:t>
            </w:r>
            <w:r w:rsidRPr="00892024">
              <w:rPr>
                <w:rFonts w:ascii="Arial" w:eastAsia="Arial" w:hAnsi="Arial" w:cs="Arial"/>
                <w:w w:val="82"/>
                <w:sz w:val="24"/>
                <w:szCs w:val="24"/>
              </w:rPr>
              <w:t>7</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4</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5</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1</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1</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1</w:t>
            </w:r>
            <w:r w:rsidRPr="00892024">
              <w:rPr>
                <w:rFonts w:ascii="Arial" w:eastAsia="Arial" w:hAnsi="Arial" w:cs="Arial"/>
                <w:w w:val="82"/>
                <w:sz w:val="24"/>
                <w:szCs w:val="24"/>
              </w:rPr>
              <w:t>1</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1</w:t>
            </w:r>
            <w:r w:rsidRPr="00892024">
              <w:rPr>
                <w:rFonts w:ascii="Arial" w:eastAsia="Arial" w:hAnsi="Arial" w:cs="Arial"/>
                <w:w w:val="82"/>
                <w:sz w:val="24"/>
                <w:szCs w:val="24"/>
              </w:rPr>
              <w:t>5</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1</w:t>
            </w:r>
            <w:r w:rsidRPr="00892024">
              <w:rPr>
                <w:rFonts w:ascii="Arial" w:eastAsia="Arial" w:hAnsi="Arial" w:cs="Arial"/>
                <w:w w:val="82"/>
                <w:sz w:val="24"/>
                <w:szCs w:val="24"/>
              </w:rPr>
              <w:t>3</w:t>
            </w:r>
          </w:p>
        </w:tc>
        <w:tc>
          <w:tcPr>
            <w:tcW w:w="570"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0</w:t>
            </w:r>
            <w:r w:rsidRPr="00892024">
              <w:rPr>
                <w:rFonts w:ascii="Arial" w:eastAsia="Arial" w:hAnsi="Arial" w:cs="Arial"/>
                <w:w w:val="82"/>
                <w:sz w:val="24"/>
                <w:szCs w:val="24"/>
              </w:rPr>
              <w:t>0</w:t>
            </w:r>
          </w:p>
        </w:tc>
      </w:tr>
      <w:tr w:rsidR="00892024" w:rsidRPr="00AE6B5D" w:rsidTr="0002340E">
        <w:trPr>
          <w:trHeight w:hRule="exact" w:val="281"/>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Vile turistice</w:t>
            </w:r>
          </w:p>
        </w:tc>
        <w:tc>
          <w:tcPr>
            <w:tcW w:w="574"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63</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31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4</w:t>
            </w:r>
            <w:r w:rsidRPr="00892024">
              <w:rPr>
                <w:rFonts w:ascii="Arial" w:eastAsia="Arial" w:hAnsi="Arial" w:cs="Arial"/>
                <w:w w:val="82"/>
                <w:sz w:val="24"/>
                <w:szCs w:val="24"/>
              </w:rPr>
              <w:t>9</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9</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7</w:t>
            </w:r>
            <w:r w:rsidRPr="00892024">
              <w:rPr>
                <w:rFonts w:ascii="Arial" w:eastAsia="Arial" w:hAnsi="Arial" w:cs="Arial"/>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8</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2</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6</w:t>
            </w:r>
            <w:r w:rsidRPr="00892024">
              <w:rPr>
                <w:rFonts w:ascii="Arial" w:eastAsia="Arial" w:hAnsi="Arial" w:cs="Arial"/>
                <w:w w:val="82"/>
                <w:sz w:val="24"/>
                <w:szCs w:val="24"/>
              </w:rPr>
              <w:t>0</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7</w:t>
            </w:r>
            <w:r w:rsidRPr="00892024">
              <w:rPr>
                <w:rFonts w:ascii="Arial" w:eastAsia="Arial" w:hAnsi="Arial" w:cs="Arial"/>
                <w:w w:val="82"/>
                <w:sz w:val="24"/>
                <w:szCs w:val="24"/>
              </w:rPr>
              <w:t>0</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4</w:t>
            </w:r>
            <w:r w:rsidRPr="00892024">
              <w:rPr>
                <w:rFonts w:ascii="Arial" w:eastAsia="Arial" w:hAnsi="Arial" w:cs="Arial"/>
                <w:w w:val="82"/>
                <w:sz w:val="24"/>
                <w:szCs w:val="24"/>
              </w:rPr>
              <w:t>3</w:t>
            </w:r>
          </w:p>
        </w:tc>
        <w:tc>
          <w:tcPr>
            <w:tcW w:w="570"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3</w:t>
            </w:r>
            <w:r w:rsidRPr="00892024">
              <w:rPr>
                <w:rFonts w:ascii="Arial" w:eastAsia="Arial" w:hAnsi="Arial" w:cs="Arial"/>
                <w:w w:val="82"/>
                <w:sz w:val="24"/>
                <w:szCs w:val="24"/>
              </w:rPr>
              <w:t>2</w:t>
            </w:r>
          </w:p>
        </w:tc>
      </w:tr>
      <w:tr w:rsidR="00892024" w:rsidRPr="00AE6B5D" w:rsidTr="0002340E">
        <w:trPr>
          <w:trHeight w:hRule="exact" w:val="283"/>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Cabane turistice</w:t>
            </w:r>
          </w:p>
        </w:tc>
        <w:tc>
          <w:tcPr>
            <w:tcW w:w="574"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2"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2"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69"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0"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r>
      <w:tr w:rsidR="00892024" w:rsidRPr="00AE6B5D" w:rsidTr="0002340E">
        <w:trPr>
          <w:trHeight w:hRule="exact" w:val="281"/>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Pensiuni turistice</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6</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8</w:t>
            </w:r>
            <w:r w:rsidRPr="00892024">
              <w:rPr>
                <w:rFonts w:ascii="Arial" w:eastAsia="Arial" w:hAnsi="Arial" w:cs="Arial"/>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8</w:t>
            </w:r>
            <w:r w:rsidRPr="00892024">
              <w:rPr>
                <w:rFonts w:ascii="Arial" w:eastAsia="Arial" w:hAnsi="Arial" w:cs="Arial"/>
                <w:w w:val="82"/>
                <w:sz w:val="24"/>
                <w:szCs w:val="24"/>
              </w:rPr>
              <w:t>5</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3</w:t>
            </w:r>
            <w:r w:rsidRPr="00892024">
              <w:rPr>
                <w:rFonts w:ascii="Arial" w:eastAsia="Arial" w:hAnsi="Arial" w:cs="Arial"/>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2</w:t>
            </w:r>
            <w:r w:rsidRPr="00892024">
              <w:rPr>
                <w:rFonts w:ascii="Arial" w:eastAsia="Arial" w:hAnsi="Arial" w:cs="Arial"/>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1</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4</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3</w:t>
            </w:r>
            <w:r w:rsidRPr="00892024">
              <w:rPr>
                <w:rFonts w:ascii="Arial" w:eastAsia="Arial" w:hAnsi="Arial" w:cs="Arial"/>
                <w:w w:val="82"/>
                <w:sz w:val="24"/>
                <w:szCs w:val="24"/>
              </w:rPr>
              <w:t>5</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8</w:t>
            </w:r>
            <w:r w:rsidRPr="00892024">
              <w:rPr>
                <w:rFonts w:ascii="Arial" w:eastAsia="Arial" w:hAnsi="Arial" w:cs="Arial"/>
                <w:w w:val="82"/>
                <w:sz w:val="24"/>
                <w:szCs w:val="24"/>
              </w:rPr>
              <w:t>6</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6</w:t>
            </w:r>
            <w:r w:rsidRPr="00892024">
              <w:rPr>
                <w:rFonts w:ascii="Arial" w:eastAsia="Arial" w:hAnsi="Arial" w:cs="Arial"/>
                <w:w w:val="82"/>
                <w:sz w:val="24"/>
                <w:szCs w:val="24"/>
              </w:rPr>
              <w:t>7</w:t>
            </w:r>
          </w:p>
        </w:tc>
        <w:tc>
          <w:tcPr>
            <w:tcW w:w="570"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5</w:t>
            </w:r>
            <w:r w:rsidRPr="00892024">
              <w:rPr>
                <w:rFonts w:ascii="Arial" w:eastAsia="Arial" w:hAnsi="Arial" w:cs="Arial"/>
                <w:w w:val="82"/>
                <w:sz w:val="24"/>
                <w:szCs w:val="24"/>
              </w:rPr>
              <w:t>1</w:t>
            </w:r>
          </w:p>
        </w:tc>
      </w:tr>
      <w:tr w:rsidR="00892024" w:rsidRPr="00AE6B5D" w:rsidTr="0002340E">
        <w:trPr>
          <w:trHeight w:hRule="exact" w:val="288"/>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Pensiuni agroturistice</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7</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0</w:t>
            </w:r>
            <w:r w:rsidRPr="00892024">
              <w:rPr>
                <w:rFonts w:ascii="Arial" w:eastAsia="Arial" w:hAnsi="Arial" w:cs="Arial"/>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1</w:t>
            </w:r>
            <w:r w:rsidRPr="00892024">
              <w:rPr>
                <w:rFonts w:ascii="Arial" w:eastAsia="Arial" w:hAnsi="Arial" w:cs="Arial"/>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8</w:t>
            </w:r>
            <w:r w:rsidRPr="00892024">
              <w:rPr>
                <w:rFonts w:ascii="Arial" w:eastAsia="Arial" w:hAnsi="Arial" w:cs="Arial"/>
                <w:w w:val="82"/>
                <w:sz w:val="24"/>
                <w:szCs w:val="24"/>
              </w:rPr>
              <w:t>5</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6</w:t>
            </w:r>
            <w:r w:rsidRPr="00892024">
              <w:rPr>
                <w:rFonts w:ascii="Arial" w:eastAsia="Arial" w:hAnsi="Arial" w:cs="Arial"/>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8</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4</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9</w:t>
            </w:r>
            <w:r w:rsidRPr="00892024">
              <w:rPr>
                <w:rFonts w:ascii="Arial" w:eastAsia="Arial" w:hAnsi="Arial" w:cs="Arial"/>
                <w:w w:val="82"/>
                <w:sz w:val="24"/>
                <w:szCs w:val="24"/>
              </w:rPr>
              <w:t>7</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6</w:t>
            </w:r>
            <w:r w:rsidRPr="00892024">
              <w:rPr>
                <w:rFonts w:ascii="Arial" w:eastAsia="Arial" w:hAnsi="Arial" w:cs="Arial"/>
                <w:w w:val="82"/>
                <w:sz w:val="24"/>
                <w:szCs w:val="24"/>
              </w:rPr>
              <w:t>3</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w w:val="82"/>
                <w:sz w:val="24"/>
                <w:szCs w:val="24"/>
              </w:rPr>
              <w:t>3</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2</w:t>
            </w:r>
            <w:r w:rsidRPr="00892024">
              <w:rPr>
                <w:rFonts w:ascii="Arial" w:eastAsia="Arial" w:hAnsi="Arial" w:cs="Arial"/>
                <w:w w:val="82"/>
                <w:sz w:val="24"/>
                <w:szCs w:val="24"/>
              </w:rPr>
              <w:t>6</w:t>
            </w:r>
          </w:p>
        </w:tc>
        <w:tc>
          <w:tcPr>
            <w:tcW w:w="570"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1</w:t>
            </w:r>
            <w:r w:rsidRPr="00892024">
              <w:rPr>
                <w:rFonts w:ascii="Arial" w:eastAsia="Arial" w:hAnsi="Arial" w:cs="Arial"/>
                <w:w w:val="82"/>
                <w:sz w:val="24"/>
                <w:szCs w:val="24"/>
              </w:rPr>
              <w:t>5</w:t>
            </w:r>
          </w:p>
        </w:tc>
      </w:tr>
    </w:tbl>
    <w:p w:rsidR="00892024" w:rsidRPr="000F1DE6" w:rsidRDefault="00892024" w:rsidP="000F1DE6">
      <w:pPr>
        <w:rPr>
          <w:rFonts w:ascii="Arial" w:hAnsi="Arial" w:cs="Arial"/>
          <w:b/>
          <w:sz w:val="24"/>
          <w:szCs w:val="24"/>
        </w:rPr>
      </w:pPr>
      <w:r w:rsidRPr="000F1DE6">
        <w:rPr>
          <w:rFonts w:ascii="Arial" w:hAnsi="Arial" w:cs="Arial"/>
          <w:b/>
          <w:sz w:val="24"/>
          <w:szCs w:val="24"/>
        </w:rPr>
        <w:t>Tabel 1.4.1.4.Turism. Sosiri în principalele structure de primire t</w:t>
      </w:r>
      <w:r w:rsidR="000F1DE6" w:rsidRPr="000F1DE6">
        <w:rPr>
          <w:rFonts w:ascii="Arial" w:hAnsi="Arial" w:cs="Arial"/>
          <w:b/>
          <w:sz w:val="24"/>
          <w:szCs w:val="24"/>
        </w:rPr>
        <w:t xml:space="preserve">uristică cu funcţiuni de cazare </w:t>
      </w:r>
      <w:r w:rsidRPr="000F1DE6">
        <w:rPr>
          <w:rFonts w:ascii="Arial" w:hAnsi="Arial" w:cs="Arial"/>
          <w:b/>
          <w:sz w:val="24"/>
          <w:szCs w:val="24"/>
        </w:rPr>
        <w:t>turistică, pe tipuri de structure de primire turistică</w:t>
      </w:r>
    </w:p>
    <w:p w:rsidR="00892024" w:rsidRPr="000F1DE6" w:rsidRDefault="00892024" w:rsidP="000F1DE6">
      <w:pPr>
        <w:jc w:val="both"/>
        <w:rPr>
          <w:rFonts w:ascii="Arial" w:hAnsi="Arial" w:cs="Arial"/>
          <w:sz w:val="24"/>
          <w:szCs w:val="24"/>
        </w:rPr>
      </w:pPr>
      <w:r w:rsidRPr="000F1DE6">
        <w:rPr>
          <w:rFonts w:ascii="Arial" w:hAnsi="Arial" w:cs="Arial"/>
          <w:sz w:val="24"/>
          <w:szCs w:val="24"/>
        </w:rPr>
        <w:t xml:space="preserve">Notă: Sosirea unui turist într-o structură de primire turistică cu funcţiuni de cazare turistică se înregistrează când o persoană este înscrisă în registrul structurii respective, pentru a fi găzduită una sau mai multe nopţi. În fiecare structură de primire turistică cu funcţiuni de </w:t>
      </w:r>
      <w:r w:rsidRPr="000F1DE6">
        <w:rPr>
          <w:rFonts w:ascii="Arial" w:hAnsi="Arial" w:cs="Arial"/>
          <w:sz w:val="24"/>
          <w:szCs w:val="24"/>
        </w:rPr>
        <w:lastRenderedPageBreak/>
        <w:t>cazare turistică se consideră o singură sosire pe turist, indiferent de numărul de înnoptări rezultate din şederea sa neîntreruptă.</w:t>
      </w:r>
    </w:p>
    <w:p w:rsidR="00892024" w:rsidRPr="00892024" w:rsidRDefault="00892024" w:rsidP="00892024">
      <w:pPr>
        <w:spacing w:after="0" w:line="240" w:lineRule="auto"/>
        <w:jc w:val="right"/>
        <w:rPr>
          <w:rFonts w:ascii="Arial" w:eastAsia="Arial" w:hAnsi="Arial" w:cs="Arial"/>
          <w:sz w:val="24"/>
          <w:szCs w:val="24"/>
        </w:rPr>
      </w:pPr>
      <w:r w:rsidRPr="00892024">
        <w:rPr>
          <w:rFonts w:ascii="Arial" w:eastAsia="Arial" w:hAnsi="Arial" w:cs="Arial"/>
          <w:spacing w:val="-1"/>
          <w:position w:val="-1"/>
          <w:sz w:val="24"/>
          <w:szCs w:val="24"/>
        </w:rPr>
        <w:t>nu</w:t>
      </w:r>
      <w:r w:rsidRPr="00892024">
        <w:rPr>
          <w:rFonts w:ascii="Arial" w:eastAsia="Arial" w:hAnsi="Arial" w:cs="Arial"/>
          <w:spacing w:val="3"/>
          <w:position w:val="-1"/>
          <w:sz w:val="24"/>
          <w:szCs w:val="24"/>
        </w:rPr>
        <w:t>m</w:t>
      </w:r>
      <w:r w:rsidRPr="00892024">
        <w:rPr>
          <w:rFonts w:ascii="Arial" w:eastAsia="Arial" w:hAnsi="Arial" w:cs="Arial"/>
          <w:spacing w:val="-1"/>
          <w:position w:val="-1"/>
          <w:sz w:val="24"/>
          <w:szCs w:val="24"/>
        </w:rPr>
        <w:t>ă</w:t>
      </w:r>
      <w:r w:rsidRPr="00892024">
        <w:rPr>
          <w:rFonts w:ascii="Arial" w:eastAsia="Arial" w:hAnsi="Arial" w:cs="Arial"/>
          <w:position w:val="-1"/>
          <w:sz w:val="24"/>
          <w:szCs w:val="24"/>
        </w:rPr>
        <w:t>r</w:t>
      </w:r>
    </w:p>
    <w:tbl>
      <w:tblPr>
        <w:tblW w:w="9635" w:type="dxa"/>
        <w:tblInd w:w="106" w:type="dxa"/>
        <w:tblBorders>
          <w:top w:val="single" w:sz="8" w:space="0" w:color="000000"/>
          <w:left w:val="single" w:sz="8" w:space="0" w:color="000000"/>
          <w:bottom w:val="single" w:sz="8" w:space="0" w:color="000000"/>
          <w:right w:val="dotted" w:sz="8" w:space="0" w:color="000000"/>
          <w:insideH w:val="single" w:sz="8" w:space="0" w:color="000000"/>
          <w:insideV w:val="single" w:sz="8" w:space="0" w:color="000000"/>
        </w:tblBorders>
        <w:tblLayout w:type="fixed"/>
        <w:tblCellMar>
          <w:left w:w="0" w:type="dxa"/>
          <w:right w:w="0" w:type="dxa"/>
        </w:tblCellMar>
        <w:tblLook w:val="01E0"/>
      </w:tblPr>
      <w:tblGrid>
        <w:gridCol w:w="2782"/>
        <w:gridCol w:w="574"/>
        <w:gridCol w:w="571"/>
        <w:gridCol w:w="571"/>
        <w:gridCol w:w="571"/>
        <w:gridCol w:w="572"/>
        <w:gridCol w:w="571"/>
        <w:gridCol w:w="571"/>
        <w:gridCol w:w="571"/>
        <w:gridCol w:w="571"/>
        <w:gridCol w:w="572"/>
        <w:gridCol w:w="569"/>
        <w:gridCol w:w="569"/>
      </w:tblGrid>
      <w:tr w:rsidR="00892024" w:rsidRPr="00AE6B5D" w:rsidTr="00F85ABE">
        <w:trPr>
          <w:trHeight w:hRule="exact" w:val="510"/>
        </w:trPr>
        <w:tc>
          <w:tcPr>
            <w:tcW w:w="2782" w:type="dxa"/>
            <w:shd w:val="clear" w:color="auto" w:fill="DFDFDF"/>
          </w:tcPr>
          <w:p w:rsidR="00892024" w:rsidRPr="00AE6B5D" w:rsidRDefault="00892024" w:rsidP="00892024">
            <w:pPr>
              <w:spacing w:after="0" w:line="240" w:lineRule="auto"/>
              <w:rPr>
                <w:rFonts w:ascii="Arial" w:eastAsiaTheme="minorEastAsia" w:hAnsi="Arial" w:cs="Arial"/>
                <w:sz w:val="24"/>
                <w:szCs w:val="24"/>
              </w:rPr>
            </w:pPr>
          </w:p>
        </w:tc>
        <w:tc>
          <w:tcPr>
            <w:tcW w:w="574"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an</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f</w:t>
            </w:r>
            <w:r w:rsidRPr="00892024">
              <w:rPr>
                <w:rFonts w:ascii="Arial" w:eastAsia="Arial" w:hAnsi="Arial" w:cs="Arial"/>
                <w:b/>
                <w:spacing w:val="1"/>
                <w:w w:val="82"/>
                <w:sz w:val="24"/>
                <w:szCs w:val="24"/>
              </w:rPr>
              <w:t>eb</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ap</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p>
        </w:tc>
        <w:tc>
          <w:tcPr>
            <w:tcW w:w="572"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w w:val="82"/>
                <w:sz w:val="24"/>
                <w:szCs w:val="24"/>
              </w:rPr>
              <w:t>i</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un</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l</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g</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s</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p</w:t>
            </w:r>
            <w:r w:rsidRPr="00892024">
              <w:rPr>
                <w:rFonts w:ascii="Arial" w:eastAsia="Arial" w:hAnsi="Arial" w:cs="Arial"/>
                <w:b/>
                <w:w w:val="82"/>
                <w:sz w:val="24"/>
                <w:szCs w:val="24"/>
              </w:rPr>
              <w:t>.</w:t>
            </w:r>
          </w:p>
        </w:tc>
        <w:tc>
          <w:tcPr>
            <w:tcW w:w="572"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oc</w:t>
            </w:r>
            <w:r w:rsidRPr="00892024">
              <w:rPr>
                <w:rFonts w:ascii="Arial" w:eastAsia="Arial" w:hAnsi="Arial" w:cs="Arial"/>
                <w:b/>
                <w:spacing w:val="-1"/>
                <w:w w:val="82"/>
                <w:sz w:val="24"/>
                <w:szCs w:val="24"/>
              </w:rPr>
              <w:t>t</w:t>
            </w:r>
            <w:r w:rsidRPr="00892024">
              <w:rPr>
                <w:rFonts w:ascii="Arial" w:eastAsia="Arial" w:hAnsi="Arial" w:cs="Arial"/>
                <w:b/>
                <w:w w:val="82"/>
                <w:sz w:val="24"/>
                <w:szCs w:val="24"/>
              </w:rPr>
              <w:t>.</w:t>
            </w:r>
          </w:p>
        </w:tc>
        <w:tc>
          <w:tcPr>
            <w:tcW w:w="569"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n</w:t>
            </w:r>
            <w:r w:rsidRPr="00892024">
              <w:rPr>
                <w:rFonts w:ascii="Arial" w:eastAsia="Arial" w:hAnsi="Arial" w:cs="Arial"/>
                <w:b/>
                <w:spacing w:val="-1"/>
                <w:w w:val="82"/>
                <w:sz w:val="24"/>
                <w:szCs w:val="24"/>
              </w:rPr>
              <w:t>o</w:t>
            </w:r>
            <w:r w:rsidRPr="00892024">
              <w:rPr>
                <w:rFonts w:ascii="Arial" w:eastAsia="Arial" w:hAnsi="Arial" w:cs="Arial"/>
                <w:b/>
                <w:spacing w:val="1"/>
                <w:w w:val="82"/>
                <w:sz w:val="24"/>
                <w:szCs w:val="24"/>
              </w:rPr>
              <w:t>v</w:t>
            </w:r>
            <w:r w:rsidRPr="00892024">
              <w:rPr>
                <w:rFonts w:ascii="Arial" w:eastAsia="Arial" w:hAnsi="Arial" w:cs="Arial"/>
                <w:b/>
                <w:w w:val="82"/>
                <w:sz w:val="24"/>
                <w:szCs w:val="24"/>
              </w:rPr>
              <w:t>.</w:t>
            </w:r>
          </w:p>
        </w:tc>
        <w:tc>
          <w:tcPr>
            <w:tcW w:w="569"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d</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c</w:t>
            </w:r>
            <w:r w:rsidRPr="00892024">
              <w:rPr>
                <w:rFonts w:ascii="Arial" w:eastAsia="Arial" w:hAnsi="Arial" w:cs="Arial"/>
                <w:b/>
                <w:w w:val="82"/>
                <w:sz w:val="24"/>
                <w:szCs w:val="24"/>
              </w:rPr>
              <w:t>.</w:t>
            </w:r>
          </w:p>
        </w:tc>
      </w:tr>
      <w:tr w:rsidR="00892024" w:rsidRPr="00AE6B5D" w:rsidTr="00F85ABE">
        <w:trPr>
          <w:trHeight w:hRule="exact" w:val="396"/>
        </w:trPr>
        <w:tc>
          <w:tcPr>
            <w:tcW w:w="2782" w:type="dxa"/>
          </w:tcPr>
          <w:p w:rsidR="00892024" w:rsidRPr="00AE6B5D" w:rsidRDefault="00892024" w:rsidP="0002340E">
            <w:pPr>
              <w:rPr>
                <w:rFonts w:ascii="Arial" w:eastAsiaTheme="minorEastAsia" w:hAnsi="Arial" w:cs="Arial"/>
                <w:b/>
                <w:sz w:val="24"/>
                <w:szCs w:val="24"/>
              </w:rPr>
            </w:pPr>
            <w:r w:rsidRPr="00AE6B5D">
              <w:rPr>
                <w:rFonts w:ascii="Arial" w:eastAsiaTheme="minorEastAsia" w:hAnsi="Arial" w:cs="Arial"/>
                <w:b/>
                <w:sz w:val="24"/>
                <w:szCs w:val="24"/>
              </w:rPr>
              <w:t>Total judeţ</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7</w:t>
            </w:r>
            <w:r w:rsidRPr="00892024">
              <w:rPr>
                <w:rFonts w:ascii="Arial" w:eastAsia="Arial" w:hAnsi="Arial" w:cs="Arial"/>
                <w:b/>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9</w:t>
            </w:r>
            <w:r w:rsidRPr="00892024">
              <w:rPr>
                <w:rFonts w:ascii="Arial" w:eastAsia="Arial" w:hAnsi="Arial" w:cs="Arial"/>
                <w:b/>
                <w:spacing w:val="1"/>
                <w:w w:val="82"/>
                <w:sz w:val="24"/>
                <w:szCs w:val="24"/>
              </w:rPr>
              <w:t>4</w:t>
            </w:r>
            <w:r w:rsidRPr="00892024">
              <w:rPr>
                <w:rFonts w:ascii="Arial" w:eastAsia="Arial" w:hAnsi="Arial" w:cs="Arial"/>
                <w:b/>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1</w:t>
            </w:r>
            <w:r w:rsidRPr="00892024">
              <w:rPr>
                <w:rFonts w:ascii="Arial" w:eastAsia="Arial" w:hAnsi="Arial" w:cs="Arial"/>
                <w:b/>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9</w:t>
            </w:r>
            <w:r w:rsidRPr="00892024">
              <w:rPr>
                <w:rFonts w:ascii="Arial" w:eastAsia="Arial" w:hAnsi="Arial" w:cs="Arial"/>
                <w:b/>
                <w:spacing w:val="-1"/>
                <w:w w:val="82"/>
                <w:sz w:val="24"/>
                <w:szCs w:val="24"/>
              </w:rPr>
              <w:t>0</w:t>
            </w:r>
            <w:r w:rsidRPr="00892024">
              <w:rPr>
                <w:rFonts w:ascii="Arial" w:eastAsia="Arial" w:hAnsi="Arial" w:cs="Arial"/>
                <w:b/>
                <w:spacing w:val="1"/>
                <w:w w:val="82"/>
                <w:sz w:val="24"/>
                <w:szCs w:val="24"/>
              </w:rPr>
              <w:t>1</w:t>
            </w:r>
            <w:r w:rsidRPr="00892024">
              <w:rPr>
                <w:rFonts w:ascii="Arial" w:eastAsia="Arial" w:hAnsi="Arial" w:cs="Arial"/>
                <w:b/>
                <w:w w:val="82"/>
                <w:sz w:val="24"/>
                <w:szCs w:val="24"/>
              </w:rPr>
              <w:t>8</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3</w:t>
            </w:r>
            <w:r w:rsidRPr="00892024">
              <w:rPr>
                <w:rFonts w:ascii="Arial" w:eastAsia="Arial" w:hAnsi="Arial" w:cs="Arial"/>
                <w:b/>
                <w:spacing w:val="-1"/>
                <w:w w:val="82"/>
                <w:sz w:val="24"/>
                <w:szCs w:val="24"/>
              </w:rPr>
              <w:t>7</w:t>
            </w:r>
            <w:r w:rsidRPr="00892024">
              <w:rPr>
                <w:rFonts w:ascii="Arial" w:eastAsia="Arial" w:hAnsi="Arial" w:cs="Arial"/>
                <w:b/>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7</w:t>
            </w:r>
            <w:r w:rsidRPr="00892024">
              <w:rPr>
                <w:rFonts w:ascii="Arial" w:eastAsia="Arial" w:hAnsi="Arial" w:cs="Arial"/>
                <w:b/>
                <w:w w:val="82"/>
                <w:sz w:val="24"/>
                <w:szCs w:val="24"/>
              </w:rPr>
              <w:t>7</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6</w:t>
            </w:r>
            <w:r w:rsidRPr="00892024">
              <w:rPr>
                <w:rFonts w:ascii="Arial" w:eastAsia="Arial" w:hAnsi="Arial" w:cs="Arial"/>
                <w:b/>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0</w:t>
            </w:r>
            <w:r w:rsidRPr="00892024">
              <w:rPr>
                <w:rFonts w:ascii="Arial" w:eastAsia="Arial" w:hAnsi="Arial" w:cs="Arial"/>
                <w:b/>
                <w:spacing w:val="-1"/>
                <w:w w:val="82"/>
                <w:sz w:val="24"/>
                <w:szCs w:val="24"/>
              </w:rPr>
              <w:t>3</w:t>
            </w:r>
            <w:r w:rsidRPr="00892024">
              <w:rPr>
                <w:rFonts w:ascii="Arial" w:eastAsia="Arial" w:hAnsi="Arial" w:cs="Arial"/>
                <w:b/>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0</w:t>
            </w: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7</w:t>
            </w:r>
            <w:r w:rsidRPr="00892024">
              <w:rPr>
                <w:rFonts w:ascii="Arial" w:eastAsia="Arial" w:hAnsi="Arial" w:cs="Arial"/>
                <w:b/>
                <w:w w:val="82"/>
                <w:sz w:val="24"/>
                <w:szCs w:val="24"/>
              </w:rPr>
              <w:t>7</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0</w:t>
            </w:r>
            <w:r w:rsidRPr="00892024">
              <w:rPr>
                <w:rFonts w:ascii="Arial" w:eastAsia="Arial" w:hAnsi="Arial" w:cs="Arial"/>
                <w:b/>
                <w:spacing w:val="1"/>
                <w:w w:val="82"/>
                <w:sz w:val="24"/>
                <w:szCs w:val="24"/>
              </w:rPr>
              <w:t>9</w:t>
            </w:r>
            <w:r w:rsidRPr="00892024">
              <w:rPr>
                <w:rFonts w:ascii="Arial" w:eastAsia="Arial" w:hAnsi="Arial" w:cs="Arial"/>
                <w:b/>
                <w:spacing w:val="-1"/>
                <w:w w:val="82"/>
                <w:sz w:val="24"/>
                <w:szCs w:val="24"/>
              </w:rPr>
              <w:t>8</w:t>
            </w:r>
            <w:r w:rsidRPr="00892024">
              <w:rPr>
                <w:rFonts w:ascii="Arial" w:eastAsia="Arial" w:hAnsi="Arial" w:cs="Arial"/>
                <w:b/>
                <w:w w:val="82"/>
                <w:sz w:val="24"/>
                <w:szCs w:val="24"/>
              </w:rPr>
              <w:t>7</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9</w:t>
            </w:r>
            <w:r w:rsidRPr="00892024">
              <w:rPr>
                <w:rFonts w:ascii="Arial" w:eastAsia="Arial" w:hAnsi="Arial" w:cs="Arial"/>
                <w:b/>
                <w:w w:val="82"/>
                <w:sz w:val="24"/>
                <w:szCs w:val="24"/>
              </w:rPr>
              <w:t>5</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2</w:t>
            </w:r>
            <w:r w:rsidRPr="00892024">
              <w:rPr>
                <w:rFonts w:ascii="Arial" w:eastAsia="Arial" w:hAnsi="Arial" w:cs="Arial"/>
                <w:b/>
                <w:spacing w:val="1"/>
                <w:w w:val="82"/>
                <w:sz w:val="24"/>
                <w:szCs w:val="24"/>
              </w:rPr>
              <w:t>0</w:t>
            </w:r>
            <w:r w:rsidRPr="00892024">
              <w:rPr>
                <w:rFonts w:ascii="Arial" w:eastAsia="Arial" w:hAnsi="Arial" w:cs="Arial"/>
                <w:b/>
                <w:spacing w:val="-1"/>
                <w:w w:val="82"/>
                <w:sz w:val="24"/>
                <w:szCs w:val="24"/>
              </w:rPr>
              <w:t>0</w:t>
            </w:r>
            <w:r w:rsidRPr="00892024">
              <w:rPr>
                <w:rFonts w:ascii="Arial" w:eastAsia="Arial" w:hAnsi="Arial" w:cs="Arial"/>
                <w:b/>
                <w:w w:val="82"/>
                <w:sz w:val="24"/>
                <w:szCs w:val="24"/>
              </w:rPr>
              <w:t>1</w:t>
            </w:r>
          </w:p>
        </w:tc>
      </w:tr>
      <w:tr w:rsidR="00892024" w:rsidRPr="00AE6B5D" w:rsidTr="00F85ABE">
        <w:trPr>
          <w:trHeight w:hRule="exact" w:val="283"/>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din care:</w:t>
            </w:r>
          </w:p>
        </w:tc>
        <w:tc>
          <w:tcPr>
            <w:tcW w:w="574"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2"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1" w:type="dxa"/>
          </w:tcPr>
          <w:p w:rsidR="00892024" w:rsidRPr="00AE6B5D" w:rsidRDefault="00892024" w:rsidP="00892024">
            <w:pPr>
              <w:spacing w:after="0" w:line="240" w:lineRule="auto"/>
              <w:rPr>
                <w:rFonts w:ascii="Arial" w:eastAsiaTheme="minorEastAsia" w:hAnsi="Arial" w:cs="Arial"/>
                <w:sz w:val="24"/>
                <w:szCs w:val="24"/>
              </w:rPr>
            </w:pPr>
          </w:p>
        </w:tc>
        <w:tc>
          <w:tcPr>
            <w:tcW w:w="572" w:type="dxa"/>
          </w:tcPr>
          <w:p w:rsidR="00892024" w:rsidRPr="00AE6B5D" w:rsidRDefault="00892024" w:rsidP="00892024">
            <w:pPr>
              <w:spacing w:after="0" w:line="240" w:lineRule="auto"/>
              <w:rPr>
                <w:rFonts w:ascii="Arial" w:eastAsiaTheme="minorEastAsia" w:hAnsi="Arial" w:cs="Arial"/>
                <w:sz w:val="24"/>
                <w:szCs w:val="24"/>
              </w:rPr>
            </w:pPr>
          </w:p>
        </w:tc>
        <w:tc>
          <w:tcPr>
            <w:tcW w:w="569" w:type="dxa"/>
          </w:tcPr>
          <w:p w:rsidR="00892024" w:rsidRPr="00AE6B5D" w:rsidRDefault="00892024" w:rsidP="00892024">
            <w:pPr>
              <w:spacing w:after="0" w:line="240" w:lineRule="auto"/>
              <w:rPr>
                <w:rFonts w:ascii="Arial" w:eastAsiaTheme="minorEastAsia" w:hAnsi="Arial" w:cs="Arial"/>
                <w:sz w:val="24"/>
                <w:szCs w:val="24"/>
              </w:rPr>
            </w:pPr>
          </w:p>
        </w:tc>
        <w:tc>
          <w:tcPr>
            <w:tcW w:w="569" w:type="dxa"/>
          </w:tcPr>
          <w:p w:rsidR="00892024" w:rsidRPr="00AE6B5D" w:rsidRDefault="00892024" w:rsidP="00892024">
            <w:pPr>
              <w:spacing w:after="0" w:line="240" w:lineRule="auto"/>
              <w:rPr>
                <w:rFonts w:ascii="Arial" w:eastAsiaTheme="minorEastAsia" w:hAnsi="Arial" w:cs="Arial"/>
                <w:sz w:val="24"/>
                <w:szCs w:val="24"/>
              </w:rPr>
            </w:pPr>
          </w:p>
        </w:tc>
      </w:tr>
      <w:tr w:rsidR="00892024" w:rsidRPr="00AE6B5D" w:rsidTr="00F85ABE">
        <w:trPr>
          <w:trHeight w:hRule="exact" w:val="281"/>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Hoteluri</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2</w:t>
            </w:r>
            <w:r w:rsidRPr="00892024">
              <w:rPr>
                <w:rFonts w:ascii="Arial" w:eastAsia="Arial" w:hAnsi="Arial" w:cs="Arial"/>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7</w:t>
            </w:r>
            <w:r w:rsidRPr="00892024">
              <w:rPr>
                <w:rFonts w:ascii="Arial" w:eastAsia="Arial" w:hAnsi="Arial" w:cs="Arial"/>
                <w:w w:val="82"/>
                <w:sz w:val="24"/>
                <w:szCs w:val="24"/>
              </w:rPr>
              <w:t>0</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4</w:t>
            </w:r>
            <w:r w:rsidRPr="00892024">
              <w:rPr>
                <w:rFonts w:ascii="Arial" w:eastAsia="Arial" w:hAnsi="Arial" w:cs="Arial"/>
                <w:w w:val="82"/>
                <w:sz w:val="24"/>
                <w:szCs w:val="24"/>
              </w:rPr>
              <w:t>8</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9</w:t>
            </w:r>
            <w:r w:rsidRPr="00892024">
              <w:rPr>
                <w:rFonts w:ascii="Arial" w:eastAsia="Arial" w:hAnsi="Arial" w:cs="Arial"/>
                <w:w w:val="82"/>
                <w:sz w:val="24"/>
                <w:szCs w:val="24"/>
              </w:rPr>
              <w:t>8</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4</w:t>
            </w:r>
            <w:r w:rsidRPr="00892024">
              <w:rPr>
                <w:rFonts w:ascii="Arial" w:eastAsia="Arial" w:hAnsi="Arial" w:cs="Arial"/>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0</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0</w:t>
            </w:r>
            <w:r w:rsidRPr="00892024">
              <w:rPr>
                <w:rFonts w:ascii="Arial" w:eastAsia="Arial" w:hAnsi="Arial" w:cs="Arial"/>
                <w:w w:val="82"/>
                <w:sz w:val="24"/>
                <w:szCs w:val="24"/>
              </w:rPr>
              <w:t>8</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7</w:t>
            </w:r>
            <w:r w:rsidRPr="00892024">
              <w:rPr>
                <w:rFonts w:ascii="Arial" w:eastAsia="Arial" w:hAnsi="Arial" w:cs="Arial"/>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7</w:t>
            </w:r>
            <w:r w:rsidRPr="00892024">
              <w:rPr>
                <w:rFonts w:ascii="Arial" w:eastAsia="Arial" w:hAnsi="Arial" w:cs="Arial"/>
                <w:w w:val="82"/>
                <w:sz w:val="24"/>
                <w:szCs w:val="24"/>
              </w:rPr>
              <w:t>9</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9</w:t>
            </w:r>
            <w:r w:rsidRPr="00892024">
              <w:rPr>
                <w:rFonts w:ascii="Arial" w:eastAsia="Arial" w:hAnsi="Arial" w:cs="Arial"/>
                <w:w w:val="82"/>
                <w:sz w:val="24"/>
                <w:szCs w:val="24"/>
              </w:rPr>
              <w:t>6</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3</w:t>
            </w:r>
            <w:r w:rsidRPr="00892024">
              <w:rPr>
                <w:rFonts w:ascii="Arial" w:eastAsia="Arial" w:hAnsi="Arial" w:cs="Arial"/>
                <w:w w:val="82"/>
                <w:sz w:val="24"/>
                <w:szCs w:val="24"/>
              </w:rPr>
              <w:t>1</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8</w:t>
            </w:r>
            <w:r w:rsidRPr="00892024">
              <w:rPr>
                <w:rFonts w:ascii="Arial" w:eastAsia="Arial" w:hAnsi="Arial" w:cs="Arial"/>
                <w:w w:val="82"/>
                <w:sz w:val="24"/>
                <w:szCs w:val="24"/>
              </w:rPr>
              <w:t>8</w:t>
            </w:r>
          </w:p>
        </w:tc>
      </w:tr>
      <w:tr w:rsidR="00892024" w:rsidRPr="00AE6B5D" w:rsidTr="00F85ABE">
        <w:trPr>
          <w:trHeight w:hRule="exact" w:val="283"/>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Moteluri</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2</w:t>
            </w:r>
            <w:r w:rsidRPr="00892024">
              <w:rPr>
                <w:rFonts w:ascii="Arial" w:eastAsia="Arial" w:hAnsi="Arial" w:cs="Arial"/>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2</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8</w:t>
            </w:r>
            <w:r w:rsidRPr="00892024">
              <w:rPr>
                <w:rFonts w:ascii="Arial" w:eastAsia="Arial" w:hAnsi="Arial" w:cs="Arial"/>
                <w:w w:val="82"/>
                <w:sz w:val="24"/>
                <w:szCs w:val="24"/>
              </w:rPr>
              <w:t>0</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0</w:t>
            </w:r>
            <w:r w:rsidRPr="00892024">
              <w:rPr>
                <w:rFonts w:ascii="Arial" w:eastAsia="Arial" w:hAnsi="Arial" w:cs="Arial"/>
                <w:w w:val="82"/>
                <w:sz w:val="24"/>
                <w:szCs w:val="24"/>
              </w:rPr>
              <w:t>8</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2</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8</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0</w:t>
            </w:r>
            <w:r w:rsidRPr="00892024">
              <w:rPr>
                <w:rFonts w:ascii="Arial" w:eastAsia="Arial" w:hAnsi="Arial" w:cs="Arial"/>
                <w:w w:val="82"/>
                <w:sz w:val="24"/>
                <w:szCs w:val="24"/>
              </w:rPr>
              <w:t>8</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0</w:t>
            </w:r>
            <w:r w:rsidRPr="00892024">
              <w:rPr>
                <w:rFonts w:ascii="Arial" w:eastAsia="Arial" w:hAnsi="Arial" w:cs="Arial"/>
                <w:w w:val="82"/>
                <w:sz w:val="24"/>
                <w:szCs w:val="24"/>
              </w:rPr>
              <w:t>7</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6</w:t>
            </w:r>
            <w:r w:rsidRPr="00892024">
              <w:rPr>
                <w:rFonts w:ascii="Arial" w:eastAsia="Arial" w:hAnsi="Arial" w:cs="Arial"/>
                <w:w w:val="82"/>
                <w:sz w:val="24"/>
                <w:szCs w:val="24"/>
              </w:rPr>
              <w:t>8</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6</w:t>
            </w:r>
            <w:r w:rsidRPr="00892024">
              <w:rPr>
                <w:rFonts w:ascii="Arial" w:eastAsia="Arial" w:hAnsi="Arial" w:cs="Arial"/>
                <w:w w:val="82"/>
                <w:sz w:val="24"/>
                <w:szCs w:val="24"/>
              </w:rPr>
              <w:t>4</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3</w:t>
            </w:r>
            <w:r w:rsidRPr="00892024">
              <w:rPr>
                <w:rFonts w:ascii="Arial" w:eastAsia="Arial" w:hAnsi="Arial" w:cs="Arial"/>
                <w:w w:val="82"/>
                <w:sz w:val="24"/>
                <w:szCs w:val="24"/>
              </w:rPr>
              <w:t>1</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7</w:t>
            </w:r>
            <w:r w:rsidRPr="00892024">
              <w:rPr>
                <w:rFonts w:ascii="Arial" w:eastAsia="Arial" w:hAnsi="Arial" w:cs="Arial"/>
                <w:w w:val="82"/>
                <w:sz w:val="24"/>
                <w:szCs w:val="24"/>
              </w:rPr>
              <w:t>0</w:t>
            </w:r>
          </w:p>
        </w:tc>
      </w:tr>
      <w:tr w:rsidR="00892024" w:rsidRPr="00AE6B5D" w:rsidTr="00F85ABE">
        <w:trPr>
          <w:trHeight w:hRule="exact" w:val="281"/>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Vile turistice</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w w:val="82"/>
                <w:sz w:val="24"/>
                <w:szCs w:val="24"/>
              </w:rPr>
              <w:t>1</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spacing w:val="1"/>
                <w:w w:val="82"/>
                <w:sz w:val="24"/>
                <w:szCs w:val="24"/>
              </w:rPr>
              <w:t>50</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3</w:t>
            </w:r>
            <w:r w:rsidRPr="00892024">
              <w:rPr>
                <w:rFonts w:ascii="Arial" w:eastAsia="Arial" w:hAnsi="Arial" w:cs="Arial"/>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3</w:t>
            </w:r>
            <w:r w:rsidRPr="00892024">
              <w:rPr>
                <w:rFonts w:ascii="Arial" w:eastAsia="Arial" w:hAnsi="Arial" w:cs="Arial"/>
                <w:w w:val="82"/>
                <w:sz w:val="24"/>
                <w:szCs w:val="24"/>
              </w:rPr>
              <w:t>5</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5</w:t>
            </w:r>
            <w:r w:rsidRPr="00892024">
              <w:rPr>
                <w:rFonts w:ascii="Arial" w:eastAsia="Arial" w:hAnsi="Arial" w:cs="Arial"/>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7</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9</w:t>
            </w:r>
            <w:r w:rsidRPr="00892024">
              <w:rPr>
                <w:rFonts w:ascii="Arial" w:eastAsia="Arial" w:hAnsi="Arial" w:cs="Arial"/>
                <w:w w:val="82"/>
                <w:sz w:val="24"/>
                <w:szCs w:val="24"/>
              </w:rPr>
              <w:t>7</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3</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1</w:t>
            </w:r>
            <w:r w:rsidRPr="00892024">
              <w:rPr>
                <w:rFonts w:ascii="Arial" w:eastAsia="Arial" w:hAnsi="Arial" w:cs="Arial"/>
                <w:w w:val="82"/>
                <w:sz w:val="24"/>
                <w:szCs w:val="24"/>
              </w:rPr>
              <w:t>7</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0</w:t>
            </w:r>
            <w:r w:rsidRPr="00892024">
              <w:rPr>
                <w:rFonts w:ascii="Arial" w:eastAsia="Arial" w:hAnsi="Arial" w:cs="Arial"/>
                <w:w w:val="82"/>
                <w:sz w:val="24"/>
                <w:szCs w:val="24"/>
              </w:rPr>
              <w:t>9</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0</w:t>
            </w:r>
            <w:r w:rsidRPr="00892024">
              <w:rPr>
                <w:rFonts w:ascii="Arial" w:eastAsia="Arial" w:hAnsi="Arial" w:cs="Arial"/>
                <w:w w:val="82"/>
                <w:sz w:val="24"/>
                <w:szCs w:val="24"/>
              </w:rPr>
              <w:t>6</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6</w:t>
            </w:r>
            <w:r w:rsidRPr="00892024">
              <w:rPr>
                <w:rFonts w:ascii="Arial" w:eastAsia="Arial" w:hAnsi="Arial" w:cs="Arial"/>
                <w:w w:val="82"/>
                <w:sz w:val="24"/>
                <w:szCs w:val="24"/>
              </w:rPr>
              <w:t>4</w:t>
            </w:r>
          </w:p>
        </w:tc>
      </w:tr>
      <w:tr w:rsidR="00892024" w:rsidRPr="00AE6B5D" w:rsidTr="00F85ABE">
        <w:trPr>
          <w:trHeight w:hRule="exact" w:val="283"/>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Cabane turistice</w:t>
            </w:r>
          </w:p>
        </w:tc>
        <w:tc>
          <w:tcPr>
            <w:tcW w:w="574"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2"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1"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72"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69"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c>
          <w:tcPr>
            <w:tcW w:w="569" w:type="dxa"/>
          </w:tcPr>
          <w:p w:rsidR="00892024" w:rsidRPr="00892024" w:rsidRDefault="00892024" w:rsidP="00892024">
            <w:pPr>
              <w:spacing w:after="0" w:line="240" w:lineRule="auto"/>
              <w:jc w:val="center"/>
              <w:rPr>
                <w:rFonts w:ascii="Arial" w:eastAsia="Arial" w:hAnsi="Arial" w:cs="Arial"/>
                <w:sz w:val="24"/>
                <w:szCs w:val="24"/>
              </w:rPr>
            </w:pPr>
            <w:r w:rsidRPr="00892024">
              <w:rPr>
                <w:rFonts w:ascii="Arial" w:eastAsia="Arial" w:hAnsi="Arial" w:cs="Arial"/>
                <w:w w:val="82"/>
                <w:sz w:val="24"/>
                <w:szCs w:val="24"/>
              </w:rPr>
              <w:t>-</w:t>
            </w:r>
          </w:p>
        </w:tc>
      </w:tr>
      <w:tr w:rsidR="00892024" w:rsidRPr="00AE6B5D" w:rsidTr="00F85ABE">
        <w:trPr>
          <w:trHeight w:hRule="exact" w:val="281"/>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Pensiuni turistice</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0</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6</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9</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7</w:t>
            </w:r>
            <w:r w:rsidRPr="00892024">
              <w:rPr>
                <w:rFonts w:ascii="Arial" w:eastAsia="Arial" w:hAnsi="Arial" w:cs="Arial"/>
                <w:w w:val="82"/>
                <w:sz w:val="24"/>
                <w:szCs w:val="24"/>
              </w:rPr>
              <w:t>8</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4</w:t>
            </w:r>
            <w:r w:rsidRPr="00892024">
              <w:rPr>
                <w:rFonts w:ascii="Arial" w:eastAsia="Arial" w:hAnsi="Arial" w:cs="Arial"/>
                <w:w w:val="82"/>
                <w:sz w:val="24"/>
                <w:szCs w:val="24"/>
              </w:rPr>
              <w:t>0</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4</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7</w:t>
            </w:r>
            <w:r w:rsidRPr="00892024">
              <w:rPr>
                <w:rFonts w:ascii="Arial" w:eastAsia="Arial" w:hAnsi="Arial" w:cs="Arial"/>
                <w:w w:val="82"/>
                <w:sz w:val="24"/>
                <w:szCs w:val="24"/>
              </w:rPr>
              <w:t>0</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8</w:t>
            </w:r>
            <w:r w:rsidRPr="00892024">
              <w:rPr>
                <w:rFonts w:ascii="Arial" w:eastAsia="Arial" w:hAnsi="Arial" w:cs="Arial"/>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8</w:t>
            </w:r>
            <w:r w:rsidRPr="00892024">
              <w:rPr>
                <w:rFonts w:ascii="Arial" w:eastAsia="Arial" w:hAnsi="Arial" w:cs="Arial"/>
                <w:w w:val="82"/>
                <w:sz w:val="24"/>
                <w:szCs w:val="24"/>
              </w:rPr>
              <w:t>1</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1</w:t>
            </w:r>
            <w:r w:rsidRPr="00892024">
              <w:rPr>
                <w:rFonts w:ascii="Arial" w:eastAsia="Arial" w:hAnsi="Arial" w:cs="Arial"/>
                <w:w w:val="82"/>
                <w:sz w:val="24"/>
                <w:szCs w:val="24"/>
              </w:rPr>
              <w:t>2</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3</w:t>
            </w:r>
            <w:r w:rsidRPr="00892024">
              <w:rPr>
                <w:rFonts w:ascii="Arial" w:eastAsia="Arial" w:hAnsi="Arial" w:cs="Arial"/>
                <w:w w:val="82"/>
                <w:sz w:val="24"/>
                <w:szCs w:val="24"/>
              </w:rPr>
              <w:t>7</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0</w:t>
            </w:r>
            <w:r w:rsidRPr="00892024">
              <w:rPr>
                <w:rFonts w:ascii="Arial" w:eastAsia="Arial" w:hAnsi="Arial" w:cs="Arial"/>
                <w:w w:val="82"/>
                <w:sz w:val="24"/>
                <w:szCs w:val="24"/>
              </w:rPr>
              <w:t>4</w:t>
            </w:r>
          </w:p>
        </w:tc>
      </w:tr>
      <w:tr w:rsidR="00892024" w:rsidRPr="00AE6B5D" w:rsidTr="00F85ABE">
        <w:trPr>
          <w:trHeight w:hRule="exact" w:val="288"/>
        </w:trPr>
        <w:tc>
          <w:tcPr>
            <w:tcW w:w="2782" w:type="dxa"/>
          </w:tcPr>
          <w:p w:rsidR="00892024" w:rsidRPr="00AE6B5D" w:rsidRDefault="00892024" w:rsidP="0002340E">
            <w:pPr>
              <w:rPr>
                <w:rFonts w:ascii="Arial" w:eastAsiaTheme="minorEastAsia" w:hAnsi="Arial" w:cs="Arial"/>
                <w:sz w:val="24"/>
                <w:szCs w:val="24"/>
              </w:rPr>
            </w:pPr>
            <w:r w:rsidRPr="00AE6B5D">
              <w:rPr>
                <w:rFonts w:ascii="Arial" w:eastAsiaTheme="minorEastAsia" w:hAnsi="Arial" w:cs="Arial"/>
                <w:sz w:val="24"/>
                <w:szCs w:val="24"/>
              </w:rPr>
              <w:t>Pensiuni agroturistice</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3</w:t>
            </w:r>
            <w:r w:rsidRPr="00892024">
              <w:rPr>
                <w:rFonts w:ascii="Arial" w:eastAsia="Arial" w:hAnsi="Arial" w:cs="Arial"/>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4</w:t>
            </w:r>
            <w:r w:rsidRPr="00892024">
              <w:rPr>
                <w:rFonts w:ascii="Arial" w:eastAsia="Arial" w:hAnsi="Arial" w:cs="Arial"/>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8</w:t>
            </w:r>
            <w:r w:rsidRPr="00892024">
              <w:rPr>
                <w:rFonts w:ascii="Arial" w:eastAsia="Arial" w:hAnsi="Arial" w:cs="Arial"/>
                <w:w w:val="82"/>
                <w:sz w:val="24"/>
                <w:szCs w:val="24"/>
              </w:rPr>
              <w:t>8</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5</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2</w:t>
            </w:r>
            <w:r w:rsidRPr="00892024">
              <w:rPr>
                <w:rFonts w:ascii="Arial" w:eastAsia="Arial" w:hAnsi="Arial" w:cs="Arial"/>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7</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5</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6</w:t>
            </w:r>
            <w:r w:rsidRPr="00892024">
              <w:rPr>
                <w:rFonts w:ascii="Arial" w:eastAsia="Arial" w:hAnsi="Arial" w:cs="Arial"/>
                <w:w w:val="82"/>
                <w:sz w:val="24"/>
                <w:szCs w:val="24"/>
              </w:rPr>
              <w:t>2</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6</w:t>
            </w:r>
            <w:r w:rsidRPr="00892024">
              <w:rPr>
                <w:rFonts w:ascii="Arial" w:eastAsia="Arial" w:hAnsi="Arial" w:cs="Arial"/>
                <w:w w:val="82"/>
                <w:sz w:val="24"/>
                <w:szCs w:val="24"/>
              </w:rPr>
              <w:t>0</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2</w:t>
            </w:r>
            <w:r w:rsidRPr="00892024">
              <w:rPr>
                <w:rFonts w:ascii="Arial" w:eastAsia="Arial" w:hAnsi="Arial" w:cs="Arial"/>
                <w:w w:val="82"/>
                <w:sz w:val="24"/>
                <w:szCs w:val="24"/>
              </w:rPr>
              <w:t>7</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4</w:t>
            </w:r>
            <w:r w:rsidRPr="00892024">
              <w:rPr>
                <w:rFonts w:ascii="Arial" w:eastAsia="Arial" w:hAnsi="Arial" w:cs="Arial"/>
                <w:w w:val="82"/>
                <w:sz w:val="24"/>
                <w:szCs w:val="24"/>
              </w:rPr>
              <w:t>9</w:t>
            </w:r>
          </w:p>
        </w:tc>
      </w:tr>
    </w:tbl>
    <w:p w:rsidR="00892024" w:rsidRPr="000F1DE6" w:rsidRDefault="00892024" w:rsidP="00892024">
      <w:pPr>
        <w:spacing w:after="0" w:line="240" w:lineRule="auto"/>
        <w:rPr>
          <w:rFonts w:ascii="Arial" w:hAnsi="Arial" w:cs="Arial"/>
          <w:b/>
          <w:sz w:val="24"/>
          <w:szCs w:val="24"/>
        </w:rPr>
      </w:pPr>
      <w:r w:rsidRPr="000F1DE6">
        <w:rPr>
          <w:rFonts w:ascii="Arial" w:hAnsi="Arial" w:cs="Arial"/>
          <w:b/>
          <w:sz w:val="24"/>
          <w:szCs w:val="24"/>
        </w:rPr>
        <w:t>Tabel 1.4.1.5.Turism. Înnoptări în principalele structure de primire turistică cu funcţiuni de cazare turistică, pe tipuri de structure de primire turistică</w:t>
      </w:r>
    </w:p>
    <w:p w:rsidR="00892024" w:rsidRPr="00892024" w:rsidRDefault="00892024" w:rsidP="00892024">
      <w:pPr>
        <w:spacing w:after="0" w:line="240" w:lineRule="auto"/>
        <w:rPr>
          <w:rFonts w:ascii="Arial" w:hAnsi="Arial" w:cs="Arial"/>
          <w:sz w:val="24"/>
          <w:szCs w:val="24"/>
        </w:rPr>
      </w:pPr>
    </w:p>
    <w:p w:rsidR="00892024" w:rsidRPr="000F1DE6" w:rsidRDefault="00892024" w:rsidP="000F1DE6">
      <w:pPr>
        <w:jc w:val="both"/>
        <w:rPr>
          <w:rFonts w:ascii="Arial" w:hAnsi="Arial" w:cs="Arial"/>
          <w:sz w:val="24"/>
          <w:szCs w:val="24"/>
        </w:rPr>
      </w:pPr>
      <w:r w:rsidRPr="000F1DE6">
        <w:rPr>
          <w:rFonts w:ascii="Arial" w:hAnsi="Arial" w:cs="Arial"/>
          <w:sz w:val="24"/>
          <w:szCs w:val="24"/>
        </w:rPr>
        <w:t>Notă: Înnoptarea reprezintă intervalul de 24 de ore, începând cu ora hotelieră, pentru care o persoană este înregistrată în evidenţa structurii de cazare turistică şi beneficiază de găzduire în contul tarifului aferent spaţiului ocupat, chiar dacă durata de şedere efectivă este inferioară  intervalului menţionat.  Sunt avute în vedere şi înnoptările  aferente paturilor instalate   suplimentar (plătite de turişti).</w:t>
      </w:r>
    </w:p>
    <w:p w:rsidR="00892024" w:rsidRPr="00892024" w:rsidRDefault="00892024" w:rsidP="008579E2">
      <w:pPr>
        <w:spacing w:after="0" w:line="240" w:lineRule="auto"/>
        <w:ind w:left="7200" w:firstLine="720"/>
        <w:jc w:val="center"/>
        <w:rPr>
          <w:rFonts w:ascii="Arial" w:eastAsia="Arial" w:hAnsi="Arial" w:cs="Arial"/>
          <w:sz w:val="24"/>
          <w:szCs w:val="24"/>
        </w:rPr>
      </w:pPr>
      <w:r w:rsidRPr="00892024">
        <w:rPr>
          <w:rFonts w:ascii="Arial" w:eastAsia="Arial" w:hAnsi="Arial" w:cs="Arial"/>
          <w:position w:val="-1"/>
          <w:sz w:val="24"/>
          <w:szCs w:val="24"/>
        </w:rPr>
        <w:t>%</w:t>
      </w:r>
    </w:p>
    <w:tbl>
      <w:tblPr>
        <w:tblW w:w="9072" w:type="dxa"/>
        <w:tblInd w:w="106" w:type="dxa"/>
        <w:tblLayout w:type="fixed"/>
        <w:tblCellMar>
          <w:left w:w="0" w:type="dxa"/>
          <w:right w:w="0" w:type="dxa"/>
        </w:tblCellMar>
        <w:tblLook w:val="01E0"/>
      </w:tblPr>
      <w:tblGrid>
        <w:gridCol w:w="1322"/>
        <w:gridCol w:w="567"/>
        <w:gridCol w:w="602"/>
        <w:gridCol w:w="628"/>
        <w:gridCol w:w="567"/>
        <w:gridCol w:w="567"/>
        <w:gridCol w:w="708"/>
        <w:gridCol w:w="567"/>
        <w:gridCol w:w="709"/>
        <w:gridCol w:w="567"/>
        <w:gridCol w:w="709"/>
        <w:gridCol w:w="709"/>
        <w:gridCol w:w="850"/>
      </w:tblGrid>
      <w:tr w:rsidR="008579E2" w:rsidRPr="00AE6B5D" w:rsidTr="008579E2">
        <w:trPr>
          <w:trHeight w:hRule="exact" w:val="301"/>
        </w:trPr>
        <w:tc>
          <w:tcPr>
            <w:tcW w:w="1322" w:type="dxa"/>
            <w:tcBorders>
              <w:left w:val="single" w:sz="8" w:space="0" w:color="000000"/>
              <w:bottom w:val="single" w:sz="8" w:space="0" w:color="000000"/>
              <w:right w:val="single" w:sz="8" w:space="0" w:color="000000"/>
            </w:tcBorders>
            <w:shd w:val="clear" w:color="auto" w:fill="DFDFDF"/>
          </w:tcPr>
          <w:p w:rsidR="00F85ABE" w:rsidRPr="00AE6B5D" w:rsidRDefault="00F85ABE" w:rsidP="00892024">
            <w:pPr>
              <w:spacing w:after="0" w:line="240" w:lineRule="auto"/>
              <w:rPr>
                <w:rFonts w:ascii="Arial" w:eastAsiaTheme="minorEastAsia" w:hAnsi="Arial" w:cs="Arial"/>
                <w:sz w:val="24"/>
                <w:szCs w:val="24"/>
              </w:rPr>
            </w:pPr>
          </w:p>
        </w:tc>
        <w:tc>
          <w:tcPr>
            <w:tcW w:w="567" w:type="dxa"/>
            <w:tcBorders>
              <w:top w:val="single" w:sz="8" w:space="0" w:color="000000"/>
              <w:left w:val="single"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an</w:t>
            </w:r>
            <w:r w:rsidRPr="00892024">
              <w:rPr>
                <w:rFonts w:ascii="Arial" w:eastAsia="Arial" w:hAnsi="Arial" w:cs="Arial"/>
                <w:b/>
                <w:w w:val="82"/>
                <w:sz w:val="24"/>
                <w:szCs w:val="24"/>
              </w:rPr>
              <w:t>.</w:t>
            </w:r>
          </w:p>
        </w:tc>
        <w:tc>
          <w:tcPr>
            <w:tcW w:w="602" w:type="dxa"/>
            <w:tcBorders>
              <w:top w:val="single" w:sz="8" w:space="0" w:color="000000"/>
              <w:left w:val="dotted"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f</w:t>
            </w:r>
            <w:r w:rsidRPr="00892024">
              <w:rPr>
                <w:rFonts w:ascii="Arial" w:eastAsia="Arial" w:hAnsi="Arial" w:cs="Arial"/>
                <w:b/>
                <w:spacing w:val="1"/>
                <w:w w:val="82"/>
                <w:sz w:val="24"/>
                <w:szCs w:val="24"/>
              </w:rPr>
              <w:t>eb</w:t>
            </w:r>
            <w:r w:rsidRPr="00892024">
              <w:rPr>
                <w:rFonts w:ascii="Arial" w:eastAsia="Arial" w:hAnsi="Arial" w:cs="Arial"/>
                <w:b/>
                <w:w w:val="82"/>
                <w:sz w:val="24"/>
                <w:szCs w:val="24"/>
              </w:rPr>
              <w:t>.</w:t>
            </w:r>
          </w:p>
        </w:tc>
        <w:tc>
          <w:tcPr>
            <w:tcW w:w="628" w:type="dxa"/>
            <w:tcBorders>
              <w:top w:val="single" w:sz="8" w:space="0" w:color="000000"/>
              <w:left w:val="dotted"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p>
        </w:tc>
        <w:tc>
          <w:tcPr>
            <w:tcW w:w="567" w:type="dxa"/>
            <w:tcBorders>
              <w:top w:val="single" w:sz="8" w:space="0" w:color="000000"/>
              <w:left w:val="dotted"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ap</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p>
        </w:tc>
        <w:tc>
          <w:tcPr>
            <w:tcW w:w="567" w:type="dxa"/>
            <w:tcBorders>
              <w:top w:val="single" w:sz="8" w:space="0" w:color="000000"/>
              <w:left w:val="dotted"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w w:val="82"/>
                <w:sz w:val="24"/>
                <w:szCs w:val="24"/>
              </w:rPr>
              <w:t>i</w:t>
            </w:r>
          </w:p>
        </w:tc>
        <w:tc>
          <w:tcPr>
            <w:tcW w:w="708" w:type="dxa"/>
            <w:tcBorders>
              <w:top w:val="single" w:sz="8" w:space="0" w:color="000000"/>
              <w:left w:val="dotted"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un</w:t>
            </w:r>
            <w:r w:rsidRPr="00892024">
              <w:rPr>
                <w:rFonts w:ascii="Arial" w:eastAsia="Arial" w:hAnsi="Arial" w:cs="Arial"/>
                <w:b/>
                <w:w w:val="82"/>
                <w:sz w:val="24"/>
                <w:szCs w:val="24"/>
              </w:rPr>
              <w:t>.</w:t>
            </w:r>
          </w:p>
        </w:tc>
        <w:tc>
          <w:tcPr>
            <w:tcW w:w="567" w:type="dxa"/>
            <w:tcBorders>
              <w:top w:val="single" w:sz="8" w:space="0" w:color="000000"/>
              <w:left w:val="dotted"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l</w:t>
            </w:r>
            <w:r w:rsidRPr="00892024">
              <w:rPr>
                <w:rFonts w:ascii="Arial" w:eastAsia="Arial" w:hAnsi="Arial" w:cs="Arial"/>
                <w:b/>
                <w:w w:val="82"/>
                <w:sz w:val="24"/>
                <w:szCs w:val="24"/>
              </w:rPr>
              <w:t>.</w:t>
            </w:r>
          </w:p>
        </w:tc>
        <w:tc>
          <w:tcPr>
            <w:tcW w:w="709" w:type="dxa"/>
            <w:tcBorders>
              <w:top w:val="single" w:sz="8" w:space="0" w:color="000000"/>
              <w:left w:val="dotted"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g</w:t>
            </w:r>
            <w:r w:rsidRPr="00892024">
              <w:rPr>
                <w:rFonts w:ascii="Arial" w:eastAsia="Arial" w:hAnsi="Arial" w:cs="Arial"/>
                <w:b/>
                <w:w w:val="82"/>
                <w:sz w:val="24"/>
                <w:szCs w:val="24"/>
              </w:rPr>
              <w:t>.</w:t>
            </w:r>
          </w:p>
        </w:tc>
        <w:tc>
          <w:tcPr>
            <w:tcW w:w="567" w:type="dxa"/>
            <w:tcBorders>
              <w:top w:val="single" w:sz="8" w:space="0" w:color="000000"/>
              <w:left w:val="dotted"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s</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p</w:t>
            </w:r>
            <w:r w:rsidRPr="00892024">
              <w:rPr>
                <w:rFonts w:ascii="Arial" w:eastAsia="Arial" w:hAnsi="Arial" w:cs="Arial"/>
                <w:b/>
                <w:w w:val="82"/>
                <w:sz w:val="24"/>
                <w:szCs w:val="24"/>
              </w:rPr>
              <w:t>.</w:t>
            </w:r>
          </w:p>
        </w:tc>
        <w:tc>
          <w:tcPr>
            <w:tcW w:w="709" w:type="dxa"/>
            <w:tcBorders>
              <w:top w:val="single" w:sz="8" w:space="0" w:color="000000"/>
              <w:left w:val="dotted"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oc</w:t>
            </w:r>
            <w:r w:rsidRPr="00892024">
              <w:rPr>
                <w:rFonts w:ascii="Arial" w:eastAsia="Arial" w:hAnsi="Arial" w:cs="Arial"/>
                <w:b/>
                <w:spacing w:val="-1"/>
                <w:w w:val="82"/>
                <w:sz w:val="24"/>
                <w:szCs w:val="24"/>
              </w:rPr>
              <w:t>t</w:t>
            </w:r>
            <w:r w:rsidRPr="00892024">
              <w:rPr>
                <w:rFonts w:ascii="Arial" w:eastAsia="Arial" w:hAnsi="Arial" w:cs="Arial"/>
                <w:b/>
                <w:w w:val="82"/>
                <w:sz w:val="24"/>
                <w:szCs w:val="24"/>
              </w:rPr>
              <w:t>.</w:t>
            </w:r>
          </w:p>
        </w:tc>
        <w:tc>
          <w:tcPr>
            <w:tcW w:w="709" w:type="dxa"/>
            <w:tcBorders>
              <w:top w:val="single" w:sz="8" w:space="0" w:color="000000"/>
              <w:left w:val="dotted" w:sz="8" w:space="0" w:color="000000"/>
              <w:bottom w:val="single" w:sz="8" w:space="0" w:color="000000"/>
              <w:right w:val="dotted"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n</w:t>
            </w:r>
            <w:r w:rsidRPr="00892024">
              <w:rPr>
                <w:rFonts w:ascii="Arial" w:eastAsia="Arial" w:hAnsi="Arial" w:cs="Arial"/>
                <w:b/>
                <w:spacing w:val="-1"/>
                <w:w w:val="82"/>
                <w:sz w:val="24"/>
                <w:szCs w:val="24"/>
              </w:rPr>
              <w:t>o</w:t>
            </w:r>
            <w:r w:rsidRPr="00892024">
              <w:rPr>
                <w:rFonts w:ascii="Arial" w:eastAsia="Arial" w:hAnsi="Arial" w:cs="Arial"/>
                <w:b/>
                <w:spacing w:val="1"/>
                <w:w w:val="82"/>
                <w:sz w:val="24"/>
                <w:szCs w:val="24"/>
              </w:rPr>
              <w:t>v</w:t>
            </w:r>
            <w:r w:rsidRPr="00892024">
              <w:rPr>
                <w:rFonts w:ascii="Arial" w:eastAsia="Arial" w:hAnsi="Arial" w:cs="Arial"/>
                <w:b/>
                <w:w w:val="82"/>
                <w:sz w:val="24"/>
                <w:szCs w:val="24"/>
              </w:rPr>
              <w:t>.</w:t>
            </w:r>
          </w:p>
        </w:tc>
        <w:tc>
          <w:tcPr>
            <w:tcW w:w="850" w:type="dxa"/>
            <w:tcBorders>
              <w:top w:val="single" w:sz="8" w:space="0" w:color="000000"/>
              <w:left w:val="dotted" w:sz="8" w:space="0" w:color="000000"/>
              <w:bottom w:val="single" w:sz="8" w:space="0" w:color="000000"/>
              <w:right w:val="single" w:sz="8" w:space="0" w:color="000000"/>
            </w:tcBorders>
            <w:shd w:val="clear" w:color="auto" w:fill="DFDFDF"/>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d</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c</w:t>
            </w:r>
            <w:r w:rsidRPr="00892024">
              <w:rPr>
                <w:rFonts w:ascii="Arial" w:eastAsia="Arial" w:hAnsi="Arial" w:cs="Arial"/>
                <w:b/>
                <w:w w:val="82"/>
                <w:sz w:val="24"/>
                <w:szCs w:val="24"/>
              </w:rPr>
              <w:t>.</w:t>
            </w:r>
          </w:p>
        </w:tc>
      </w:tr>
      <w:tr w:rsidR="008579E2" w:rsidRPr="00AE6B5D" w:rsidTr="008579E2">
        <w:trPr>
          <w:trHeight w:hRule="exact" w:val="305"/>
        </w:trPr>
        <w:tc>
          <w:tcPr>
            <w:tcW w:w="1322" w:type="dxa"/>
            <w:tcBorders>
              <w:top w:val="single" w:sz="8" w:space="0" w:color="000000"/>
              <w:left w:val="single" w:sz="8" w:space="0" w:color="000000"/>
              <w:bottom w:val="single" w:sz="8" w:space="0" w:color="000000"/>
              <w:right w:val="single"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To</w:t>
            </w:r>
            <w:r w:rsidRPr="00892024">
              <w:rPr>
                <w:rFonts w:ascii="Arial" w:eastAsia="Arial" w:hAnsi="Arial" w:cs="Arial"/>
                <w:b/>
                <w:spacing w:val="-2"/>
                <w:w w:val="82"/>
                <w:sz w:val="24"/>
                <w:szCs w:val="24"/>
              </w:rPr>
              <w:t>t</w:t>
            </w:r>
            <w:r w:rsidRPr="00892024">
              <w:rPr>
                <w:rFonts w:ascii="Arial" w:eastAsia="Arial" w:hAnsi="Arial" w:cs="Arial"/>
                <w:b/>
                <w:spacing w:val="1"/>
                <w:w w:val="82"/>
                <w:sz w:val="24"/>
                <w:szCs w:val="24"/>
              </w:rPr>
              <w:t>a</w:t>
            </w:r>
            <w:r w:rsidRPr="00892024">
              <w:rPr>
                <w:rFonts w:ascii="Arial" w:eastAsia="Arial" w:hAnsi="Arial" w:cs="Arial"/>
                <w:b/>
                <w:w w:val="82"/>
                <w:sz w:val="24"/>
                <w:szCs w:val="24"/>
              </w:rPr>
              <w:t>l</w:t>
            </w:r>
            <w:r w:rsidRPr="00892024">
              <w:rPr>
                <w:rFonts w:ascii="Arial" w:eastAsia="Arial" w:hAnsi="Arial" w:cs="Arial"/>
                <w:b/>
                <w:spacing w:val="-1"/>
                <w:w w:val="82"/>
                <w:sz w:val="24"/>
                <w:szCs w:val="24"/>
              </w:rPr>
              <w:t xml:space="preserve"> j</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d</w:t>
            </w:r>
            <w:r w:rsidRPr="00892024">
              <w:rPr>
                <w:rFonts w:ascii="Arial" w:eastAsia="Arial" w:hAnsi="Arial" w:cs="Arial"/>
                <w:b/>
                <w:spacing w:val="1"/>
                <w:w w:val="82"/>
                <w:sz w:val="24"/>
                <w:szCs w:val="24"/>
              </w:rPr>
              <w:t>e</w:t>
            </w:r>
            <w:r w:rsidRPr="00892024">
              <w:rPr>
                <w:rFonts w:ascii="Arial" w:eastAsia="Arial" w:hAnsi="Arial" w:cs="Arial"/>
                <w:b/>
                <w:w w:val="82"/>
                <w:sz w:val="24"/>
                <w:szCs w:val="24"/>
              </w:rPr>
              <w:t>ţ</w:t>
            </w:r>
          </w:p>
        </w:tc>
        <w:tc>
          <w:tcPr>
            <w:tcW w:w="567" w:type="dxa"/>
            <w:tcBorders>
              <w:top w:val="single" w:sz="8" w:space="0" w:color="000000"/>
              <w:left w:val="single"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w:t>
            </w:r>
            <w:r w:rsidRPr="00892024">
              <w:rPr>
                <w:rFonts w:ascii="Arial" w:eastAsia="Arial" w:hAnsi="Arial" w:cs="Arial"/>
                <w:b/>
                <w:w w:val="82"/>
                <w:sz w:val="24"/>
                <w:szCs w:val="24"/>
              </w:rPr>
              <w:t>5</w:t>
            </w:r>
          </w:p>
        </w:tc>
        <w:tc>
          <w:tcPr>
            <w:tcW w:w="602" w:type="dxa"/>
            <w:tcBorders>
              <w:top w:val="single" w:sz="8" w:space="0" w:color="000000"/>
              <w:left w:val="dotted"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w:t>
            </w:r>
            <w:r w:rsidRPr="00892024">
              <w:rPr>
                <w:rFonts w:ascii="Arial" w:eastAsia="Arial" w:hAnsi="Arial" w:cs="Arial"/>
                <w:b/>
                <w:w w:val="82"/>
                <w:sz w:val="24"/>
                <w:szCs w:val="24"/>
              </w:rPr>
              <w:t>8</w:t>
            </w:r>
          </w:p>
        </w:tc>
        <w:tc>
          <w:tcPr>
            <w:tcW w:w="628" w:type="dxa"/>
            <w:tcBorders>
              <w:top w:val="single" w:sz="8" w:space="0" w:color="000000"/>
              <w:left w:val="dotted"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w:t>
            </w:r>
            <w:r w:rsidRPr="00892024">
              <w:rPr>
                <w:rFonts w:ascii="Arial" w:eastAsia="Arial" w:hAnsi="Arial" w:cs="Arial"/>
                <w:b/>
                <w:w w:val="82"/>
                <w:sz w:val="24"/>
                <w:szCs w:val="24"/>
              </w:rPr>
              <w:t>8</w:t>
            </w:r>
          </w:p>
        </w:tc>
        <w:tc>
          <w:tcPr>
            <w:tcW w:w="567" w:type="dxa"/>
            <w:tcBorders>
              <w:top w:val="single" w:sz="8" w:space="0" w:color="000000"/>
              <w:left w:val="dotted"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9</w:t>
            </w:r>
            <w:r w:rsidRPr="00892024">
              <w:rPr>
                <w:rFonts w:ascii="Arial" w:eastAsia="Arial" w:hAnsi="Arial" w:cs="Arial"/>
                <w:b/>
                <w:spacing w:val="-1"/>
                <w:w w:val="82"/>
                <w:sz w:val="24"/>
                <w:szCs w:val="24"/>
              </w:rPr>
              <w:t>,6</w:t>
            </w:r>
          </w:p>
        </w:tc>
        <w:tc>
          <w:tcPr>
            <w:tcW w:w="567" w:type="dxa"/>
            <w:tcBorders>
              <w:top w:val="single" w:sz="8" w:space="0" w:color="000000"/>
              <w:left w:val="dotted"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15</w:t>
            </w:r>
            <w:r w:rsidRPr="00892024">
              <w:rPr>
                <w:rFonts w:ascii="Arial" w:eastAsia="Arial" w:hAnsi="Arial" w:cs="Arial"/>
                <w:b/>
                <w:spacing w:val="-3"/>
                <w:w w:val="82"/>
                <w:sz w:val="24"/>
                <w:szCs w:val="24"/>
              </w:rPr>
              <w:t>,</w:t>
            </w:r>
            <w:r w:rsidRPr="00892024">
              <w:rPr>
                <w:rFonts w:ascii="Arial" w:eastAsia="Arial" w:hAnsi="Arial" w:cs="Arial"/>
                <w:b/>
                <w:w w:val="82"/>
                <w:sz w:val="24"/>
                <w:szCs w:val="24"/>
              </w:rPr>
              <w:t>9</w:t>
            </w:r>
          </w:p>
        </w:tc>
        <w:tc>
          <w:tcPr>
            <w:tcW w:w="708" w:type="dxa"/>
            <w:tcBorders>
              <w:top w:val="single" w:sz="8" w:space="0" w:color="000000"/>
              <w:left w:val="dotted"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19</w:t>
            </w:r>
            <w:r w:rsidRPr="00892024">
              <w:rPr>
                <w:rFonts w:ascii="Arial" w:eastAsia="Arial" w:hAnsi="Arial" w:cs="Arial"/>
                <w:b/>
                <w:spacing w:val="-3"/>
                <w:w w:val="82"/>
                <w:sz w:val="24"/>
                <w:szCs w:val="24"/>
              </w:rPr>
              <w:t>,</w:t>
            </w:r>
            <w:r w:rsidRPr="00892024">
              <w:rPr>
                <w:rFonts w:ascii="Arial" w:eastAsia="Arial" w:hAnsi="Arial" w:cs="Arial"/>
                <w:b/>
                <w:w w:val="82"/>
                <w:sz w:val="24"/>
                <w:szCs w:val="24"/>
              </w:rPr>
              <w:t>8</w:t>
            </w:r>
          </w:p>
        </w:tc>
        <w:tc>
          <w:tcPr>
            <w:tcW w:w="567" w:type="dxa"/>
            <w:tcBorders>
              <w:top w:val="single" w:sz="8" w:space="0" w:color="000000"/>
              <w:left w:val="dotted"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26</w:t>
            </w:r>
            <w:r w:rsidRPr="00892024">
              <w:rPr>
                <w:rFonts w:ascii="Arial" w:eastAsia="Arial" w:hAnsi="Arial" w:cs="Arial"/>
                <w:b/>
                <w:spacing w:val="-3"/>
                <w:w w:val="82"/>
                <w:sz w:val="24"/>
                <w:szCs w:val="24"/>
              </w:rPr>
              <w:t>,</w:t>
            </w:r>
            <w:r w:rsidRPr="00892024">
              <w:rPr>
                <w:rFonts w:ascii="Arial" w:eastAsia="Arial" w:hAnsi="Arial" w:cs="Arial"/>
                <w:b/>
                <w:w w:val="82"/>
                <w:sz w:val="24"/>
                <w:szCs w:val="24"/>
              </w:rPr>
              <w:t>0</w:t>
            </w:r>
          </w:p>
        </w:tc>
        <w:tc>
          <w:tcPr>
            <w:tcW w:w="709" w:type="dxa"/>
            <w:tcBorders>
              <w:top w:val="single" w:sz="8" w:space="0" w:color="000000"/>
              <w:left w:val="dotted"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25</w:t>
            </w:r>
            <w:r w:rsidRPr="00892024">
              <w:rPr>
                <w:rFonts w:ascii="Arial" w:eastAsia="Arial" w:hAnsi="Arial" w:cs="Arial"/>
                <w:b/>
                <w:spacing w:val="-3"/>
                <w:w w:val="82"/>
                <w:sz w:val="24"/>
                <w:szCs w:val="24"/>
              </w:rPr>
              <w:t>,</w:t>
            </w:r>
            <w:r w:rsidRPr="00892024">
              <w:rPr>
                <w:rFonts w:ascii="Arial" w:eastAsia="Arial" w:hAnsi="Arial" w:cs="Arial"/>
                <w:b/>
                <w:w w:val="82"/>
                <w:sz w:val="24"/>
                <w:szCs w:val="24"/>
              </w:rPr>
              <w:t>9</w:t>
            </w:r>
          </w:p>
        </w:tc>
        <w:tc>
          <w:tcPr>
            <w:tcW w:w="567" w:type="dxa"/>
            <w:tcBorders>
              <w:top w:val="single" w:sz="8" w:space="0" w:color="000000"/>
              <w:left w:val="dotted"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21</w:t>
            </w:r>
            <w:r w:rsidRPr="00892024">
              <w:rPr>
                <w:rFonts w:ascii="Arial" w:eastAsia="Arial" w:hAnsi="Arial" w:cs="Arial"/>
                <w:b/>
                <w:spacing w:val="-3"/>
                <w:w w:val="82"/>
                <w:sz w:val="24"/>
                <w:szCs w:val="24"/>
              </w:rPr>
              <w:t>,</w:t>
            </w:r>
            <w:r w:rsidRPr="00892024">
              <w:rPr>
                <w:rFonts w:ascii="Arial" w:eastAsia="Arial" w:hAnsi="Arial" w:cs="Arial"/>
                <w:b/>
                <w:w w:val="82"/>
                <w:sz w:val="24"/>
                <w:szCs w:val="24"/>
              </w:rPr>
              <w:t>6</w:t>
            </w:r>
          </w:p>
        </w:tc>
        <w:tc>
          <w:tcPr>
            <w:tcW w:w="709" w:type="dxa"/>
            <w:tcBorders>
              <w:top w:val="single" w:sz="8" w:space="0" w:color="000000"/>
              <w:left w:val="dotted"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21</w:t>
            </w:r>
            <w:r w:rsidRPr="00892024">
              <w:rPr>
                <w:rFonts w:ascii="Arial" w:eastAsia="Arial" w:hAnsi="Arial" w:cs="Arial"/>
                <w:b/>
                <w:spacing w:val="-3"/>
                <w:w w:val="82"/>
                <w:sz w:val="24"/>
                <w:szCs w:val="24"/>
              </w:rPr>
              <w:t>,</w:t>
            </w:r>
            <w:r w:rsidRPr="00892024">
              <w:rPr>
                <w:rFonts w:ascii="Arial" w:eastAsia="Arial" w:hAnsi="Arial" w:cs="Arial"/>
                <w:b/>
                <w:w w:val="82"/>
                <w:sz w:val="24"/>
                <w:szCs w:val="24"/>
              </w:rPr>
              <w:t>7</w:t>
            </w:r>
          </w:p>
        </w:tc>
        <w:tc>
          <w:tcPr>
            <w:tcW w:w="709" w:type="dxa"/>
            <w:tcBorders>
              <w:top w:val="single" w:sz="8" w:space="0" w:color="000000"/>
              <w:left w:val="dotted" w:sz="8" w:space="0" w:color="000000"/>
              <w:bottom w:val="single" w:sz="8" w:space="0" w:color="000000"/>
              <w:right w:val="dotted"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18</w:t>
            </w:r>
            <w:r w:rsidRPr="00892024">
              <w:rPr>
                <w:rFonts w:ascii="Arial" w:eastAsia="Arial" w:hAnsi="Arial" w:cs="Arial"/>
                <w:b/>
                <w:spacing w:val="-3"/>
                <w:w w:val="82"/>
                <w:sz w:val="24"/>
                <w:szCs w:val="24"/>
              </w:rPr>
              <w:t>,</w:t>
            </w:r>
            <w:r w:rsidRPr="00892024">
              <w:rPr>
                <w:rFonts w:ascii="Arial" w:eastAsia="Arial" w:hAnsi="Arial" w:cs="Arial"/>
                <w:b/>
                <w:w w:val="82"/>
                <w:sz w:val="24"/>
                <w:szCs w:val="24"/>
              </w:rPr>
              <w:t>5</w:t>
            </w:r>
          </w:p>
        </w:tc>
        <w:tc>
          <w:tcPr>
            <w:tcW w:w="850" w:type="dxa"/>
            <w:tcBorders>
              <w:top w:val="single" w:sz="8" w:space="0" w:color="000000"/>
              <w:left w:val="dotted" w:sz="8" w:space="0" w:color="000000"/>
              <w:bottom w:val="single" w:sz="8" w:space="0" w:color="000000"/>
              <w:right w:val="single" w:sz="8" w:space="0" w:color="000000"/>
            </w:tcBorders>
          </w:tcPr>
          <w:p w:rsidR="00F85ABE" w:rsidRPr="00892024" w:rsidRDefault="00F85ABE"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12</w:t>
            </w:r>
            <w:r w:rsidRPr="00892024">
              <w:rPr>
                <w:rFonts w:ascii="Arial" w:eastAsia="Arial" w:hAnsi="Arial" w:cs="Arial"/>
                <w:b/>
                <w:spacing w:val="-3"/>
                <w:w w:val="82"/>
                <w:sz w:val="24"/>
                <w:szCs w:val="24"/>
              </w:rPr>
              <w:t>,</w:t>
            </w:r>
            <w:r w:rsidRPr="00892024">
              <w:rPr>
                <w:rFonts w:ascii="Arial" w:eastAsia="Arial" w:hAnsi="Arial" w:cs="Arial"/>
                <w:b/>
                <w:w w:val="82"/>
                <w:sz w:val="24"/>
                <w:szCs w:val="24"/>
              </w:rPr>
              <w:t>4</w:t>
            </w:r>
          </w:p>
        </w:tc>
      </w:tr>
    </w:tbl>
    <w:p w:rsidR="00892024" w:rsidRPr="000F1DE6" w:rsidRDefault="00892024" w:rsidP="000F1DE6">
      <w:pPr>
        <w:spacing w:after="0" w:line="240" w:lineRule="auto"/>
        <w:rPr>
          <w:rFonts w:ascii="Arial" w:hAnsi="Arial" w:cs="Arial"/>
          <w:b/>
          <w:sz w:val="24"/>
          <w:szCs w:val="24"/>
        </w:rPr>
      </w:pPr>
      <w:r w:rsidRPr="000F1DE6">
        <w:rPr>
          <w:rFonts w:ascii="Arial" w:hAnsi="Arial" w:cs="Arial"/>
          <w:b/>
          <w:sz w:val="24"/>
          <w:szCs w:val="24"/>
        </w:rPr>
        <w:t>Tabel 1.4.1.5. Turism. Indicele de utilizare netă a locurilor de cazare</w:t>
      </w:r>
    </w:p>
    <w:p w:rsidR="00892024" w:rsidRPr="00892024" w:rsidRDefault="00892024" w:rsidP="00892024">
      <w:pPr>
        <w:spacing w:after="0" w:line="240" w:lineRule="auto"/>
        <w:rPr>
          <w:rFonts w:ascii="Arial" w:hAnsi="Arial" w:cs="Arial"/>
          <w:sz w:val="24"/>
          <w:szCs w:val="24"/>
        </w:rPr>
      </w:pPr>
    </w:p>
    <w:p w:rsidR="00892024" w:rsidRPr="000F1DE6" w:rsidRDefault="00892024" w:rsidP="000F1DE6">
      <w:pPr>
        <w:spacing w:after="0" w:line="240" w:lineRule="auto"/>
        <w:jc w:val="both"/>
        <w:rPr>
          <w:rFonts w:ascii="Arial" w:hAnsi="Arial" w:cs="Arial"/>
          <w:sz w:val="24"/>
          <w:szCs w:val="24"/>
        </w:rPr>
      </w:pPr>
      <w:r w:rsidRPr="000F1DE6">
        <w:rPr>
          <w:rFonts w:ascii="Arial" w:hAnsi="Arial" w:cs="Arial"/>
          <w:sz w:val="24"/>
          <w:szCs w:val="24"/>
        </w:rPr>
        <w:t>Notă: Indicele de utilizare netă a locurilor de cazare turistică exprimă relaţia între capacitatea de cazare în funcţiune şi utilizarea efectivă a acesteia de către turişti, într-o perioadă determinată. Rezultă din calcul prin împărţirea numărului total de înnoptări realizate, la capacitatea de cazare turistică în funcţiune, din perioada respectivă.</w:t>
      </w:r>
    </w:p>
    <w:p w:rsidR="00892024" w:rsidRPr="000F1DE6" w:rsidRDefault="00892024" w:rsidP="000F1DE6">
      <w:pPr>
        <w:spacing w:after="0" w:line="240" w:lineRule="auto"/>
        <w:jc w:val="both"/>
        <w:rPr>
          <w:rFonts w:ascii="Arial" w:hAnsi="Arial" w:cs="Arial"/>
          <w:sz w:val="24"/>
          <w:szCs w:val="24"/>
        </w:rPr>
      </w:pPr>
    </w:p>
    <w:p w:rsidR="00892024" w:rsidRPr="000F1DE6" w:rsidRDefault="00892024" w:rsidP="000F1DE6">
      <w:pPr>
        <w:spacing w:after="0" w:line="240" w:lineRule="auto"/>
        <w:jc w:val="both"/>
        <w:rPr>
          <w:rFonts w:ascii="Arial" w:hAnsi="Arial" w:cs="Arial"/>
          <w:sz w:val="24"/>
          <w:szCs w:val="24"/>
        </w:rPr>
      </w:pPr>
      <w:r w:rsidRPr="000F1DE6">
        <w:rPr>
          <w:rFonts w:ascii="Arial" w:hAnsi="Arial" w:cs="Arial"/>
          <w:sz w:val="24"/>
          <w:szCs w:val="24"/>
        </w:rPr>
        <w:t>Sursa datelor pentru sosirile şi înnoptările în structurile de primire turistică cu funcţiuni de cazare turistică o reprezintă chestionare statistice Turism 1A completate de toate persoanele juridice şi fizice care au în proprietate sau administrează în locaţie de gestiune astfel de structuri. Lista structurilor de primire turistică cu funcţiuni de cazare turistică, care trebuie să completeze  chestionarul  statistic  este actualizată  periodic, cu informaţii  privind structurile  nou clasificate  sau reclasificate, de Autoritatea Naţională pentru Turism.</w:t>
      </w:r>
    </w:p>
    <w:p w:rsidR="00892024" w:rsidRPr="000F1DE6" w:rsidRDefault="00892024" w:rsidP="000F1DE6">
      <w:pPr>
        <w:spacing w:after="0" w:line="240" w:lineRule="auto"/>
        <w:jc w:val="both"/>
        <w:rPr>
          <w:rFonts w:ascii="Arial" w:hAnsi="Arial" w:cs="Arial"/>
          <w:sz w:val="24"/>
          <w:szCs w:val="24"/>
        </w:rPr>
      </w:pPr>
      <w:r w:rsidRPr="000F1DE6">
        <w:rPr>
          <w:rFonts w:ascii="Arial" w:hAnsi="Arial" w:cs="Arial"/>
          <w:sz w:val="24"/>
          <w:szCs w:val="24"/>
        </w:rPr>
        <w:t>Din anul 2010, cercetarea statistică referitoare la “Frecventarea structurilor de primire turistică cu funcţiuni de cazare se adresează structurilor de primire turistică cu o capacitate de minim 10 locuri pat care funcţionează în luna de referinţă – circa 4000 operatori economici.</w:t>
      </w:r>
    </w:p>
    <w:p w:rsidR="008579E2" w:rsidRPr="00892024" w:rsidRDefault="008579E2" w:rsidP="00892024">
      <w:pPr>
        <w:spacing w:after="0" w:line="240" w:lineRule="auto"/>
        <w:rPr>
          <w:rFonts w:ascii="Arial" w:hAnsi="Arial" w:cs="Arial"/>
          <w:sz w:val="24"/>
          <w:szCs w:val="24"/>
        </w:rPr>
      </w:pPr>
    </w:p>
    <w:p w:rsidR="00892024" w:rsidRPr="00892024" w:rsidRDefault="00892024" w:rsidP="00892024">
      <w:pPr>
        <w:spacing w:after="0" w:line="240" w:lineRule="auto"/>
        <w:jc w:val="right"/>
        <w:rPr>
          <w:rFonts w:ascii="Arial" w:eastAsia="Arial" w:hAnsi="Arial" w:cs="Arial"/>
          <w:sz w:val="24"/>
          <w:szCs w:val="24"/>
        </w:rPr>
      </w:pPr>
      <w:r w:rsidRPr="00892024">
        <w:rPr>
          <w:rFonts w:ascii="Arial" w:eastAsia="Arial" w:hAnsi="Arial" w:cs="Arial"/>
          <w:spacing w:val="-1"/>
          <w:position w:val="-1"/>
          <w:sz w:val="24"/>
          <w:szCs w:val="24"/>
        </w:rPr>
        <w:t>per</w:t>
      </w:r>
      <w:r w:rsidRPr="00892024">
        <w:rPr>
          <w:rFonts w:ascii="Arial" w:eastAsia="Arial" w:hAnsi="Arial" w:cs="Arial"/>
          <w:spacing w:val="1"/>
          <w:position w:val="-1"/>
          <w:sz w:val="24"/>
          <w:szCs w:val="24"/>
        </w:rPr>
        <w:t>s</w:t>
      </w:r>
      <w:r w:rsidRPr="00892024">
        <w:rPr>
          <w:rFonts w:ascii="Arial" w:eastAsia="Arial" w:hAnsi="Arial" w:cs="Arial"/>
          <w:spacing w:val="-1"/>
          <w:position w:val="-1"/>
          <w:sz w:val="24"/>
          <w:szCs w:val="24"/>
        </w:rPr>
        <w:t>oan</w:t>
      </w:r>
      <w:r w:rsidRPr="00892024">
        <w:rPr>
          <w:rFonts w:ascii="Arial" w:eastAsia="Arial" w:hAnsi="Arial" w:cs="Arial"/>
          <w:position w:val="-1"/>
          <w:sz w:val="24"/>
          <w:szCs w:val="24"/>
        </w:rPr>
        <w:t>e</w:t>
      </w:r>
    </w:p>
    <w:tbl>
      <w:tblPr>
        <w:tblW w:w="963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782"/>
        <w:gridCol w:w="574"/>
        <w:gridCol w:w="571"/>
        <w:gridCol w:w="571"/>
        <w:gridCol w:w="572"/>
        <w:gridCol w:w="571"/>
        <w:gridCol w:w="571"/>
        <w:gridCol w:w="571"/>
        <w:gridCol w:w="571"/>
        <w:gridCol w:w="572"/>
        <w:gridCol w:w="569"/>
        <w:gridCol w:w="571"/>
        <w:gridCol w:w="569"/>
      </w:tblGrid>
      <w:tr w:rsidR="00892024" w:rsidRPr="00AE6B5D" w:rsidTr="008579E2">
        <w:trPr>
          <w:trHeight w:hRule="exact" w:val="293"/>
        </w:trPr>
        <w:tc>
          <w:tcPr>
            <w:tcW w:w="2782" w:type="dxa"/>
            <w:shd w:val="clear" w:color="auto" w:fill="DFDFDF"/>
          </w:tcPr>
          <w:p w:rsidR="00892024" w:rsidRPr="00AE6B5D" w:rsidRDefault="00892024" w:rsidP="00892024">
            <w:pPr>
              <w:spacing w:after="0" w:line="240" w:lineRule="auto"/>
              <w:rPr>
                <w:rFonts w:ascii="Arial" w:eastAsiaTheme="minorEastAsia" w:hAnsi="Arial" w:cs="Arial"/>
                <w:sz w:val="24"/>
                <w:szCs w:val="24"/>
              </w:rPr>
            </w:pPr>
          </w:p>
        </w:tc>
        <w:tc>
          <w:tcPr>
            <w:tcW w:w="574"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an</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f</w:t>
            </w:r>
            <w:r w:rsidRPr="00892024">
              <w:rPr>
                <w:rFonts w:ascii="Arial" w:eastAsia="Arial" w:hAnsi="Arial" w:cs="Arial"/>
                <w:b/>
                <w:spacing w:val="1"/>
                <w:w w:val="82"/>
                <w:sz w:val="24"/>
                <w:szCs w:val="24"/>
              </w:rPr>
              <w:t>eb</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p>
        </w:tc>
        <w:tc>
          <w:tcPr>
            <w:tcW w:w="572"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ap</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w w:val="82"/>
                <w:sz w:val="24"/>
                <w:szCs w:val="24"/>
              </w:rPr>
              <w:t>i</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un</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l</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g</w:t>
            </w:r>
            <w:r w:rsidRPr="00892024">
              <w:rPr>
                <w:rFonts w:ascii="Arial" w:eastAsia="Arial" w:hAnsi="Arial" w:cs="Arial"/>
                <w:b/>
                <w:w w:val="82"/>
                <w:sz w:val="24"/>
                <w:szCs w:val="24"/>
              </w:rPr>
              <w:t>.</w:t>
            </w:r>
          </w:p>
        </w:tc>
        <w:tc>
          <w:tcPr>
            <w:tcW w:w="572"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s</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p</w:t>
            </w:r>
            <w:r w:rsidRPr="00892024">
              <w:rPr>
                <w:rFonts w:ascii="Arial" w:eastAsia="Arial" w:hAnsi="Arial" w:cs="Arial"/>
                <w:b/>
                <w:w w:val="82"/>
                <w:sz w:val="24"/>
                <w:szCs w:val="24"/>
              </w:rPr>
              <w:t>.</w:t>
            </w:r>
          </w:p>
        </w:tc>
        <w:tc>
          <w:tcPr>
            <w:tcW w:w="569"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oc</w:t>
            </w:r>
            <w:r w:rsidRPr="00892024">
              <w:rPr>
                <w:rFonts w:ascii="Arial" w:eastAsia="Arial" w:hAnsi="Arial" w:cs="Arial"/>
                <w:b/>
                <w:spacing w:val="-1"/>
                <w:w w:val="82"/>
                <w:sz w:val="24"/>
                <w:szCs w:val="24"/>
              </w:rPr>
              <w:t>t</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n</w:t>
            </w:r>
            <w:r w:rsidRPr="00892024">
              <w:rPr>
                <w:rFonts w:ascii="Arial" w:eastAsia="Arial" w:hAnsi="Arial" w:cs="Arial"/>
                <w:b/>
                <w:spacing w:val="-1"/>
                <w:w w:val="82"/>
                <w:sz w:val="24"/>
                <w:szCs w:val="24"/>
              </w:rPr>
              <w:t>o</w:t>
            </w:r>
            <w:r w:rsidRPr="00892024">
              <w:rPr>
                <w:rFonts w:ascii="Arial" w:eastAsia="Arial" w:hAnsi="Arial" w:cs="Arial"/>
                <w:b/>
                <w:spacing w:val="1"/>
                <w:w w:val="82"/>
                <w:sz w:val="24"/>
                <w:szCs w:val="24"/>
              </w:rPr>
              <w:t>v</w:t>
            </w:r>
            <w:r w:rsidRPr="00892024">
              <w:rPr>
                <w:rFonts w:ascii="Arial" w:eastAsia="Arial" w:hAnsi="Arial" w:cs="Arial"/>
                <w:b/>
                <w:w w:val="82"/>
                <w:sz w:val="24"/>
                <w:szCs w:val="24"/>
              </w:rPr>
              <w:t>.</w:t>
            </w:r>
          </w:p>
        </w:tc>
        <w:tc>
          <w:tcPr>
            <w:tcW w:w="569"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d</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c</w:t>
            </w:r>
            <w:r w:rsidRPr="00892024">
              <w:rPr>
                <w:rFonts w:ascii="Arial" w:eastAsia="Arial" w:hAnsi="Arial" w:cs="Arial"/>
                <w:b/>
                <w:w w:val="82"/>
                <w:sz w:val="24"/>
                <w:szCs w:val="24"/>
              </w:rPr>
              <w:t>.</w:t>
            </w:r>
          </w:p>
        </w:tc>
      </w:tr>
      <w:tr w:rsidR="00892024" w:rsidRPr="00AE6B5D" w:rsidTr="008579E2">
        <w:trPr>
          <w:trHeight w:hRule="exact" w:val="286"/>
        </w:trPr>
        <w:tc>
          <w:tcPr>
            <w:tcW w:w="278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To</w:t>
            </w:r>
            <w:r w:rsidRPr="00892024">
              <w:rPr>
                <w:rFonts w:ascii="Arial" w:eastAsia="Arial" w:hAnsi="Arial" w:cs="Arial"/>
                <w:b/>
                <w:spacing w:val="-2"/>
                <w:w w:val="82"/>
                <w:sz w:val="24"/>
                <w:szCs w:val="24"/>
              </w:rPr>
              <w:t>t</w:t>
            </w:r>
            <w:r w:rsidRPr="00892024">
              <w:rPr>
                <w:rFonts w:ascii="Arial" w:eastAsia="Arial" w:hAnsi="Arial" w:cs="Arial"/>
                <w:b/>
                <w:spacing w:val="1"/>
                <w:w w:val="82"/>
                <w:sz w:val="24"/>
                <w:szCs w:val="24"/>
              </w:rPr>
              <w:t>a</w:t>
            </w:r>
            <w:r w:rsidRPr="00892024">
              <w:rPr>
                <w:rFonts w:ascii="Arial" w:eastAsia="Arial" w:hAnsi="Arial" w:cs="Arial"/>
                <w:b/>
                <w:w w:val="82"/>
                <w:sz w:val="24"/>
                <w:szCs w:val="24"/>
              </w:rPr>
              <w:t>l</w:t>
            </w:r>
            <w:r w:rsidRPr="00892024">
              <w:rPr>
                <w:rFonts w:ascii="Arial" w:eastAsia="Arial" w:hAnsi="Arial" w:cs="Arial"/>
                <w:b/>
                <w:spacing w:val="-1"/>
                <w:w w:val="82"/>
                <w:sz w:val="24"/>
                <w:szCs w:val="24"/>
              </w:rPr>
              <w:t xml:space="preserve"> j</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d</w:t>
            </w:r>
            <w:r w:rsidRPr="00892024">
              <w:rPr>
                <w:rFonts w:ascii="Arial" w:eastAsia="Arial" w:hAnsi="Arial" w:cs="Arial"/>
                <w:b/>
                <w:spacing w:val="1"/>
                <w:w w:val="82"/>
                <w:sz w:val="24"/>
                <w:szCs w:val="24"/>
              </w:rPr>
              <w:t>e</w:t>
            </w:r>
            <w:r w:rsidRPr="00892024">
              <w:rPr>
                <w:rFonts w:ascii="Arial" w:eastAsia="Arial" w:hAnsi="Arial" w:cs="Arial"/>
                <w:b/>
                <w:w w:val="82"/>
                <w:sz w:val="24"/>
                <w:szCs w:val="24"/>
              </w:rPr>
              <w:t>ţ</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0</w:t>
            </w:r>
            <w:r w:rsidRPr="00892024">
              <w:rPr>
                <w:rFonts w:ascii="Arial" w:eastAsia="Arial" w:hAnsi="Arial" w:cs="Arial"/>
                <w:b/>
                <w:spacing w:val="-1"/>
                <w:w w:val="82"/>
                <w:sz w:val="24"/>
                <w:szCs w:val="24"/>
              </w:rPr>
              <w:t>9</w:t>
            </w:r>
            <w:r w:rsidRPr="00892024">
              <w:rPr>
                <w:rFonts w:ascii="Arial" w:eastAsia="Arial" w:hAnsi="Arial" w:cs="Arial"/>
                <w:b/>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9</w:t>
            </w:r>
            <w:r w:rsidRPr="00892024">
              <w:rPr>
                <w:rFonts w:ascii="Arial" w:eastAsia="Arial" w:hAnsi="Arial" w:cs="Arial"/>
                <w:b/>
                <w:spacing w:val="-1"/>
                <w:w w:val="82"/>
                <w:sz w:val="24"/>
                <w:szCs w:val="24"/>
              </w:rPr>
              <w:t>9</w:t>
            </w:r>
            <w:r w:rsidRPr="00892024">
              <w:rPr>
                <w:rFonts w:ascii="Arial" w:eastAsia="Arial" w:hAnsi="Arial" w:cs="Arial"/>
                <w:b/>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7</w:t>
            </w:r>
            <w:r w:rsidRPr="00892024">
              <w:rPr>
                <w:rFonts w:ascii="Arial" w:eastAsia="Arial" w:hAnsi="Arial" w:cs="Arial"/>
                <w:b/>
                <w:w w:val="82"/>
                <w:sz w:val="24"/>
                <w:szCs w:val="24"/>
              </w:rPr>
              <w:t>8</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3</w:t>
            </w:r>
            <w:r w:rsidRPr="00892024">
              <w:rPr>
                <w:rFonts w:ascii="Arial" w:eastAsia="Arial" w:hAnsi="Arial" w:cs="Arial"/>
                <w:b/>
                <w:spacing w:val="-1"/>
                <w:w w:val="82"/>
                <w:sz w:val="24"/>
                <w:szCs w:val="24"/>
              </w:rPr>
              <w:t>0</w:t>
            </w:r>
            <w:r w:rsidRPr="00892024">
              <w:rPr>
                <w:rFonts w:ascii="Arial" w:eastAsia="Arial" w:hAnsi="Arial" w:cs="Arial"/>
                <w:b/>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9</w:t>
            </w:r>
            <w:r w:rsidRPr="00892024">
              <w:rPr>
                <w:rFonts w:ascii="Arial" w:eastAsia="Arial" w:hAnsi="Arial" w:cs="Arial"/>
                <w:b/>
                <w:spacing w:val="-1"/>
                <w:w w:val="82"/>
                <w:sz w:val="24"/>
                <w:szCs w:val="24"/>
              </w:rPr>
              <w:t>0</w:t>
            </w:r>
            <w:r w:rsidRPr="00892024">
              <w:rPr>
                <w:rFonts w:ascii="Arial" w:eastAsia="Arial" w:hAnsi="Arial" w:cs="Arial"/>
                <w:b/>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6</w:t>
            </w:r>
            <w:r w:rsidRPr="00892024">
              <w:rPr>
                <w:rFonts w:ascii="Arial" w:eastAsia="Arial" w:hAnsi="Arial" w:cs="Arial"/>
                <w:b/>
                <w:w w:val="82"/>
                <w:sz w:val="24"/>
                <w:szCs w:val="24"/>
              </w:rPr>
              <w:t>7</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4</w:t>
            </w:r>
            <w:r w:rsidRPr="00892024">
              <w:rPr>
                <w:rFonts w:ascii="Arial" w:eastAsia="Arial" w:hAnsi="Arial" w:cs="Arial"/>
                <w:b/>
                <w:w w:val="82"/>
                <w:sz w:val="24"/>
                <w:szCs w:val="24"/>
              </w:rPr>
              <w:t>0</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0</w:t>
            </w:r>
            <w:r w:rsidRPr="00892024">
              <w:rPr>
                <w:rFonts w:ascii="Arial" w:eastAsia="Arial" w:hAnsi="Arial" w:cs="Arial"/>
                <w:b/>
                <w:w w:val="82"/>
                <w:sz w:val="24"/>
                <w:szCs w:val="24"/>
              </w:rPr>
              <w:t>9</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5</w:t>
            </w:r>
            <w:r w:rsidRPr="00892024">
              <w:rPr>
                <w:rFonts w:ascii="Arial" w:eastAsia="Arial" w:hAnsi="Arial" w:cs="Arial"/>
                <w:b/>
                <w:spacing w:val="-1"/>
                <w:w w:val="82"/>
                <w:sz w:val="24"/>
                <w:szCs w:val="24"/>
              </w:rPr>
              <w:t>0</w:t>
            </w:r>
            <w:r w:rsidRPr="00892024">
              <w:rPr>
                <w:rFonts w:ascii="Arial" w:eastAsia="Arial" w:hAnsi="Arial" w:cs="Arial"/>
                <w:b/>
                <w:w w:val="82"/>
                <w:sz w:val="24"/>
                <w:szCs w:val="24"/>
              </w:rPr>
              <w:t>2</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2</w:t>
            </w:r>
            <w:r w:rsidRPr="00892024">
              <w:rPr>
                <w:rFonts w:ascii="Arial" w:eastAsia="Arial" w:hAnsi="Arial" w:cs="Arial"/>
                <w:b/>
                <w:w w:val="82"/>
                <w:sz w:val="24"/>
                <w:szCs w:val="24"/>
              </w:rPr>
              <w:t>7</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6</w:t>
            </w:r>
            <w:r w:rsidRPr="00892024">
              <w:rPr>
                <w:rFonts w:ascii="Arial" w:eastAsia="Arial" w:hAnsi="Arial" w:cs="Arial"/>
                <w:b/>
                <w:w w:val="82"/>
                <w:sz w:val="24"/>
                <w:szCs w:val="24"/>
              </w:rPr>
              <w:t>1</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1</w:t>
            </w:r>
            <w:r w:rsidRPr="00892024">
              <w:rPr>
                <w:rFonts w:ascii="Arial" w:eastAsia="Arial" w:hAnsi="Arial" w:cs="Arial"/>
                <w:b/>
                <w:spacing w:val="-1"/>
                <w:w w:val="82"/>
                <w:sz w:val="24"/>
                <w:szCs w:val="24"/>
              </w:rPr>
              <w:t>6</w:t>
            </w:r>
            <w:r w:rsidRPr="00892024">
              <w:rPr>
                <w:rFonts w:ascii="Arial" w:eastAsia="Arial" w:hAnsi="Arial" w:cs="Arial"/>
                <w:b/>
                <w:spacing w:val="1"/>
                <w:w w:val="82"/>
                <w:sz w:val="24"/>
                <w:szCs w:val="24"/>
              </w:rPr>
              <w:t>4</w:t>
            </w:r>
            <w:r w:rsidRPr="00892024">
              <w:rPr>
                <w:rFonts w:ascii="Arial" w:eastAsia="Arial" w:hAnsi="Arial" w:cs="Arial"/>
                <w:b/>
                <w:spacing w:val="-1"/>
                <w:w w:val="82"/>
                <w:sz w:val="24"/>
                <w:szCs w:val="24"/>
              </w:rPr>
              <w:t>7</w:t>
            </w:r>
            <w:r w:rsidRPr="00892024">
              <w:rPr>
                <w:rFonts w:ascii="Arial" w:eastAsia="Arial" w:hAnsi="Arial" w:cs="Arial"/>
                <w:b/>
                <w:w w:val="82"/>
                <w:sz w:val="24"/>
                <w:szCs w:val="24"/>
              </w:rPr>
              <w:t>0</w:t>
            </w:r>
          </w:p>
        </w:tc>
      </w:tr>
      <w:tr w:rsidR="00892024" w:rsidRPr="00AE6B5D" w:rsidTr="008579E2">
        <w:trPr>
          <w:trHeight w:hRule="exact" w:val="283"/>
        </w:trPr>
        <w:tc>
          <w:tcPr>
            <w:tcW w:w="278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Bă</w:t>
            </w:r>
            <w:r w:rsidRPr="00892024">
              <w:rPr>
                <w:rFonts w:ascii="Arial" w:eastAsia="Arial" w:hAnsi="Arial" w:cs="Arial"/>
                <w:spacing w:val="-2"/>
                <w:w w:val="82"/>
                <w:sz w:val="24"/>
                <w:szCs w:val="24"/>
              </w:rPr>
              <w:t>r</w:t>
            </w:r>
            <w:r w:rsidRPr="00892024">
              <w:rPr>
                <w:rFonts w:ascii="Arial" w:eastAsia="Arial" w:hAnsi="Arial" w:cs="Arial"/>
                <w:spacing w:val="1"/>
                <w:w w:val="82"/>
                <w:sz w:val="24"/>
                <w:szCs w:val="24"/>
              </w:rPr>
              <w:t>ba</w:t>
            </w:r>
            <w:r w:rsidRPr="00892024">
              <w:rPr>
                <w:rFonts w:ascii="Arial" w:eastAsia="Arial" w:hAnsi="Arial" w:cs="Arial"/>
                <w:spacing w:val="-1"/>
                <w:w w:val="82"/>
                <w:sz w:val="24"/>
                <w:szCs w:val="24"/>
              </w:rPr>
              <w:t>ţ</w:t>
            </w:r>
            <w:r w:rsidRPr="00892024">
              <w:rPr>
                <w:rFonts w:ascii="Arial" w:eastAsia="Arial" w:hAnsi="Arial" w:cs="Arial"/>
                <w:w w:val="82"/>
                <w:sz w:val="24"/>
                <w:szCs w:val="24"/>
              </w:rPr>
              <w:t>i</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9</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6</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6</w:t>
            </w:r>
            <w:r w:rsidRPr="00892024">
              <w:rPr>
                <w:rFonts w:ascii="Arial" w:eastAsia="Arial" w:hAnsi="Arial" w:cs="Arial"/>
                <w:w w:val="82"/>
                <w:sz w:val="24"/>
                <w:szCs w:val="24"/>
              </w:rPr>
              <w:t>7</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4</w:t>
            </w:r>
            <w:r w:rsidRPr="00892024">
              <w:rPr>
                <w:rFonts w:ascii="Arial" w:eastAsia="Arial" w:hAnsi="Arial" w:cs="Arial"/>
                <w:spacing w:val="1"/>
                <w:w w:val="82"/>
                <w:sz w:val="24"/>
                <w:szCs w:val="24"/>
              </w:rPr>
              <w:t>0</w:t>
            </w:r>
            <w:r w:rsidRPr="00892024">
              <w:rPr>
                <w:rFonts w:ascii="Arial" w:eastAsia="Arial" w:hAnsi="Arial" w:cs="Arial"/>
                <w:w w:val="82"/>
                <w:sz w:val="24"/>
                <w:szCs w:val="24"/>
              </w:rPr>
              <w:t>8</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6</w:t>
            </w:r>
            <w:r w:rsidRPr="00892024">
              <w:rPr>
                <w:rFonts w:ascii="Arial" w:eastAsia="Arial" w:hAnsi="Arial" w:cs="Arial"/>
                <w:w w:val="82"/>
                <w:sz w:val="24"/>
                <w:szCs w:val="24"/>
              </w:rPr>
              <w:t>9</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2</w:t>
            </w:r>
            <w:r w:rsidRPr="00892024">
              <w:rPr>
                <w:rFonts w:ascii="Arial" w:eastAsia="Arial" w:hAnsi="Arial" w:cs="Arial"/>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8</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8</w:t>
            </w:r>
            <w:r w:rsidRPr="00892024">
              <w:rPr>
                <w:rFonts w:ascii="Arial" w:eastAsia="Arial" w:hAnsi="Arial" w:cs="Arial"/>
                <w:w w:val="82"/>
                <w:sz w:val="24"/>
                <w:szCs w:val="24"/>
              </w:rPr>
              <w:t>1</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4</w:t>
            </w:r>
            <w:r w:rsidRPr="00892024">
              <w:rPr>
                <w:rFonts w:ascii="Arial" w:eastAsia="Arial" w:hAnsi="Arial" w:cs="Arial"/>
                <w:w w:val="82"/>
                <w:sz w:val="24"/>
                <w:szCs w:val="24"/>
              </w:rPr>
              <w:t>9</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1</w:t>
            </w:r>
            <w:r w:rsidRPr="00892024">
              <w:rPr>
                <w:rFonts w:ascii="Arial" w:eastAsia="Arial" w:hAnsi="Arial" w:cs="Arial"/>
                <w:w w:val="82"/>
                <w:sz w:val="24"/>
                <w:szCs w:val="24"/>
              </w:rPr>
              <w:t>0</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7</w:t>
            </w:r>
            <w:r w:rsidRPr="00892024">
              <w:rPr>
                <w:rFonts w:ascii="Arial" w:eastAsia="Arial" w:hAnsi="Arial" w:cs="Arial"/>
                <w:w w:val="82"/>
                <w:sz w:val="24"/>
                <w:szCs w:val="24"/>
              </w:rPr>
              <w:t>8</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3</w:t>
            </w:r>
            <w:r w:rsidRPr="00892024">
              <w:rPr>
                <w:rFonts w:ascii="Arial" w:eastAsia="Arial" w:hAnsi="Arial" w:cs="Arial"/>
                <w:spacing w:val="-1"/>
                <w:w w:val="82"/>
                <w:sz w:val="24"/>
                <w:szCs w:val="24"/>
              </w:rPr>
              <w:t>2</w:t>
            </w:r>
            <w:r w:rsidRPr="00892024">
              <w:rPr>
                <w:rFonts w:ascii="Arial" w:eastAsia="Arial" w:hAnsi="Arial" w:cs="Arial"/>
                <w:w w:val="82"/>
                <w:sz w:val="24"/>
                <w:szCs w:val="24"/>
              </w:rPr>
              <w:t>0</w:t>
            </w:r>
          </w:p>
        </w:tc>
      </w:tr>
      <w:tr w:rsidR="00892024" w:rsidRPr="00AE6B5D" w:rsidTr="008579E2">
        <w:trPr>
          <w:trHeight w:hRule="exact" w:val="288"/>
        </w:trPr>
        <w:tc>
          <w:tcPr>
            <w:tcW w:w="278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F</w:t>
            </w:r>
            <w:r w:rsidRPr="00892024">
              <w:rPr>
                <w:rFonts w:ascii="Arial" w:eastAsia="Arial" w:hAnsi="Arial" w:cs="Arial"/>
                <w:spacing w:val="-1"/>
                <w:w w:val="82"/>
                <w:sz w:val="24"/>
                <w:szCs w:val="24"/>
              </w:rPr>
              <w:t>e</w:t>
            </w:r>
            <w:r w:rsidRPr="00892024">
              <w:rPr>
                <w:rFonts w:ascii="Arial" w:eastAsia="Arial" w:hAnsi="Arial" w:cs="Arial"/>
                <w:w w:val="82"/>
                <w:sz w:val="24"/>
                <w:szCs w:val="24"/>
              </w:rPr>
              <w:t>m</w:t>
            </w:r>
            <w:r w:rsidRPr="00892024">
              <w:rPr>
                <w:rFonts w:ascii="Arial" w:eastAsia="Arial" w:hAnsi="Arial" w:cs="Arial"/>
                <w:spacing w:val="1"/>
                <w:w w:val="82"/>
                <w:sz w:val="24"/>
                <w:szCs w:val="24"/>
              </w:rPr>
              <w:t>e</w:t>
            </w:r>
            <w:r w:rsidRPr="00892024">
              <w:rPr>
                <w:rFonts w:ascii="Arial" w:eastAsia="Arial" w:hAnsi="Arial" w:cs="Arial"/>
                <w:w w:val="82"/>
                <w:sz w:val="24"/>
                <w:szCs w:val="24"/>
              </w:rPr>
              <w:t>i</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9</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3</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0</w:t>
            </w:r>
            <w:r w:rsidRPr="00892024">
              <w:rPr>
                <w:rFonts w:ascii="Arial" w:eastAsia="Arial" w:hAnsi="Arial" w:cs="Arial"/>
                <w:spacing w:val="1"/>
                <w:w w:val="82"/>
                <w:sz w:val="24"/>
                <w:szCs w:val="24"/>
              </w:rPr>
              <w:t>1</w:t>
            </w:r>
            <w:r w:rsidRPr="00892024">
              <w:rPr>
                <w:rFonts w:ascii="Arial" w:eastAsia="Arial" w:hAnsi="Arial" w:cs="Arial"/>
                <w:w w:val="82"/>
                <w:sz w:val="24"/>
                <w:szCs w:val="24"/>
              </w:rPr>
              <w:t>1</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9</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3</w:t>
            </w:r>
            <w:r w:rsidRPr="00892024">
              <w:rPr>
                <w:rFonts w:ascii="Arial" w:eastAsia="Arial" w:hAnsi="Arial" w:cs="Arial"/>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4</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5</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2</w:t>
            </w:r>
            <w:r w:rsidRPr="00892024">
              <w:rPr>
                <w:rFonts w:ascii="Arial" w:eastAsia="Arial" w:hAnsi="Arial" w:cs="Arial"/>
                <w:w w:val="82"/>
                <w:sz w:val="24"/>
                <w:szCs w:val="24"/>
              </w:rPr>
              <w:t>8</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5</w:t>
            </w:r>
            <w:r w:rsidRPr="00892024">
              <w:rPr>
                <w:rFonts w:ascii="Arial" w:eastAsia="Arial" w:hAnsi="Arial" w:cs="Arial"/>
                <w:w w:val="82"/>
                <w:sz w:val="24"/>
                <w:szCs w:val="24"/>
              </w:rPr>
              <w:t>3</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5</w:t>
            </w:r>
            <w:r w:rsidRPr="00892024">
              <w:rPr>
                <w:rFonts w:ascii="Arial" w:eastAsia="Arial" w:hAnsi="Arial" w:cs="Arial"/>
                <w:spacing w:val="1"/>
                <w:w w:val="82"/>
                <w:sz w:val="24"/>
                <w:szCs w:val="24"/>
              </w:rPr>
              <w:t>1</w:t>
            </w:r>
            <w:r w:rsidRPr="00892024">
              <w:rPr>
                <w:rFonts w:ascii="Arial" w:eastAsia="Arial" w:hAnsi="Arial" w:cs="Arial"/>
                <w:w w:val="82"/>
                <w:sz w:val="24"/>
                <w:szCs w:val="24"/>
              </w:rPr>
              <w:t>7</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2</w:t>
            </w:r>
            <w:r w:rsidRPr="00892024">
              <w:rPr>
                <w:rFonts w:ascii="Arial" w:eastAsia="Arial" w:hAnsi="Arial" w:cs="Arial"/>
                <w:spacing w:val="1"/>
                <w:w w:val="82"/>
                <w:sz w:val="24"/>
                <w:szCs w:val="24"/>
              </w:rPr>
              <w:t>8</w:t>
            </w:r>
            <w:r w:rsidRPr="00892024">
              <w:rPr>
                <w:rFonts w:ascii="Arial" w:eastAsia="Arial" w:hAnsi="Arial" w:cs="Arial"/>
                <w:w w:val="82"/>
                <w:sz w:val="24"/>
                <w:szCs w:val="24"/>
              </w:rPr>
              <w:t>3</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1</w:t>
            </w:r>
            <w:r w:rsidRPr="00892024">
              <w:rPr>
                <w:rFonts w:ascii="Arial" w:eastAsia="Arial" w:hAnsi="Arial" w:cs="Arial"/>
                <w:spacing w:val="1"/>
                <w:w w:val="82"/>
                <w:sz w:val="24"/>
                <w:szCs w:val="24"/>
              </w:rPr>
              <w:t>5</w:t>
            </w:r>
            <w:r w:rsidRPr="00892024">
              <w:rPr>
                <w:rFonts w:ascii="Arial" w:eastAsia="Arial" w:hAnsi="Arial" w:cs="Arial"/>
                <w:w w:val="82"/>
                <w:sz w:val="24"/>
                <w:szCs w:val="24"/>
              </w:rPr>
              <w:t>0</w:t>
            </w:r>
          </w:p>
        </w:tc>
      </w:tr>
    </w:tbl>
    <w:p w:rsidR="00892024" w:rsidRPr="00892024" w:rsidRDefault="00892024" w:rsidP="000F1DE6">
      <w:pPr>
        <w:spacing w:after="0" w:line="240" w:lineRule="auto"/>
        <w:rPr>
          <w:rFonts w:ascii="Arial" w:eastAsia="Arial" w:hAnsi="Arial" w:cs="Arial"/>
          <w:b/>
          <w:sz w:val="24"/>
          <w:szCs w:val="24"/>
        </w:rPr>
      </w:pPr>
      <w:r w:rsidRPr="00892024">
        <w:rPr>
          <w:rFonts w:ascii="Arial" w:eastAsia="Arial" w:hAnsi="Arial" w:cs="Arial"/>
          <w:b/>
          <w:sz w:val="24"/>
          <w:szCs w:val="24"/>
        </w:rPr>
        <w:t>Tabel 1.4.1.6.</w:t>
      </w:r>
      <w:r w:rsidRPr="00892024">
        <w:rPr>
          <w:rFonts w:ascii="Arial" w:eastAsia="Arial" w:hAnsi="Arial" w:cs="Arial"/>
          <w:b/>
          <w:position w:val="-1"/>
          <w:sz w:val="24"/>
          <w:szCs w:val="24"/>
        </w:rPr>
        <w:t xml:space="preserve"> Numărul şomerilor înregistraţi- </w:t>
      </w:r>
      <w:r w:rsidRPr="00892024">
        <w:rPr>
          <w:rFonts w:ascii="Arial" w:eastAsia="Arial" w:hAnsi="Arial" w:cs="Arial"/>
          <w:b/>
          <w:spacing w:val="2"/>
          <w:position w:val="-1"/>
          <w:sz w:val="24"/>
          <w:szCs w:val="24"/>
        </w:rPr>
        <w:t>l</w:t>
      </w:r>
      <w:r w:rsidRPr="00892024">
        <w:rPr>
          <w:rFonts w:ascii="Arial" w:eastAsia="Arial" w:hAnsi="Arial" w:cs="Arial"/>
          <w:b/>
          <w:position w:val="-1"/>
          <w:sz w:val="24"/>
          <w:szCs w:val="24"/>
        </w:rPr>
        <w:t>a</w:t>
      </w:r>
      <w:r w:rsidRPr="00892024">
        <w:rPr>
          <w:rFonts w:ascii="Arial" w:eastAsia="Arial" w:hAnsi="Arial" w:cs="Arial"/>
          <w:b/>
          <w:spacing w:val="-2"/>
          <w:position w:val="-1"/>
          <w:sz w:val="24"/>
          <w:szCs w:val="24"/>
        </w:rPr>
        <w:t xml:space="preserve"> </w:t>
      </w:r>
      <w:r w:rsidRPr="00892024">
        <w:rPr>
          <w:rFonts w:ascii="Arial" w:eastAsia="Arial" w:hAnsi="Arial" w:cs="Arial"/>
          <w:b/>
          <w:spacing w:val="-1"/>
          <w:position w:val="-1"/>
          <w:sz w:val="24"/>
          <w:szCs w:val="24"/>
        </w:rPr>
        <w:t>s</w:t>
      </w:r>
      <w:r w:rsidRPr="00892024">
        <w:rPr>
          <w:rFonts w:ascii="Arial" w:eastAsia="Arial" w:hAnsi="Arial" w:cs="Arial"/>
          <w:b/>
          <w:spacing w:val="1"/>
          <w:position w:val="-1"/>
          <w:sz w:val="24"/>
          <w:szCs w:val="24"/>
        </w:rPr>
        <w:t>f</w:t>
      </w:r>
      <w:r w:rsidRPr="00892024">
        <w:rPr>
          <w:rFonts w:ascii="Arial" w:eastAsia="Arial" w:hAnsi="Arial" w:cs="Arial"/>
          <w:b/>
          <w:spacing w:val="2"/>
          <w:position w:val="-1"/>
          <w:sz w:val="24"/>
          <w:szCs w:val="24"/>
        </w:rPr>
        <w:t>â</w:t>
      </w:r>
      <w:r w:rsidRPr="00892024">
        <w:rPr>
          <w:rFonts w:ascii="Arial" w:eastAsia="Arial" w:hAnsi="Arial" w:cs="Arial"/>
          <w:b/>
          <w:spacing w:val="-1"/>
          <w:position w:val="-1"/>
          <w:sz w:val="24"/>
          <w:szCs w:val="24"/>
        </w:rPr>
        <w:t>r</w:t>
      </w:r>
      <w:r w:rsidRPr="00892024">
        <w:rPr>
          <w:rFonts w:ascii="Arial" w:eastAsia="Arial" w:hAnsi="Arial" w:cs="Arial"/>
          <w:b/>
          <w:position w:val="-1"/>
          <w:sz w:val="24"/>
          <w:szCs w:val="24"/>
        </w:rPr>
        <w:t>şit</w:t>
      </w:r>
      <w:r w:rsidRPr="00892024">
        <w:rPr>
          <w:rFonts w:ascii="Arial" w:eastAsia="Arial" w:hAnsi="Arial" w:cs="Arial"/>
          <w:b/>
          <w:spacing w:val="1"/>
          <w:position w:val="-1"/>
          <w:sz w:val="24"/>
          <w:szCs w:val="24"/>
        </w:rPr>
        <w:t>u</w:t>
      </w:r>
      <w:r w:rsidRPr="00892024">
        <w:rPr>
          <w:rFonts w:ascii="Arial" w:eastAsia="Arial" w:hAnsi="Arial" w:cs="Arial"/>
          <w:b/>
          <w:position w:val="-1"/>
          <w:sz w:val="24"/>
          <w:szCs w:val="24"/>
        </w:rPr>
        <w:t>l</w:t>
      </w:r>
      <w:r w:rsidRPr="00892024">
        <w:rPr>
          <w:rFonts w:ascii="Arial" w:eastAsia="Arial" w:hAnsi="Arial" w:cs="Arial"/>
          <w:b/>
          <w:spacing w:val="-8"/>
          <w:position w:val="-1"/>
          <w:sz w:val="24"/>
          <w:szCs w:val="24"/>
        </w:rPr>
        <w:t xml:space="preserve"> </w:t>
      </w:r>
      <w:r w:rsidRPr="00892024">
        <w:rPr>
          <w:rFonts w:ascii="Arial" w:eastAsia="Arial" w:hAnsi="Arial" w:cs="Arial"/>
          <w:b/>
          <w:position w:val="-1"/>
          <w:sz w:val="24"/>
          <w:szCs w:val="24"/>
        </w:rPr>
        <w:t>p</w:t>
      </w:r>
      <w:r w:rsidRPr="00892024">
        <w:rPr>
          <w:rFonts w:ascii="Arial" w:eastAsia="Arial" w:hAnsi="Arial" w:cs="Arial"/>
          <w:b/>
          <w:spacing w:val="2"/>
          <w:position w:val="-1"/>
          <w:sz w:val="24"/>
          <w:szCs w:val="24"/>
        </w:rPr>
        <w:t>e</w:t>
      </w:r>
      <w:r w:rsidRPr="00892024">
        <w:rPr>
          <w:rFonts w:ascii="Arial" w:eastAsia="Arial" w:hAnsi="Arial" w:cs="Arial"/>
          <w:b/>
          <w:spacing w:val="-1"/>
          <w:position w:val="-1"/>
          <w:sz w:val="24"/>
          <w:szCs w:val="24"/>
        </w:rPr>
        <w:t>r</w:t>
      </w:r>
      <w:r w:rsidRPr="00892024">
        <w:rPr>
          <w:rFonts w:ascii="Arial" w:eastAsia="Arial" w:hAnsi="Arial" w:cs="Arial"/>
          <w:b/>
          <w:position w:val="-1"/>
          <w:sz w:val="24"/>
          <w:szCs w:val="24"/>
        </w:rPr>
        <w:t>ioa</w:t>
      </w:r>
      <w:r w:rsidRPr="00892024">
        <w:rPr>
          <w:rFonts w:ascii="Arial" w:eastAsia="Arial" w:hAnsi="Arial" w:cs="Arial"/>
          <w:b/>
          <w:spacing w:val="1"/>
          <w:position w:val="-1"/>
          <w:sz w:val="24"/>
          <w:szCs w:val="24"/>
        </w:rPr>
        <w:t>d</w:t>
      </w:r>
      <w:r w:rsidRPr="00892024">
        <w:rPr>
          <w:rFonts w:ascii="Arial" w:eastAsia="Arial" w:hAnsi="Arial" w:cs="Arial"/>
          <w:b/>
          <w:position w:val="-1"/>
          <w:sz w:val="24"/>
          <w:szCs w:val="24"/>
        </w:rPr>
        <w:t>ei</w:t>
      </w:r>
    </w:p>
    <w:p w:rsidR="00892024" w:rsidRPr="000F1DE6" w:rsidRDefault="00892024" w:rsidP="008579E2">
      <w:pPr>
        <w:spacing w:line="240" w:lineRule="auto"/>
        <w:jc w:val="both"/>
        <w:rPr>
          <w:rFonts w:ascii="Arial" w:hAnsi="Arial" w:cs="Arial"/>
          <w:sz w:val="24"/>
          <w:szCs w:val="24"/>
        </w:rPr>
      </w:pPr>
      <w:r w:rsidRPr="000F1DE6">
        <w:rPr>
          <w:rFonts w:ascii="Arial" w:hAnsi="Arial" w:cs="Arial"/>
          <w:sz w:val="24"/>
          <w:szCs w:val="24"/>
        </w:rPr>
        <w:lastRenderedPageBreak/>
        <w:t>Notă: Şomerii înregistraţi reprezintă persoanele înscrise la agenţiile teritoriale pentru ocuparea forţei de muncă în conformitate cu legislaţia în vigoare (Legea nr. 76/2002 privind sistemul asigurărilor pentru şomaj şi stimularea ocupării forţei de muncă).</w:t>
      </w:r>
    </w:p>
    <w:p w:rsidR="00892024" w:rsidRPr="00892024" w:rsidRDefault="00892024" w:rsidP="00892024">
      <w:pPr>
        <w:spacing w:after="0" w:line="240" w:lineRule="auto"/>
        <w:jc w:val="right"/>
        <w:rPr>
          <w:rFonts w:ascii="Arial" w:eastAsia="Arial" w:hAnsi="Arial" w:cs="Arial"/>
          <w:sz w:val="24"/>
          <w:szCs w:val="24"/>
        </w:rPr>
      </w:pPr>
      <w:r w:rsidRPr="00892024">
        <w:rPr>
          <w:rFonts w:ascii="Arial" w:eastAsia="Arial" w:hAnsi="Arial" w:cs="Arial"/>
          <w:position w:val="-1"/>
          <w:sz w:val="24"/>
          <w:szCs w:val="24"/>
        </w:rPr>
        <w:t>%</w:t>
      </w:r>
    </w:p>
    <w:tbl>
      <w:tblPr>
        <w:tblW w:w="963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782"/>
        <w:gridCol w:w="574"/>
        <w:gridCol w:w="571"/>
        <w:gridCol w:w="571"/>
        <w:gridCol w:w="572"/>
        <w:gridCol w:w="571"/>
        <w:gridCol w:w="571"/>
        <w:gridCol w:w="571"/>
        <w:gridCol w:w="571"/>
        <w:gridCol w:w="572"/>
        <w:gridCol w:w="569"/>
        <w:gridCol w:w="571"/>
        <w:gridCol w:w="569"/>
      </w:tblGrid>
      <w:tr w:rsidR="00892024" w:rsidRPr="00AE6B5D" w:rsidTr="008579E2">
        <w:trPr>
          <w:trHeight w:hRule="exact" w:val="301"/>
        </w:trPr>
        <w:tc>
          <w:tcPr>
            <w:tcW w:w="2782" w:type="dxa"/>
            <w:shd w:val="clear" w:color="auto" w:fill="DFDFDF"/>
          </w:tcPr>
          <w:p w:rsidR="00892024" w:rsidRPr="00AE6B5D" w:rsidRDefault="00892024" w:rsidP="00892024">
            <w:pPr>
              <w:spacing w:after="0" w:line="240" w:lineRule="auto"/>
              <w:rPr>
                <w:rFonts w:ascii="Arial" w:eastAsiaTheme="minorEastAsia" w:hAnsi="Arial" w:cs="Arial"/>
                <w:sz w:val="24"/>
                <w:szCs w:val="24"/>
              </w:rPr>
            </w:pPr>
          </w:p>
        </w:tc>
        <w:tc>
          <w:tcPr>
            <w:tcW w:w="574"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an</w:t>
            </w:r>
            <w:r w:rsidRPr="00892024">
              <w:rPr>
                <w:rFonts w:ascii="Arial" w:eastAsia="Arial" w:hAnsi="Arial" w:cs="Arial"/>
                <w:b/>
                <w:w w:val="82"/>
                <w:sz w:val="24"/>
                <w:szCs w:val="24"/>
              </w:rPr>
              <w:t>.</w:t>
            </w:r>
            <w:r w:rsidRPr="00892024">
              <w:rPr>
                <w:rFonts w:ascii="Arial" w:eastAsia="Arial" w:hAnsi="Arial" w:cs="Arial"/>
                <w:b/>
                <w:w w:val="82"/>
                <w:position w:val="4"/>
                <w:sz w:val="24"/>
                <w:szCs w:val="24"/>
              </w:rPr>
              <w:t>1)</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f</w:t>
            </w:r>
            <w:r w:rsidRPr="00892024">
              <w:rPr>
                <w:rFonts w:ascii="Arial" w:eastAsia="Arial" w:hAnsi="Arial" w:cs="Arial"/>
                <w:b/>
                <w:spacing w:val="1"/>
                <w:w w:val="82"/>
                <w:sz w:val="24"/>
                <w:szCs w:val="24"/>
              </w:rPr>
              <w:t>eb</w:t>
            </w:r>
            <w:r w:rsidRPr="00892024">
              <w:rPr>
                <w:rFonts w:ascii="Arial" w:eastAsia="Arial" w:hAnsi="Arial" w:cs="Arial"/>
                <w:b/>
                <w:w w:val="82"/>
                <w:sz w:val="24"/>
                <w:szCs w:val="24"/>
              </w:rPr>
              <w:t>.</w:t>
            </w:r>
            <w:r w:rsidRPr="00892024">
              <w:rPr>
                <w:rFonts w:ascii="Arial" w:eastAsia="Arial" w:hAnsi="Arial" w:cs="Arial"/>
                <w:b/>
                <w:w w:val="82"/>
                <w:position w:val="4"/>
                <w:sz w:val="24"/>
                <w:szCs w:val="24"/>
              </w:rPr>
              <w:t>1)</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r w:rsidRPr="00892024">
              <w:rPr>
                <w:rFonts w:ascii="Arial" w:eastAsia="Arial" w:hAnsi="Arial" w:cs="Arial"/>
                <w:b/>
                <w:w w:val="82"/>
                <w:position w:val="4"/>
                <w:sz w:val="24"/>
                <w:szCs w:val="24"/>
              </w:rPr>
              <w:t>1)</w:t>
            </w:r>
          </w:p>
        </w:tc>
        <w:tc>
          <w:tcPr>
            <w:tcW w:w="572"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ap</w:t>
            </w:r>
            <w:r w:rsidRPr="00892024">
              <w:rPr>
                <w:rFonts w:ascii="Arial" w:eastAsia="Arial" w:hAnsi="Arial" w:cs="Arial"/>
                <w:b/>
                <w:spacing w:val="-1"/>
                <w:w w:val="82"/>
                <w:sz w:val="24"/>
                <w:szCs w:val="24"/>
              </w:rPr>
              <w:t>r</w:t>
            </w:r>
            <w:r w:rsidRPr="00892024">
              <w:rPr>
                <w:rFonts w:ascii="Arial" w:eastAsia="Arial" w:hAnsi="Arial" w:cs="Arial"/>
                <w:b/>
                <w:w w:val="82"/>
                <w:sz w:val="24"/>
                <w:szCs w:val="24"/>
              </w:rPr>
              <w:t>.</w:t>
            </w:r>
            <w:r w:rsidRPr="00892024">
              <w:rPr>
                <w:rFonts w:ascii="Arial" w:eastAsia="Arial" w:hAnsi="Arial" w:cs="Arial"/>
                <w:b/>
                <w:w w:val="82"/>
                <w:position w:val="4"/>
                <w:sz w:val="24"/>
                <w:szCs w:val="24"/>
              </w:rPr>
              <w:t>1)</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w w:val="82"/>
                <w:sz w:val="24"/>
                <w:szCs w:val="24"/>
              </w:rPr>
              <w:t>m</w:t>
            </w: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i</w:t>
            </w:r>
            <w:r w:rsidRPr="00892024">
              <w:rPr>
                <w:rFonts w:ascii="Arial" w:eastAsia="Arial" w:hAnsi="Arial" w:cs="Arial"/>
                <w:b/>
                <w:w w:val="82"/>
                <w:position w:val="4"/>
                <w:sz w:val="24"/>
                <w:szCs w:val="24"/>
              </w:rPr>
              <w:t>1)</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un</w:t>
            </w:r>
            <w:r w:rsidRPr="00892024">
              <w:rPr>
                <w:rFonts w:ascii="Arial" w:eastAsia="Arial" w:hAnsi="Arial" w:cs="Arial"/>
                <w:b/>
                <w:w w:val="82"/>
                <w:sz w:val="24"/>
                <w:szCs w:val="24"/>
              </w:rPr>
              <w:t>.</w:t>
            </w:r>
            <w:r w:rsidRPr="00892024">
              <w:rPr>
                <w:rFonts w:ascii="Arial" w:eastAsia="Arial" w:hAnsi="Arial" w:cs="Arial"/>
                <w:b/>
                <w:w w:val="82"/>
                <w:position w:val="4"/>
                <w:sz w:val="24"/>
                <w:szCs w:val="24"/>
              </w:rPr>
              <w:t>1)</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i</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l</w:t>
            </w:r>
            <w:r w:rsidRPr="00892024">
              <w:rPr>
                <w:rFonts w:ascii="Arial" w:eastAsia="Arial" w:hAnsi="Arial" w:cs="Arial"/>
                <w:b/>
                <w:w w:val="82"/>
                <w:sz w:val="24"/>
                <w:szCs w:val="24"/>
              </w:rPr>
              <w:t>.</w:t>
            </w:r>
            <w:r w:rsidRPr="00892024">
              <w:rPr>
                <w:rFonts w:ascii="Arial" w:eastAsia="Arial" w:hAnsi="Arial" w:cs="Arial"/>
                <w:b/>
                <w:w w:val="82"/>
                <w:position w:val="4"/>
                <w:sz w:val="24"/>
                <w:szCs w:val="24"/>
              </w:rPr>
              <w:t>1)</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a</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g</w:t>
            </w:r>
            <w:r w:rsidRPr="00892024">
              <w:rPr>
                <w:rFonts w:ascii="Arial" w:eastAsia="Arial" w:hAnsi="Arial" w:cs="Arial"/>
                <w:b/>
                <w:w w:val="82"/>
                <w:sz w:val="24"/>
                <w:szCs w:val="24"/>
              </w:rPr>
              <w:t>.</w:t>
            </w:r>
            <w:r w:rsidRPr="00892024">
              <w:rPr>
                <w:rFonts w:ascii="Arial" w:eastAsia="Arial" w:hAnsi="Arial" w:cs="Arial"/>
                <w:b/>
                <w:w w:val="82"/>
                <w:position w:val="4"/>
                <w:sz w:val="24"/>
                <w:szCs w:val="24"/>
              </w:rPr>
              <w:t>1)</w:t>
            </w:r>
          </w:p>
        </w:tc>
        <w:tc>
          <w:tcPr>
            <w:tcW w:w="572"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s</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p</w:t>
            </w:r>
            <w:r w:rsidRPr="00892024">
              <w:rPr>
                <w:rFonts w:ascii="Arial" w:eastAsia="Arial" w:hAnsi="Arial" w:cs="Arial"/>
                <w:b/>
                <w:w w:val="82"/>
                <w:sz w:val="24"/>
                <w:szCs w:val="24"/>
              </w:rPr>
              <w:t>.</w:t>
            </w:r>
          </w:p>
        </w:tc>
        <w:tc>
          <w:tcPr>
            <w:tcW w:w="569"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oc</w:t>
            </w:r>
            <w:r w:rsidRPr="00892024">
              <w:rPr>
                <w:rFonts w:ascii="Arial" w:eastAsia="Arial" w:hAnsi="Arial" w:cs="Arial"/>
                <w:b/>
                <w:spacing w:val="-1"/>
                <w:w w:val="82"/>
                <w:sz w:val="24"/>
                <w:szCs w:val="24"/>
              </w:rPr>
              <w:t>t</w:t>
            </w:r>
            <w:r w:rsidRPr="00892024">
              <w:rPr>
                <w:rFonts w:ascii="Arial" w:eastAsia="Arial" w:hAnsi="Arial" w:cs="Arial"/>
                <w:b/>
                <w:w w:val="82"/>
                <w:sz w:val="24"/>
                <w:szCs w:val="24"/>
              </w:rPr>
              <w:t>.</w:t>
            </w:r>
          </w:p>
        </w:tc>
        <w:tc>
          <w:tcPr>
            <w:tcW w:w="571"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n</w:t>
            </w:r>
            <w:r w:rsidRPr="00892024">
              <w:rPr>
                <w:rFonts w:ascii="Arial" w:eastAsia="Arial" w:hAnsi="Arial" w:cs="Arial"/>
                <w:b/>
                <w:spacing w:val="-1"/>
                <w:w w:val="82"/>
                <w:sz w:val="24"/>
                <w:szCs w:val="24"/>
              </w:rPr>
              <w:t>o</w:t>
            </w:r>
            <w:r w:rsidRPr="00892024">
              <w:rPr>
                <w:rFonts w:ascii="Arial" w:eastAsia="Arial" w:hAnsi="Arial" w:cs="Arial"/>
                <w:b/>
                <w:spacing w:val="1"/>
                <w:w w:val="82"/>
                <w:sz w:val="24"/>
                <w:szCs w:val="24"/>
              </w:rPr>
              <w:t>v</w:t>
            </w:r>
            <w:r w:rsidRPr="00892024">
              <w:rPr>
                <w:rFonts w:ascii="Arial" w:eastAsia="Arial" w:hAnsi="Arial" w:cs="Arial"/>
                <w:b/>
                <w:w w:val="82"/>
                <w:sz w:val="24"/>
                <w:szCs w:val="24"/>
              </w:rPr>
              <w:t>.</w:t>
            </w:r>
          </w:p>
        </w:tc>
        <w:tc>
          <w:tcPr>
            <w:tcW w:w="569" w:type="dxa"/>
            <w:shd w:val="clear" w:color="auto" w:fill="DFDFDF"/>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d</w:t>
            </w:r>
            <w:r w:rsidRPr="00892024">
              <w:rPr>
                <w:rFonts w:ascii="Arial" w:eastAsia="Arial" w:hAnsi="Arial" w:cs="Arial"/>
                <w:b/>
                <w:spacing w:val="-1"/>
                <w:w w:val="82"/>
                <w:sz w:val="24"/>
                <w:szCs w:val="24"/>
              </w:rPr>
              <w:t>e</w:t>
            </w:r>
            <w:r w:rsidRPr="00892024">
              <w:rPr>
                <w:rFonts w:ascii="Arial" w:eastAsia="Arial" w:hAnsi="Arial" w:cs="Arial"/>
                <w:b/>
                <w:spacing w:val="1"/>
                <w:w w:val="82"/>
                <w:sz w:val="24"/>
                <w:szCs w:val="24"/>
              </w:rPr>
              <w:t>c</w:t>
            </w:r>
            <w:r w:rsidRPr="00892024">
              <w:rPr>
                <w:rFonts w:ascii="Arial" w:eastAsia="Arial" w:hAnsi="Arial" w:cs="Arial"/>
                <w:b/>
                <w:w w:val="82"/>
                <w:sz w:val="24"/>
                <w:szCs w:val="24"/>
              </w:rPr>
              <w:t>.</w:t>
            </w:r>
          </w:p>
        </w:tc>
      </w:tr>
      <w:tr w:rsidR="00892024" w:rsidRPr="00AE6B5D" w:rsidTr="008579E2">
        <w:trPr>
          <w:trHeight w:hRule="exact" w:val="288"/>
        </w:trPr>
        <w:tc>
          <w:tcPr>
            <w:tcW w:w="278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To</w:t>
            </w:r>
            <w:r w:rsidRPr="00892024">
              <w:rPr>
                <w:rFonts w:ascii="Arial" w:eastAsia="Arial" w:hAnsi="Arial" w:cs="Arial"/>
                <w:b/>
                <w:spacing w:val="-2"/>
                <w:w w:val="82"/>
                <w:sz w:val="24"/>
                <w:szCs w:val="24"/>
              </w:rPr>
              <w:t>t</w:t>
            </w:r>
            <w:r w:rsidRPr="00892024">
              <w:rPr>
                <w:rFonts w:ascii="Arial" w:eastAsia="Arial" w:hAnsi="Arial" w:cs="Arial"/>
                <w:b/>
                <w:spacing w:val="1"/>
                <w:w w:val="82"/>
                <w:sz w:val="24"/>
                <w:szCs w:val="24"/>
              </w:rPr>
              <w:t>a</w:t>
            </w:r>
            <w:r w:rsidRPr="00892024">
              <w:rPr>
                <w:rFonts w:ascii="Arial" w:eastAsia="Arial" w:hAnsi="Arial" w:cs="Arial"/>
                <w:b/>
                <w:w w:val="82"/>
                <w:sz w:val="24"/>
                <w:szCs w:val="24"/>
              </w:rPr>
              <w:t>l</w:t>
            </w:r>
            <w:r w:rsidRPr="00892024">
              <w:rPr>
                <w:rFonts w:ascii="Arial" w:eastAsia="Arial" w:hAnsi="Arial" w:cs="Arial"/>
                <w:b/>
                <w:spacing w:val="-1"/>
                <w:w w:val="82"/>
                <w:sz w:val="24"/>
                <w:szCs w:val="24"/>
              </w:rPr>
              <w:t xml:space="preserve"> j</w:t>
            </w:r>
            <w:r w:rsidRPr="00892024">
              <w:rPr>
                <w:rFonts w:ascii="Arial" w:eastAsia="Arial" w:hAnsi="Arial" w:cs="Arial"/>
                <w:b/>
                <w:spacing w:val="1"/>
                <w:w w:val="82"/>
                <w:sz w:val="24"/>
                <w:szCs w:val="24"/>
              </w:rPr>
              <w:t>u</w:t>
            </w:r>
            <w:r w:rsidRPr="00892024">
              <w:rPr>
                <w:rFonts w:ascii="Arial" w:eastAsia="Arial" w:hAnsi="Arial" w:cs="Arial"/>
                <w:b/>
                <w:spacing w:val="-1"/>
                <w:w w:val="82"/>
                <w:sz w:val="24"/>
                <w:szCs w:val="24"/>
              </w:rPr>
              <w:t>d</w:t>
            </w:r>
            <w:r w:rsidRPr="00892024">
              <w:rPr>
                <w:rFonts w:ascii="Arial" w:eastAsia="Arial" w:hAnsi="Arial" w:cs="Arial"/>
                <w:b/>
                <w:spacing w:val="1"/>
                <w:w w:val="82"/>
                <w:sz w:val="24"/>
                <w:szCs w:val="24"/>
              </w:rPr>
              <w:t>e</w:t>
            </w:r>
            <w:r w:rsidRPr="00892024">
              <w:rPr>
                <w:rFonts w:ascii="Arial" w:eastAsia="Arial" w:hAnsi="Arial" w:cs="Arial"/>
                <w:b/>
                <w:w w:val="82"/>
                <w:sz w:val="24"/>
                <w:szCs w:val="24"/>
              </w:rPr>
              <w:t>ţ</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w:t>
            </w:r>
            <w:r w:rsidRPr="00892024">
              <w:rPr>
                <w:rFonts w:ascii="Arial" w:eastAsia="Arial" w:hAnsi="Arial" w:cs="Arial"/>
                <w:b/>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w:t>
            </w:r>
            <w:r w:rsidRPr="00892024">
              <w:rPr>
                <w:rFonts w:ascii="Arial" w:eastAsia="Arial" w:hAnsi="Arial" w:cs="Arial"/>
                <w:b/>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w:t>
            </w:r>
            <w:r w:rsidRPr="00892024">
              <w:rPr>
                <w:rFonts w:ascii="Arial" w:eastAsia="Arial" w:hAnsi="Arial" w:cs="Arial"/>
                <w:b/>
                <w:w w:val="82"/>
                <w:sz w:val="24"/>
                <w:szCs w:val="24"/>
              </w:rPr>
              <w:t>2</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w:t>
            </w:r>
            <w:r w:rsidRPr="00892024">
              <w:rPr>
                <w:rFonts w:ascii="Arial" w:eastAsia="Arial" w:hAnsi="Arial" w:cs="Arial"/>
                <w:b/>
                <w:w w:val="82"/>
                <w:sz w:val="24"/>
                <w:szCs w:val="24"/>
              </w:rPr>
              <w:t>0</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w:t>
            </w:r>
            <w:r w:rsidRPr="00892024">
              <w:rPr>
                <w:rFonts w:ascii="Arial" w:eastAsia="Arial" w:hAnsi="Arial" w:cs="Arial"/>
                <w:b/>
                <w:w w:val="82"/>
                <w:sz w:val="24"/>
                <w:szCs w:val="24"/>
              </w:rPr>
              <w:t>8</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w:t>
            </w:r>
            <w:r w:rsidRPr="00892024">
              <w:rPr>
                <w:rFonts w:ascii="Arial" w:eastAsia="Arial" w:hAnsi="Arial" w:cs="Arial"/>
                <w:b/>
                <w:w w:val="82"/>
                <w:sz w:val="24"/>
                <w:szCs w:val="24"/>
              </w:rPr>
              <w:t>8</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w:t>
            </w:r>
            <w:r w:rsidRPr="00892024">
              <w:rPr>
                <w:rFonts w:ascii="Arial" w:eastAsia="Arial" w:hAnsi="Arial" w:cs="Arial"/>
                <w:b/>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w:t>
            </w:r>
            <w:r w:rsidRPr="00892024">
              <w:rPr>
                <w:rFonts w:ascii="Arial" w:eastAsia="Arial" w:hAnsi="Arial" w:cs="Arial"/>
                <w:b/>
                <w:w w:val="82"/>
                <w:sz w:val="24"/>
                <w:szCs w:val="24"/>
              </w:rPr>
              <w:t>6</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7</w:t>
            </w:r>
            <w:r w:rsidRPr="00892024">
              <w:rPr>
                <w:rFonts w:ascii="Arial" w:eastAsia="Arial" w:hAnsi="Arial" w:cs="Arial"/>
                <w:b/>
                <w:spacing w:val="-1"/>
                <w:w w:val="82"/>
                <w:sz w:val="24"/>
                <w:szCs w:val="24"/>
              </w:rPr>
              <w:t>,</w:t>
            </w:r>
            <w:r w:rsidRPr="00892024">
              <w:rPr>
                <w:rFonts w:ascii="Arial" w:eastAsia="Arial" w:hAnsi="Arial" w:cs="Arial"/>
                <w:b/>
                <w:w w:val="82"/>
                <w:sz w:val="24"/>
                <w:szCs w:val="24"/>
              </w:rPr>
              <w:t>6</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w:t>
            </w:r>
            <w:r w:rsidRPr="00892024">
              <w:rPr>
                <w:rFonts w:ascii="Arial" w:eastAsia="Arial" w:hAnsi="Arial" w:cs="Arial"/>
                <w:b/>
                <w:w w:val="82"/>
                <w:sz w:val="24"/>
                <w:szCs w:val="24"/>
              </w:rPr>
              <w:t>7</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w:t>
            </w:r>
            <w:r w:rsidRPr="00892024">
              <w:rPr>
                <w:rFonts w:ascii="Arial" w:eastAsia="Arial" w:hAnsi="Arial" w:cs="Arial"/>
                <w:b/>
                <w:w w:val="82"/>
                <w:sz w:val="24"/>
                <w:szCs w:val="24"/>
              </w:rPr>
              <w:t>6</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b/>
                <w:spacing w:val="1"/>
                <w:w w:val="82"/>
                <w:sz w:val="24"/>
                <w:szCs w:val="24"/>
              </w:rPr>
              <w:t>8</w:t>
            </w:r>
            <w:r w:rsidRPr="00892024">
              <w:rPr>
                <w:rFonts w:ascii="Arial" w:eastAsia="Arial" w:hAnsi="Arial" w:cs="Arial"/>
                <w:b/>
                <w:spacing w:val="-1"/>
                <w:w w:val="82"/>
                <w:sz w:val="24"/>
                <w:szCs w:val="24"/>
              </w:rPr>
              <w:t>,</w:t>
            </w:r>
            <w:r w:rsidRPr="00892024">
              <w:rPr>
                <w:rFonts w:ascii="Arial" w:eastAsia="Arial" w:hAnsi="Arial" w:cs="Arial"/>
                <w:b/>
                <w:w w:val="82"/>
                <w:sz w:val="24"/>
                <w:szCs w:val="24"/>
              </w:rPr>
              <w:t>6</w:t>
            </w:r>
          </w:p>
        </w:tc>
      </w:tr>
      <w:tr w:rsidR="00892024" w:rsidRPr="00AE6B5D" w:rsidTr="008579E2">
        <w:trPr>
          <w:trHeight w:hRule="exact" w:val="281"/>
        </w:trPr>
        <w:tc>
          <w:tcPr>
            <w:tcW w:w="278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Bă</w:t>
            </w:r>
            <w:r w:rsidRPr="00892024">
              <w:rPr>
                <w:rFonts w:ascii="Arial" w:eastAsia="Arial" w:hAnsi="Arial" w:cs="Arial"/>
                <w:spacing w:val="-2"/>
                <w:w w:val="82"/>
                <w:sz w:val="24"/>
                <w:szCs w:val="24"/>
              </w:rPr>
              <w:t>r</w:t>
            </w:r>
            <w:r w:rsidRPr="00892024">
              <w:rPr>
                <w:rFonts w:ascii="Arial" w:eastAsia="Arial" w:hAnsi="Arial" w:cs="Arial"/>
                <w:spacing w:val="1"/>
                <w:w w:val="82"/>
                <w:sz w:val="24"/>
                <w:szCs w:val="24"/>
              </w:rPr>
              <w:t>ba</w:t>
            </w:r>
            <w:r w:rsidRPr="00892024">
              <w:rPr>
                <w:rFonts w:ascii="Arial" w:eastAsia="Arial" w:hAnsi="Arial" w:cs="Arial"/>
                <w:spacing w:val="-1"/>
                <w:w w:val="82"/>
                <w:sz w:val="24"/>
                <w:szCs w:val="24"/>
              </w:rPr>
              <w:t>ţ</w:t>
            </w:r>
            <w:r w:rsidRPr="00892024">
              <w:rPr>
                <w:rFonts w:ascii="Arial" w:eastAsia="Arial" w:hAnsi="Arial" w:cs="Arial"/>
                <w:w w:val="82"/>
                <w:sz w:val="24"/>
                <w:szCs w:val="24"/>
              </w:rPr>
              <w:t>i</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10</w:t>
            </w:r>
            <w:r w:rsidRPr="00892024">
              <w:rPr>
                <w:rFonts w:ascii="Arial" w:eastAsia="Arial" w:hAnsi="Arial" w:cs="Arial"/>
                <w:spacing w:val="-3"/>
                <w:w w:val="82"/>
                <w:sz w:val="24"/>
                <w:szCs w:val="24"/>
              </w:rPr>
              <w:t>,</w:t>
            </w:r>
            <w:r w:rsidRPr="00892024">
              <w:rPr>
                <w:rFonts w:ascii="Arial" w:eastAsia="Arial" w:hAnsi="Arial" w:cs="Arial"/>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10</w:t>
            </w:r>
            <w:r w:rsidRPr="00892024">
              <w:rPr>
                <w:rFonts w:ascii="Arial" w:eastAsia="Arial" w:hAnsi="Arial" w:cs="Arial"/>
                <w:spacing w:val="-3"/>
                <w:w w:val="82"/>
                <w:sz w:val="24"/>
                <w:szCs w:val="24"/>
              </w:rPr>
              <w:t>,</w:t>
            </w:r>
            <w:r w:rsidRPr="00892024">
              <w:rPr>
                <w:rFonts w:ascii="Arial" w:eastAsia="Arial" w:hAnsi="Arial" w:cs="Arial"/>
                <w:w w:val="82"/>
                <w:sz w:val="24"/>
                <w:szCs w:val="24"/>
              </w:rPr>
              <w:t>1</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w:t>
            </w:r>
            <w:r w:rsidRPr="00892024">
              <w:rPr>
                <w:rFonts w:ascii="Arial" w:eastAsia="Arial" w:hAnsi="Arial" w:cs="Arial"/>
                <w:w w:val="82"/>
                <w:sz w:val="24"/>
                <w:szCs w:val="24"/>
              </w:rPr>
              <w:t>9</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9</w:t>
            </w:r>
            <w:r w:rsidRPr="00892024">
              <w:rPr>
                <w:rFonts w:ascii="Arial" w:eastAsia="Arial" w:hAnsi="Arial" w:cs="Arial"/>
                <w:spacing w:val="-1"/>
                <w:w w:val="82"/>
                <w:sz w:val="24"/>
                <w:szCs w:val="24"/>
              </w:rPr>
              <w:t>,</w:t>
            </w:r>
            <w:r w:rsidRPr="00892024">
              <w:rPr>
                <w:rFonts w:ascii="Arial" w:eastAsia="Arial" w:hAnsi="Arial" w:cs="Arial"/>
                <w:w w:val="82"/>
                <w:sz w:val="24"/>
                <w:szCs w:val="24"/>
              </w:rPr>
              <w:t>3</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w:t>
            </w:r>
            <w:r w:rsidRPr="00892024">
              <w:rPr>
                <w:rFonts w:ascii="Arial" w:eastAsia="Arial" w:hAnsi="Arial" w:cs="Arial"/>
                <w:w w:val="82"/>
                <w:sz w:val="24"/>
                <w:szCs w:val="24"/>
              </w:rPr>
              <w:t>8</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8</w:t>
            </w:r>
            <w:r w:rsidRPr="00892024">
              <w:rPr>
                <w:rFonts w:ascii="Arial" w:eastAsia="Arial" w:hAnsi="Arial" w:cs="Arial"/>
                <w:spacing w:val="-1"/>
                <w:w w:val="82"/>
                <w:sz w:val="24"/>
                <w:szCs w:val="24"/>
              </w:rPr>
              <w:t>,</w:t>
            </w:r>
            <w:r w:rsidRPr="00892024">
              <w:rPr>
                <w:rFonts w:ascii="Arial" w:eastAsia="Arial" w:hAnsi="Arial" w:cs="Arial"/>
                <w:w w:val="82"/>
                <w:sz w:val="24"/>
                <w:szCs w:val="24"/>
              </w:rPr>
              <w:t>8</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10</w:t>
            </w:r>
            <w:r w:rsidRPr="00892024">
              <w:rPr>
                <w:rFonts w:ascii="Arial" w:eastAsia="Arial" w:hAnsi="Arial" w:cs="Arial"/>
                <w:spacing w:val="-3"/>
                <w:w w:val="82"/>
                <w:sz w:val="24"/>
                <w:szCs w:val="24"/>
              </w:rPr>
              <w:t>,</w:t>
            </w:r>
            <w:r w:rsidRPr="00892024">
              <w:rPr>
                <w:rFonts w:ascii="Arial" w:eastAsia="Arial" w:hAnsi="Arial" w:cs="Arial"/>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10</w:t>
            </w:r>
            <w:r w:rsidRPr="00892024">
              <w:rPr>
                <w:rFonts w:ascii="Arial" w:eastAsia="Arial" w:hAnsi="Arial" w:cs="Arial"/>
                <w:spacing w:val="-3"/>
                <w:w w:val="82"/>
                <w:sz w:val="24"/>
                <w:szCs w:val="24"/>
              </w:rPr>
              <w:t>,</w:t>
            </w:r>
            <w:r w:rsidRPr="00892024">
              <w:rPr>
                <w:rFonts w:ascii="Arial" w:eastAsia="Arial" w:hAnsi="Arial" w:cs="Arial"/>
                <w:w w:val="82"/>
                <w:sz w:val="24"/>
                <w:szCs w:val="24"/>
              </w:rPr>
              <w:t>3</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10</w:t>
            </w:r>
            <w:r w:rsidRPr="00892024">
              <w:rPr>
                <w:rFonts w:ascii="Arial" w:eastAsia="Arial" w:hAnsi="Arial" w:cs="Arial"/>
                <w:spacing w:val="-3"/>
                <w:w w:val="82"/>
                <w:sz w:val="24"/>
                <w:szCs w:val="24"/>
              </w:rPr>
              <w:t>,</w:t>
            </w:r>
            <w:r w:rsidRPr="00892024">
              <w:rPr>
                <w:rFonts w:ascii="Arial" w:eastAsia="Arial" w:hAnsi="Arial" w:cs="Arial"/>
                <w:w w:val="82"/>
                <w:sz w:val="24"/>
                <w:szCs w:val="24"/>
              </w:rPr>
              <w:t>5</w:t>
            </w:r>
          </w:p>
        </w:tc>
      </w:tr>
      <w:tr w:rsidR="00892024" w:rsidRPr="00AE6B5D" w:rsidTr="008579E2">
        <w:trPr>
          <w:trHeight w:hRule="exact" w:val="288"/>
        </w:trPr>
        <w:tc>
          <w:tcPr>
            <w:tcW w:w="278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F</w:t>
            </w:r>
            <w:r w:rsidRPr="00892024">
              <w:rPr>
                <w:rFonts w:ascii="Arial" w:eastAsia="Arial" w:hAnsi="Arial" w:cs="Arial"/>
                <w:spacing w:val="-1"/>
                <w:w w:val="82"/>
                <w:sz w:val="24"/>
                <w:szCs w:val="24"/>
              </w:rPr>
              <w:t>e</w:t>
            </w:r>
            <w:r w:rsidRPr="00892024">
              <w:rPr>
                <w:rFonts w:ascii="Arial" w:eastAsia="Arial" w:hAnsi="Arial" w:cs="Arial"/>
                <w:w w:val="82"/>
                <w:sz w:val="24"/>
                <w:szCs w:val="24"/>
              </w:rPr>
              <w:t>m</w:t>
            </w:r>
            <w:r w:rsidRPr="00892024">
              <w:rPr>
                <w:rFonts w:ascii="Arial" w:eastAsia="Arial" w:hAnsi="Arial" w:cs="Arial"/>
                <w:spacing w:val="1"/>
                <w:w w:val="82"/>
                <w:sz w:val="24"/>
                <w:szCs w:val="24"/>
              </w:rPr>
              <w:t>e</w:t>
            </w:r>
            <w:r w:rsidRPr="00892024">
              <w:rPr>
                <w:rFonts w:ascii="Arial" w:eastAsia="Arial" w:hAnsi="Arial" w:cs="Arial"/>
                <w:w w:val="82"/>
                <w:sz w:val="24"/>
                <w:szCs w:val="24"/>
              </w:rPr>
              <w:t>i</w:t>
            </w:r>
          </w:p>
        </w:tc>
        <w:tc>
          <w:tcPr>
            <w:tcW w:w="574"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6</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5</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5</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4</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2</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7</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4</w:t>
            </w:r>
          </w:p>
        </w:tc>
        <w:tc>
          <w:tcPr>
            <w:tcW w:w="572"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3</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7</w:t>
            </w:r>
            <w:r w:rsidRPr="00892024">
              <w:rPr>
                <w:rFonts w:ascii="Arial" w:eastAsia="Arial" w:hAnsi="Arial" w:cs="Arial"/>
                <w:spacing w:val="-1"/>
                <w:w w:val="82"/>
                <w:sz w:val="24"/>
                <w:szCs w:val="24"/>
              </w:rPr>
              <w:t>,</w:t>
            </w:r>
            <w:r w:rsidRPr="00892024">
              <w:rPr>
                <w:rFonts w:ascii="Arial" w:eastAsia="Arial" w:hAnsi="Arial" w:cs="Arial"/>
                <w:w w:val="82"/>
                <w:sz w:val="24"/>
                <w:szCs w:val="24"/>
              </w:rPr>
              <w:t>0</w:t>
            </w:r>
          </w:p>
        </w:tc>
        <w:tc>
          <w:tcPr>
            <w:tcW w:w="571"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8</w:t>
            </w:r>
          </w:p>
        </w:tc>
        <w:tc>
          <w:tcPr>
            <w:tcW w:w="569" w:type="dxa"/>
          </w:tcPr>
          <w:p w:rsidR="00892024" w:rsidRPr="00892024" w:rsidRDefault="00892024" w:rsidP="00892024">
            <w:pPr>
              <w:spacing w:after="0" w:line="240" w:lineRule="auto"/>
              <w:rPr>
                <w:rFonts w:ascii="Arial" w:eastAsia="Arial" w:hAnsi="Arial" w:cs="Arial"/>
                <w:sz w:val="24"/>
                <w:szCs w:val="24"/>
              </w:rPr>
            </w:pPr>
            <w:r w:rsidRPr="00892024">
              <w:rPr>
                <w:rFonts w:ascii="Arial" w:eastAsia="Arial" w:hAnsi="Arial" w:cs="Arial"/>
                <w:spacing w:val="1"/>
                <w:w w:val="82"/>
                <w:sz w:val="24"/>
                <w:szCs w:val="24"/>
              </w:rPr>
              <w:t>6</w:t>
            </w:r>
            <w:r w:rsidRPr="00892024">
              <w:rPr>
                <w:rFonts w:ascii="Arial" w:eastAsia="Arial" w:hAnsi="Arial" w:cs="Arial"/>
                <w:spacing w:val="-1"/>
                <w:w w:val="82"/>
                <w:sz w:val="24"/>
                <w:szCs w:val="24"/>
              </w:rPr>
              <w:t>,</w:t>
            </w:r>
            <w:r w:rsidRPr="00892024">
              <w:rPr>
                <w:rFonts w:ascii="Arial" w:eastAsia="Arial" w:hAnsi="Arial" w:cs="Arial"/>
                <w:w w:val="82"/>
                <w:sz w:val="24"/>
                <w:szCs w:val="24"/>
              </w:rPr>
              <w:t>6</w:t>
            </w:r>
          </w:p>
        </w:tc>
      </w:tr>
    </w:tbl>
    <w:p w:rsidR="00892024" w:rsidRPr="000F1DE6" w:rsidRDefault="00892024" w:rsidP="000F1DE6">
      <w:pPr>
        <w:spacing w:after="0" w:line="240" w:lineRule="auto"/>
        <w:rPr>
          <w:rFonts w:ascii="Arial" w:eastAsia="Arial" w:hAnsi="Arial" w:cs="Arial"/>
          <w:b/>
          <w:sz w:val="24"/>
          <w:szCs w:val="24"/>
        </w:rPr>
      </w:pPr>
      <w:r w:rsidRPr="000F1DE6">
        <w:rPr>
          <w:rFonts w:ascii="Arial" w:eastAsia="Arial" w:hAnsi="Arial" w:cs="Arial"/>
          <w:b/>
          <w:sz w:val="24"/>
          <w:szCs w:val="24"/>
        </w:rPr>
        <w:t>Tabel 1.4.1.7. Rata şomajului înregistrat- la sfârşitul perioadei</w:t>
      </w:r>
    </w:p>
    <w:p w:rsidR="00892024" w:rsidRPr="00892024" w:rsidRDefault="00892024" w:rsidP="00892024">
      <w:pPr>
        <w:spacing w:after="0" w:line="240" w:lineRule="auto"/>
        <w:rPr>
          <w:rFonts w:ascii="Arial" w:eastAsia="Arial" w:hAnsi="Arial" w:cs="Arial"/>
          <w:sz w:val="24"/>
          <w:szCs w:val="24"/>
        </w:rPr>
      </w:pPr>
    </w:p>
    <w:p w:rsidR="00892024" w:rsidRDefault="00892024" w:rsidP="000F1DE6">
      <w:pPr>
        <w:spacing w:after="0" w:line="240" w:lineRule="auto"/>
        <w:jc w:val="both"/>
        <w:rPr>
          <w:rFonts w:ascii="Arial" w:hAnsi="Arial" w:cs="Arial"/>
          <w:sz w:val="24"/>
          <w:szCs w:val="24"/>
        </w:rPr>
      </w:pPr>
      <w:r w:rsidRPr="000F1DE6">
        <w:rPr>
          <w:rFonts w:ascii="Arial" w:hAnsi="Arial" w:cs="Arial"/>
          <w:sz w:val="24"/>
          <w:szCs w:val="24"/>
        </w:rPr>
        <w:t>Notă:Rata şomajului reprezintă proporţia numărului de şomeri înregistraţi la agenţiile pentru ocuparea forţei de muncă în populaţia activă civilă. Populaţia activă civilă se determină prin însumarea</w:t>
      </w:r>
      <w:r w:rsidR="000F1DE6">
        <w:rPr>
          <w:rFonts w:ascii="Arial" w:hAnsi="Arial" w:cs="Arial"/>
          <w:sz w:val="24"/>
          <w:szCs w:val="24"/>
        </w:rPr>
        <w:t xml:space="preserve"> </w:t>
      </w:r>
      <w:r w:rsidRPr="000F1DE6">
        <w:rPr>
          <w:rFonts w:ascii="Arial" w:hAnsi="Arial" w:cs="Arial"/>
          <w:sz w:val="24"/>
          <w:szCs w:val="24"/>
        </w:rPr>
        <w:t>populaţiei</w:t>
      </w:r>
      <w:r w:rsidR="000F1DE6">
        <w:rPr>
          <w:rFonts w:ascii="Arial" w:hAnsi="Arial" w:cs="Arial"/>
          <w:sz w:val="24"/>
          <w:szCs w:val="24"/>
        </w:rPr>
        <w:t xml:space="preserve"> </w:t>
      </w:r>
      <w:r w:rsidRPr="000F1DE6">
        <w:rPr>
          <w:rFonts w:ascii="Arial" w:hAnsi="Arial" w:cs="Arial"/>
          <w:sz w:val="24"/>
          <w:szCs w:val="24"/>
        </w:rPr>
        <w:t>ocupate civile cu numărul şomerilor înregistraţi</w:t>
      </w:r>
      <w:r w:rsidR="000F1DE6">
        <w:rPr>
          <w:rFonts w:ascii="Arial" w:hAnsi="Arial" w:cs="Arial"/>
          <w:sz w:val="24"/>
          <w:szCs w:val="24"/>
        </w:rPr>
        <w:t>.</w:t>
      </w:r>
    </w:p>
    <w:p w:rsidR="000F1DE6" w:rsidRDefault="000F1DE6" w:rsidP="000F1DE6">
      <w:pPr>
        <w:spacing w:after="0" w:line="240" w:lineRule="auto"/>
        <w:jc w:val="both"/>
        <w:rPr>
          <w:rFonts w:ascii="Arial" w:hAnsi="Arial" w:cs="Arial"/>
          <w:sz w:val="24"/>
          <w:szCs w:val="24"/>
        </w:rPr>
      </w:pPr>
    </w:p>
    <w:p w:rsidR="00892024" w:rsidRPr="00892024" w:rsidRDefault="00892024" w:rsidP="00892024">
      <w:pPr>
        <w:spacing w:after="0" w:line="240" w:lineRule="auto"/>
        <w:jc w:val="both"/>
        <w:rPr>
          <w:rFonts w:ascii="Arial" w:hAnsi="Arial" w:cs="Arial"/>
          <w:b/>
          <w:color w:val="000000" w:themeColor="text1"/>
          <w:sz w:val="24"/>
          <w:szCs w:val="24"/>
        </w:rPr>
      </w:pPr>
      <w:r w:rsidRPr="00892024">
        <w:rPr>
          <w:rFonts w:ascii="Arial" w:hAnsi="Arial" w:cs="Arial"/>
          <w:b/>
          <w:color w:val="000000" w:themeColor="text1"/>
          <w:sz w:val="24"/>
          <w:szCs w:val="24"/>
        </w:rPr>
        <w:t>1.4.2. Tendinţe socio-economice în judeţul Buzău</w:t>
      </w:r>
    </w:p>
    <w:p w:rsidR="00892024" w:rsidRPr="00892024" w:rsidRDefault="00892024" w:rsidP="00892024">
      <w:pPr>
        <w:spacing w:after="0" w:line="240" w:lineRule="auto"/>
        <w:jc w:val="both"/>
        <w:rPr>
          <w:rFonts w:ascii="Arial" w:hAnsi="Arial" w:cs="Arial"/>
          <w:color w:val="000000" w:themeColor="text1"/>
          <w:sz w:val="24"/>
          <w:szCs w:val="24"/>
        </w:rPr>
      </w:pPr>
    </w:p>
    <w:p w:rsidR="00892024" w:rsidRPr="00892024" w:rsidRDefault="00892024" w:rsidP="00892024">
      <w:pPr>
        <w:spacing w:after="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Urmare a evoluţiilor demografice din ultimii ani şi a celor previzionate, populaţia tânără îşi va reduce efectivele.</w:t>
      </w:r>
    </w:p>
    <w:p w:rsidR="00892024" w:rsidRPr="00892024" w:rsidRDefault="00892024" w:rsidP="00892024">
      <w:pPr>
        <w:spacing w:after="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Procesul lent dar continuu de îmbătrânire demografică ce se manifestă la nivelul judeţului creează necesitatea creşterii competitivităţii economice.</w:t>
      </w:r>
    </w:p>
    <w:p w:rsidR="00892024" w:rsidRPr="00892024" w:rsidRDefault="00892024" w:rsidP="00892024">
      <w:pPr>
        <w:spacing w:after="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Creşterea competitivităţii economice este strâns legată de necesitatea sporirii competenţelor tehnice şi informaţionale ale forţei de muncă. În consecinţă, reforma sistemului de învăţământ profesional şi tehnic trebuie condusă către creşterea ofertei de calificări înalte şi stimularea elevilor de a dobândi un nivel de pregătire profesională cât mai ridicat.</w:t>
      </w:r>
    </w:p>
    <w:p w:rsidR="00892024" w:rsidRPr="00892024" w:rsidRDefault="00892024" w:rsidP="00892024">
      <w:pPr>
        <w:spacing w:after="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 xml:space="preserve">Mutarea centrului de greutate dinspre avantajul competitiv bazat pe intensivitatea muncii către cel bazat pe intensivitatea capitalului în cadrul procesului de modernizare economică va presupune nu numai eforturi de retehnologizare şi informatizare, dar şi înzestrarea forţei de muncă cu competenţe tehnologice complexe şi informaţionale, în special în următoarele grupe ocupaţionale: tehnicieni în ştiinţele vieţii, ocrotirea sănătăţii, meseriaşi şi muncitori calificaţi în construcţii, mecanici, montatori şi reparatori de maşini şi utilaje, montatori şi reparatori de aparate şi echipamente electronice şi electrotehnice, operatori la maşini, utilaje şi asamblori de maşini, echipamente şi alte produse, muncitori calificaţi în reglarea şi întreţinerea maşinilor şi instalaţiilor, lucrători calificaţi în servicii personale şi de protecţie, conducători de vehicule şi operatori la instalaţii mobile. </w:t>
      </w:r>
    </w:p>
    <w:p w:rsidR="00892024" w:rsidRPr="00892024" w:rsidRDefault="00892024" w:rsidP="00892024">
      <w:pPr>
        <w:spacing w:after="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 xml:space="preserve">Schimbările structurale previzibile în economia judeţului vor muta accentul pe dezvoltarea serviciilor, construcţiilor şi unor ramuri din industria prelucrătoare ca industria alimentară, industria materialelor de construcţii, industria lemnului. </w:t>
      </w:r>
    </w:p>
    <w:p w:rsidR="00892024" w:rsidRPr="00892024" w:rsidRDefault="00892024" w:rsidP="00892024">
      <w:pPr>
        <w:spacing w:after="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Pe termen mediu, deoarece se estimează că producţia în lohn va scădea, deşi pare că are un potenţial competitiv relativ ridicat prin costurile de   personal reduse, cererea de forţă de muncă pentru industria textilă se va reduce substanţial.</w:t>
      </w:r>
    </w:p>
    <w:p w:rsidR="00892024" w:rsidRPr="00892024" w:rsidRDefault="00892024" w:rsidP="00892024">
      <w:pPr>
        <w:spacing w:after="0" w:line="240" w:lineRule="auto"/>
        <w:jc w:val="both"/>
        <w:rPr>
          <w:rFonts w:ascii="Arial" w:hAnsi="Arial" w:cs="Arial"/>
          <w:b/>
          <w:color w:val="000000" w:themeColor="text1"/>
          <w:sz w:val="24"/>
          <w:szCs w:val="24"/>
          <w:lang w:val="ro-RO"/>
        </w:rPr>
      </w:pPr>
      <w:r w:rsidRPr="00892024">
        <w:rPr>
          <w:rFonts w:ascii="Arial" w:hAnsi="Arial" w:cs="Arial"/>
          <w:color w:val="000000" w:themeColor="text1"/>
          <w:sz w:val="24"/>
          <w:szCs w:val="24"/>
        </w:rPr>
        <w:t>Integrarea pieţelor va genera necesitatea ca firmele să se adapteze concurenţei tot mai puternice, fiind favorizaţi cei care au un nivel de pregătire ridicat, cu o paletă mai largă de competenţe, dar şi cu o mobilitate profesională mare.</w:t>
      </w:r>
      <w:r w:rsidRPr="00892024">
        <w:rPr>
          <w:rFonts w:ascii="Arial" w:hAnsi="Arial" w:cs="Arial"/>
          <w:b/>
          <w:color w:val="000000" w:themeColor="text1"/>
          <w:sz w:val="24"/>
          <w:szCs w:val="24"/>
          <w:lang w:val="ro-RO"/>
        </w:rPr>
        <w:t xml:space="preserve"> </w:t>
      </w:r>
    </w:p>
    <w:p w:rsidR="0002340E" w:rsidRDefault="0002340E" w:rsidP="00892024">
      <w:pPr>
        <w:spacing w:after="0" w:line="240" w:lineRule="auto"/>
        <w:jc w:val="both"/>
        <w:rPr>
          <w:rFonts w:ascii="Arial" w:hAnsi="Arial" w:cs="Arial"/>
          <w:b/>
          <w:bCs/>
          <w:sz w:val="24"/>
          <w:szCs w:val="24"/>
          <w:lang w:val="ro-RO"/>
        </w:rPr>
      </w:pPr>
    </w:p>
    <w:p w:rsidR="0002340E" w:rsidRDefault="0002340E" w:rsidP="00892024">
      <w:pPr>
        <w:spacing w:after="0" w:line="240" w:lineRule="auto"/>
        <w:jc w:val="both"/>
        <w:rPr>
          <w:rFonts w:ascii="Arial" w:hAnsi="Arial" w:cs="Arial"/>
          <w:b/>
          <w:bCs/>
          <w:sz w:val="24"/>
          <w:szCs w:val="24"/>
          <w:lang w:val="ro-RO"/>
        </w:rPr>
      </w:pPr>
    </w:p>
    <w:p w:rsidR="0002340E" w:rsidRDefault="0002340E" w:rsidP="00892024">
      <w:pPr>
        <w:spacing w:after="0" w:line="240" w:lineRule="auto"/>
        <w:jc w:val="both"/>
        <w:rPr>
          <w:rFonts w:ascii="Arial" w:hAnsi="Arial" w:cs="Arial"/>
          <w:b/>
          <w:bCs/>
          <w:sz w:val="24"/>
          <w:szCs w:val="24"/>
          <w:lang w:val="ro-RO"/>
        </w:rPr>
      </w:pPr>
    </w:p>
    <w:p w:rsidR="0002340E" w:rsidRDefault="0002340E" w:rsidP="00892024">
      <w:pPr>
        <w:spacing w:after="0" w:line="240" w:lineRule="auto"/>
        <w:jc w:val="both"/>
        <w:rPr>
          <w:rFonts w:ascii="Arial" w:hAnsi="Arial" w:cs="Arial"/>
          <w:b/>
          <w:bCs/>
          <w:sz w:val="24"/>
          <w:szCs w:val="24"/>
          <w:lang w:val="ro-RO"/>
        </w:rPr>
      </w:pPr>
    </w:p>
    <w:p w:rsidR="0002340E" w:rsidRDefault="0002340E" w:rsidP="00892024">
      <w:pPr>
        <w:spacing w:after="0" w:line="240" w:lineRule="auto"/>
        <w:jc w:val="both"/>
        <w:rPr>
          <w:rFonts w:ascii="Arial" w:hAnsi="Arial" w:cs="Arial"/>
          <w:b/>
          <w:bCs/>
          <w:sz w:val="24"/>
          <w:szCs w:val="24"/>
          <w:lang w:val="ro-RO"/>
        </w:rPr>
      </w:pPr>
    </w:p>
    <w:p w:rsidR="0002340E" w:rsidRDefault="0002340E" w:rsidP="00892024">
      <w:pPr>
        <w:spacing w:after="0" w:line="240" w:lineRule="auto"/>
        <w:jc w:val="both"/>
        <w:rPr>
          <w:rFonts w:ascii="Arial" w:hAnsi="Arial" w:cs="Arial"/>
          <w:b/>
          <w:bCs/>
          <w:sz w:val="24"/>
          <w:szCs w:val="24"/>
          <w:lang w:val="ro-RO"/>
        </w:rPr>
      </w:pPr>
    </w:p>
    <w:p w:rsidR="0002340E" w:rsidRDefault="0002340E"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lastRenderedPageBreak/>
        <w:t>2. CALITATEA AERULUI</w:t>
      </w: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sz w:val="24"/>
          <w:szCs w:val="24"/>
          <w:lang w:val="ro-RO" w:eastAsia="ro-RO"/>
        </w:rPr>
        <w:t>2</w:t>
      </w:r>
      <w:r w:rsidRPr="00892024">
        <w:rPr>
          <w:rFonts w:ascii="Arial" w:hAnsi="Arial" w:cs="Arial"/>
          <w:b/>
          <w:bCs/>
          <w:sz w:val="24"/>
          <w:szCs w:val="24"/>
          <w:lang w:val="ro-RO"/>
        </w:rPr>
        <w:t>.1. Emisii de poluanţi atmosferici</w:t>
      </w:r>
    </w:p>
    <w:p w:rsidR="00534C8F" w:rsidRPr="00892024" w:rsidRDefault="00534C8F"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Emisiile de poluanţi atmosferici se realizează prin inventare de emisii.</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Diferenţa mare dintre emisiile totale din 2012 şi 2013  faţă de perioada 2007– 2010, se datorează schimbării metodologiei de elaborare a inventarului de emisii pentru anul 2012 şi 2013,  luându-se în calcul şi consumurile de combustibili pentru arderile rezidenţiale.</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Înventarul de emisii pentru anul 2013,  s-a realizat conform Ordinului Ministrului Mediului şi Pădurilor nr. 3299/2012 pentru “Aprobarea metodologiei de realizare şi raportare a inventarului privind emisiile de poluanţi  în atmosferă ”.</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2.1.1 Emisii de gaze cu efect acidifiant</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Prin acidifiere se înţelege procesul de modificare a caracterului chimic natural al unui component al mediului,  conducând la modificarea pH-ului aerului, precipitaţiilor şi solului.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Emisiile de dioxid de sulf , oxizi de azot şi amoniac, provenite din arderea combustibililor fosili, de la spălarea combustibililor solizi, din reacţii chimice şi din transport sunt principalele surse de emisii în aer, care pot produce acidifierea.</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lang w:val="ro-RO"/>
        </w:rPr>
        <w:t>Aceşti poluanţi sunt transportaţi la distanţe mari de la locul emisiei şi formează ploile acide, care la rândul lor conduc la acidifierea apelor de suprafaţă şi a solului</w:t>
      </w:r>
      <w:r w:rsidRPr="00892024">
        <w:rPr>
          <w:rFonts w:ascii="Arial" w:hAnsi="Arial" w:cs="Arial"/>
          <w:sz w:val="24"/>
          <w:szCs w:val="24"/>
        </w:rPr>
        <w:t xml:space="preserve">. Prin acidifiere, suprafaţa pamântului suferă continuu o creştere a acidităţii, ducând la degradarea solului, apelor precum şi la deteriorarea ecosistemelor aferente.   </w:t>
      </w: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lang w:val="ro-RO"/>
        </w:rPr>
        <w:t>2</w:t>
      </w:r>
      <w:r w:rsidRPr="00892024">
        <w:rPr>
          <w:rFonts w:ascii="Arial" w:hAnsi="Arial" w:cs="Arial"/>
          <w:b/>
          <w:bCs/>
          <w:sz w:val="24"/>
          <w:szCs w:val="24"/>
        </w:rPr>
        <w:t>.1.1.1. Emisii  anuale de dioxid de sulf (SO</w:t>
      </w:r>
      <w:r w:rsidRPr="00892024">
        <w:rPr>
          <w:rFonts w:ascii="Arial" w:hAnsi="Arial" w:cs="Arial"/>
          <w:b/>
          <w:bCs/>
          <w:sz w:val="24"/>
          <w:szCs w:val="24"/>
          <w:vertAlign w:val="subscript"/>
        </w:rPr>
        <w:t>2</w:t>
      </w:r>
      <w:r w:rsidRPr="00892024">
        <w:rPr>
          <w:rFonts w:ascii="Arial" w:hAnsi="Arial" w:cs="Arial"/>
          <w:b/>
          <w:bCs/>
          <w:sz w:val="24"/>
          <w:szCs w:val="24"/>
        </w:rPr>
        <w:t xml:space="preserve">) </w:t>
      </w: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rPr>
        <w:t xml:space="preserve"> </w:t>
      </w:r>
      <w:r w:rsidRPr="00892024">
        <w:rPr>
          <w:rFonts w:ascii="Arial" w:hAnsi="Arial" w:cs="Arial"/>
          <w:sz w:val="24"/>
          <w:szCs w:val="24"/>
        </w:rPr>
        <w:t>Dioxidul de sulf se datorează arderii combustibililor cu conţinut de sulf.</w:t>
      </w:r>
    </w:p>
    <w:p w:rsidR="00534C8F" w:rsidRPr="00892024" w:rsidRDefault="00534C8F" w:rsidP="00892024">
      <w:pPr>
        <w:pStyle w:val="BodyText21"/>
        <w:widowControl/>
        <w:snapToGrid/>
        <w:rPr>
          <w:rFonts w:ascii="Arial" w:hAnsi="Arial" w:cs="Arial"/>
        </w:rPr>
      </w:pPr>
      <w:r w:rsidRPr="00892024">
        <w:rPr>
          <w:rFonts w:ascii="Arial" w:hAnsi="Arial" w:cs="Arial"/>
        </w:rPr>
        <w:t xml:space="preserve"> Este deosebit de toxic, determinând efecte directe asupra florei şi faunei (produce acidifierea solului şi degradarea construcţiilor). Prezintă un sinergism ridicat cu praful, negrul de fum etc., este foarte solubil în apǎ şi contribuie în mare măsură la producerea ploilor acide.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Cantităţile anuale ale emisiilor de dioxid de sulf, rezultate de la principalele surse de emisii în atmosferă, pe raza judeţului Buzău, sunt prezentate în tabelul 2.1.1.1. iar în fig.2.1.1.1. este redată evoluţia emisiilor de dioxid de sulf, comparativ în perioada 2007-2013:</w:t>
      </w:r>
    </w:p>
    <w:p w:rsidR="00534C8F" w:rsidRPr="00892024" w:rsidRDefault="00534C8F" w:rsidP="00892024">
      <w:pPr>
        <w:spacing w:after="0" w:line="240" w:lineRule="auto"/>
        <w:jc w:val="both"/>
        <w:rPr>
          <w:rFonts w:ascii="Arial" w:hAnsi="Arial" w:cs="Arial"/>
          <w:b/>
          <w:bCs/>
          <w:sz w:val="24"/>
          <w:szCs w:val="24"/>
        </w:rPr>
      </w:pP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8"/>
        <w:gridCol w:w="818"/>
        <w:gridCol w:w="818"/>
        <w:gridCol w:w="818"/>
        <w:gridCol w:w="818"/>
        <w:gridCol w:w="951"/>
        <w:gridCol w:w="951"/>
        <w:gridCol w:w="951"/>
      </w:tblGrid>
      <w:tr w:rsidR="00534C8F" w:rsidRPr="00AE6B5D" w:rsidTr="00E857EB">
        <w:tc>
          <w:tcPr>
            <w:tcW w:w="204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pt-BR"/>
              </w:rPr>
              <w:t>Jude</w:t>
            </w:r>
            <w:r w:rsidRPr="00AE6B5D">
              <w:rPr>
                <w:rFonts w:ascii="Arial" w:eastAsiaTheme="minorEastAsia" w:hAnsi="Arial" w:cs="Arial"/>
                <w:b/>
                <w:bCs/>
                <w:sz w:val="24"/>
                <w:szCs w:val="24"/>
                <w:lang w:val="ro-RO"/>
              </w:rPr>
              <w:t>ţul Buzău</w:t>
            </w:r>
          </w:p>
        </w:tc>
        <w:tc>
          <w:tcPr>
            <w:tcW w:w="81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2007</w:t>
            </w:r>
          </w:p>
        </w:tc>
        <w:tc>
          <w:tcPr>
            <w:tcW w:w="818"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2008</w:t>
            </w:r>
          </w:p>
        </w:tc>
        <w:tc>
          <w:tcPr>
            <w:tcW w:w="818"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2009</w:t>
            </w:r>
          </w:p>
        </w:tc>
        <w:tc>
          <w:tcPr>
            <w:tcW w:w="81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2010</w:t>
            </w:r>
          </w:p>
        </w:tc>
        <w:tc>
          <w:tcPr>
            <w:tcW w:w="81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2011</w:t>
            </w:r>
          </w:p>
        </w:tc>
        <w:tc>
          <w:tcPr>
            <w:tcW w:w="951"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2012</w:t>
            </w:r>
          </w:p>
        </w:tc>
        <w:tc>
          <w:tcPr>
            <w:tcW w:w="951"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2013</w:t>
            </w:r>
          </w:p>
        </w:tc>
      </w:tr>
      <w:tr w:rsidR="00534C8F" w:rsidRPr="00AE6B5D" w:rsidTr="00E857EB">
        <w:tc>
          <w:tcPr>
            <w:tcW w:w="204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Emisii anuale de </w:t>
            </w:r>
            <w:r w:rsidRPr="00AE6B5D">
              <w:rPr>
                <w:rFonts w:ascii="Arial" w:eastAsiaTheme="minorEastAsia" w:hAnsi="Arial" w:cs="Arial"/>
                <w:b/>
                <w:bCs/>
                <w:sz w:val="24"/>
                <w:szCs w:val="24"/>
              </w:rPr>
              <w:t>SO</w:t>
            </w:r>
            <w:r w:rsidRPr="00AE6B5D">
              <w:rPr>
                <w:rFonts w:ascii="Arial" w:eastAsiaTheme="minorEastAsia" w:hAnsi="Arial" w:cs="Arial"/>
                <w:b/>
                <w:bCs/>
                <w:sz w:val="24"/>
                <w:szCs w:val="24"/>
                <w:vertAlign w:val="subscript"/>
              </w:rPr>
              <w:t>2</w:t>
            </w:r>
            <w:r w:rsidRPr="00AE6B5D">
              <w:rPr>
                <w:rFonts w:ascii="Arial" w:eastAsiaTheme="minorEastAsia" w:hAnsi="Arial" w:cs="Arial"/>
                <w:sz w:val="24"/>
                <w:szCs w:val="24"/>
              </w:rPr>
              <w:t xml:space="preserve"> (tone)</w:t>
            </w:r>
          </w:p>
        </w:tc>
        <w:tc>
          <w:tcPr>
            <w:tcW w:w="8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213,6</w:t>
            </w:r>
          </w:p>
        </w:tc>
        <w:tc>
          <w:tcPr>
            <w:tcW w:w="8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151,3</w:t>
            </w:r>
          </w:p>
        </w:tc>
        <w:tc>
          <w:tcPr>
            <w:tcW w:w="8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20,3</w:t>
            </w:r>
          </w:p>
        </w:tc>
        <w:tc>
          <w:tcPr>
            <w:tcW w:w="8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29,33</w:t>
            </w:r>
          </w:p>
        </w:tc>
        <w:tc>
          <w:tcPr>
            <w:tcW w:w="8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221,66</w:t>
            </w:r>
          </w:p>
        </w:tc>
        <w:tc>
          <w:tcPr>
            <w:tcW w:w="951"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276,4</w:t>
            </w:r>
          </w:p>
        </w:tc>
        <w:tc>
          <w:tcPr>
            <w:tcW w:w="951"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164,2</w:t>
            </w:r>
          </w:p>
        </w:tc>
      </w:tr>
    </w:tbl>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8D0312" w:rsidP="00892024">
      <w:pPr>
        <w:spacing w:after="0" w:line="240" w:lineRule="auto"/>
        <w:jc w:val="both"/>
        <w:rPr>
          <w:rFonts w:ascii="Arial" w:hAnsi="Arial" w:cs="Arial"/>
          <w:b/>
          <w:bCs/>
          <w:sz w:val="24"/>
          <w:szCs w:val="24"/>
        </w:rPr>
      </w:pPr>
      <w:r w:rsidRPr="008D0312">
        <w:rPr>
          <w:rFonts w:ascii="Arial" w:hAnsi="Arial" w:cs="Arial"/>
          <w:noProof/>
          <w:color w:val="000000"/>
          <w:sz w:val="24"/>
          <w:szCs w:val="24"/>
        </w:rPr>
        <w:pict>
          <v:shape id="_x0000_s1038" type="#_x0000_t75" style="position:absolute;left:0;text-align:left;margin-left:52.7pt;margin-top:10.7pt;width:323.4pt;height:202.5pt;z-index:1;mso-wrap-edited:f" wrapcoords="6540 482 5465 1124 5206 1365 5206 2007 5594 2570 6067 3051 6067 4336 5206 4657 5206 5460 6067 5621 6067 6906 4776 7709 4346 8110 4217 10760 4346 12205 5895 13329 6067 13329 6067 14614 5551 14855 5551 15578 6067 15899 6067 17184 5508 18468 5508 19030 6626 19753 7444 19753 7272 20235 16178 20235 16222 20235 16222 19833 16437 19753 17684 18709 17727 18468 18072 17344 18072 482 6540 482">
            <v:imagedata r:id="rId12" o:title=""/>
            <w10:wrap side="right"/>
          </v:shape>
          <o:OLEObject Type="Embed" ProgID="MSGraph.Chart.8" ShapeID="_x0000_s1038" DrawAspect="Content" ObjectID="_1484468040" r:id="rId13">
            <o:FieldCodes>\s</o:FieldCodes>
          </o:OLEObject>
        </w:pict>
      </w:r>
      <w:r w:rsidR="00534C8F" w:rsidRPr="00892024">
        <w:rPr>
          <w:rFonts w:ascii="Arial" w:hAnsi="Arial" w:cs="Arial"/>
          <w:b/>
          <w:bCs/>
          <w:sz w:val="24"/>
          <w:szCs w:val="24"/>
        </w:rPr>
        <w:t>Tabel 2.1.1.1. Emisii anuale de SO2</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bCs/>
          <w:color w:val="000000"/>
          <w:sz w:val="24"/>
          <w:szCs w:val="24"/>
        </w:rPr>
      </w:pPr>
      <w:r w:rsidRPr="00892024">
        <w:rPr>
          <w:rFonts w:ascii="Arial" w:hAnsi="Arial" w:cs="Arial"/>
          <w:b/>
          <w:sz w:val="24"/>
          <w:szCs w:val="24"/>
        </w:rPr>
        <w:t>Figura 2.1.1.1. Emisii anuale de SO</w:t>
      </w:r>
      <w:r w:rsidRPr="00892024">
        <w:rPr>
          <w:rFonts w:ascii="Arial" w:hAnsi="Arial" w:cs="Arial"/>
          <w:b/>
          <w:sz w:val="24"/>
          <w:szCs w:val="24"/>
          <w:vertAlign w:val="subscript"/>
        </w:rPr>
        <w:t>2</w:t>
      </w:r>
      <w:r w:rsidRPr="00892024">
        <w:rPr>
          <w:rFonts w:ascii="Arial" w:hAnsi="Arial" w:cs="Arial"/>
          <w:b/>
          <w:sz w:val="24"/>
          <w:szCs w:val="24"/>
        </w:rPr>
        <w:t xml:space="preserve"> (tone/an), comparativ în perioada 2007-2013</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lastRenderedPageBreak/>
        <w:t>Alături de arderile combustibililor fosili, o serie de industrii ca: industria metalurgică, în special cea neferoasă, cocseriile, industria alimentară, etc emit în atmosfera oxizi de sulf. Instalaţiile mici, ce  folosesc combustibili fosili pentru încălzire, contribuie foarte mult la emisiile în atmosfera oraşelor. Emisiile mari de dioxid de sulf, în condiţiile unei inversii termice, determină apariţia fenomenului de „smog acid”, care a fost răspunzător de mari accidente de poluare care au avut loc în lume.</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Diferenţa mare dintre emisiile totale din 2013 faţă de perioada 2007 – 2010, se datorează schimbării metodologiei de elaborare a inventarului de emisii pentru anul 2013,  luându-se în calcul şi consumurile de combustibili pentru arderile rezidenţiale.</w:t>
      </w:r>
    </w:p>
    <w:p w:rsidR="00534C8F" w:rsidRPr="00892024" w:rsidRDefault="00534C8F" w:rsidP="00892024">
      <w:pPr>
        <w:spacing w:after="0" w:line="240" w:lineRule="auto"/>
        <w:jc w:val="both"/>
        <w:rPr>
          <w:rFonts w:ascii="Arial" w:hAnsi="Arial" w:cs="Arial"/>
          <w:bCs/>
          <w:sz w:val="24"/>
          <w:szCs w:val="24"/>
          <w:vertAlign w:val="subscript"/>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rPr>
        <w:t>2.1.1.2. Emisii anuale de monoxid şi dioxid de azot (NO</w:t>
      </w:r>
      <w:r w:rsidRPr="00892024">
        <w:rPr>
          <w:rFonts w:ascii="Arial" w:hAnsi="Arial" w:cs="Arial"/>
          <w:b/>
          <w:bCs/>
          <w:sz w:val="24"/>
          <w:szCs w:val="24"/>
          <w:vertAlign w:val="subscript"/>
        </w:rPr>
        <w:t>x</w:t>
      </w:r>
      <w:r w:rsidRPr="00892024">
        <w:rPr>
          <w:rFonts w:ascii="Arial" w:hAnsi="Arial" w:cs="Arial"/>
          <w:b/>
          <w:bCs/>
          <w:sz w:val="24"/>
          <w:szCs w:val="24"/>
        </w:rPr>
        <w:t>)</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Oxizii de azot provin în special din arderea combustibililor şi din traficul auto. Sunt toxici, în special NO</w:t>
      </w:r>
      <w:r w:rsidRPr="00892024">
        <w:rPr>
          <w:rFonts w:ascii="Arial" w:hAnsi="Arial" w:cs="Arial"/>
          <w:sz w:val="24"/>
          <w:szCs w:val="24"/>
          <w:vertAlign w:val="subscript"/>
        </w:rPr>
        <w:t>2</w:t>
      </w:r>
      <w:r w:rsidRPr="00892024">
        <w:rPr>
          <w:rFonts w:ascii="Arial" w:hAnsi="Arial" w:cs="Arial"/>
          <w:sz w:val="24"/>
          <w:szCs w:val="24"/>
        </w:rPr>
        <w:t>, care provoac</w:t>
      </w:r>
      <w:r w:rsidRPr="00892024">
        <w:rPr>
          <w:rFonts w:ascii="Arial" w:hAnsi="Arial" w:cs="Arial"/>
          <w:sz w:val="24"/>
          <w:szCs w:val="24"/>
          <w:lang w:val="ro-RO"/>
        </w:rPr>
        <w:t>ă</w:t>
      </w:r>
      <w:r w:rsidRPr="00892024">
        <w:rPr>
          <w:rFonts w:ascii="Arial" w:hAnsi="Arial" w:cs="Arial"/>
          <w:sz w:val="24"/>
          <w:szCs w:val="24"/>
        </w:rPr>
        <w:t xml:space="preserve"> asfixiere prin distrugerea alveolelor pulmonare, produce căderea frunzelor la copaci, reduce vizibilitatea pe şosele ca urmare a formǎrii smogului, generează formarea ploilor acide etc.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Cantităţile  anuale ale emisiilor de oxizi de azot, pe raza judeţului Buzău sunt prezentate în tabelul 2.1.1.2.1.</w:t>
      </w:r>
    </w:p>
    <w:p w:rsidR="00534C8F" w:rsidRPr="00892024" w:rsidRDefault="00534C8F" w:rsidP="00892024">
      <w:pPr>
        <w:spacing w:after="0" w:line="240" w:lineRule="auto"/>
        <w:jc w:val="both"/>
        <w:rPr>
          <w:rFonts w:ascii="Arial" w:hAnsi="Arial" w:cs="Arial"/>
          <w:sz w:val="24"/>
          <w:szCs w:val="24"/>
        </w:rPr>
      </w:pP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8"/>
        <w:gridCol w:w="818"/>
        <w:gridCol w:w="818"/>
        <w:gridCol w:w="818"/>
        <w:gridCol w:w="951"/>
        <w:gridCol w:w="1218"/>
        <w:gridCol w:w="1218"/>
        <w:gridCol w:w="1218"/>
      </w:tblGrid>
      <w:tr w:rsidR="00534C8F" w:rsidRPr="00AE6B5D" w:rsidTr="00E857EB">
        <w:tc>
          <w:tcPr>
            <w:tcW w:w="204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Jude</w:t>
            </w:r>
            <w:r w:rsidRPr="00AE6B5D">
              <w:rPr>
                <w:rFonts w:ascii="Arial" w:eastAsiaTheme="minorEastAsia" w:hAnsi="Arial" w:cs="Arial"/>
                <w:b/>
                <w:bCs/>
                <w:sz w:val="24"/>
                <w:szCs w:val="24"/>
                <w:lang w:val="ro-RO"/>
              </w:rPr>
              <w:t>ţul Buzău</w:t>
            </w:r>
          </w:p>
        </w:tc>
        <w:tc>
          <w:tcPr>
            <w:tcW w:w="81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2007</w:t>
            </w:r>
          </w:p>
        </w:tc>
        <w:tc>
          <w:tcPr>
            <w:tcW w:w="818"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2008</w:t>
            </w:r>
          </w:p>
        </w:tc>
        <w:tc>
          <w:tcPr>
            <w:tcW w:w="818"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2009</w:t>
            </w:r>
          </w:p>
        </w:tc>
        <w:tc>
          <w:tcPr>
            <w:tcW w:w="81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2010</w:t>
            </w:r>
          </w:p>
        </w:tc>
        <w:tc>
          <w:tcPr>
            <w:tcW w:w="951"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2011</w:t>
            </w:r>
          </w:p>
        </w:tc>
        <w:tc>
          <w:tcPr>
            <w:tcW w:w="121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2012</w:t>
            </w:r>
          </w:p>
        </w:tc>
        <w:tc>
          <w:tcPr>
            <w:tcW w:w="121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2013</w:t>
            </w:r>
          </w:p>
        </w:tc>
      </w:tr>
      <w:tr w:rsidR="00534C8F" w:rsidRPr="00AE6B5D" w:rsidTr="00E857EB">
        <w:tc>
          <w:tcPr>
            <w:tcW w:w="2048"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Emisii anuale de </w:t>
            </w:r>
            <w:r w:rsidRPr="00AE6B5D">
              <w:rPr>
                <w:rFonts w:ascii="Arial" w:eastAsiaTheme="minorEastAsia" w:hAnsi="Arial" w:cs="Arial"/>
                <w:b/>
                <w:bCs/>
                <w:sz w:val="24"/>
                <w:szCs w:val="24"/>
              </w:rPr>
              <w:t>NO</w:t>
            </w:r>
            <w:r w:rsidRPr="00AE6B5D">
              <w:rPr>
                <w:rFonts w:ascii="Arial" w:eastAsiaTheme="minorEastAsia" w:hAnsi="Arial" w:cs="Arial"/>
                <w:b/>
                <w:bCs/>
                <w:sz w:val="24"/>
                <w:szCs w:val="24"/>
                <w:vertAlign w:val="subscript"/>
              </w:rPr>
              <w:t>x</w:t>
            </w:r>
            <w:r w:rsidRPr="00AE6B5D">
              <w:rPr>
                <w:rFonts w:ascii="Arial" w:eastAsiaTheme="minorEastAsia" w:hAnsi="Arial" w:cs="Arial"/>
                <w:sz w:val="24"/>
                <w:szCs w:val="24"/>
              </w:rPr>
              <w:t xml:space="preserve"> (tone)</w:t>
            </w:r>
          </w:p>
        </w:tc>
        <w:tc>
          <w:tcPr>
            <w:tcW w:w="8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801</w:t>
            </w:r>
          </w:p>
        </w:tc>
        <w:tc>
          <w:tcPr>
            <w:tcW w:w="8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823,9</w:t>
            </w:r>
          </w:p>
        </w:tc>
        <w:tc>
          <w:tcPr>
            <w:tcW w:w="8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506,5</w:t>
            </w:r>
          </w:p>
        </w:tc>
        <w:tc>
          <w:tcPr>
            <w:tcW w:w="8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583,68</w:t>
            </w:r>
          </w:p>
        </w:tc>
        <w:tc>
          <w:tcPr>
            <w:tcW w:w="951"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11204,95</w:t>
            </w:r>
          </w:p>
        </w:tc>
        <w:tc>
          <w:tcPr>
            <w:tcW w:w="12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10657,14</w:t>
            </w:r>
          </w:p>
        </w:tc>
        <w:tc>
          <w:tcPr>
            <w:tcW w:w="121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2588,5</w:t>
            </w:r>
          </w:p>
        </w:tc>
      </w:tr>
    </w:tbl>
    <w:p w:rsidR="00534C8F" w:rsidRPr="00892024" w:rsidRDefault="00534C8F" w:rsidP="00892024">
      <w:pPr>
        <w:pStyle w:val="Footer"/>
        <w:jc w:val="both"/>
        <w:rPr>
          <w:rStyle w:val="Strong"/>
          <w:rFonts w:ascii="Arial" w:hAnsi="Arial" w:cs="Arial"/>
          <w:b w:val="0"/>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 xml:space="preserve">                         Tabel 2.1.1.2.1. Emisii anuale de oxizi de azot (NO</w:t>
      </w:r>
      <w:r w:rsidRPr="00892024">
        <w:rPr>
          <w:rFonts w:ascii="Arial" w:hAnsi="Arial" w:cs="Arial"/>
          <w:b/>
          <w:bCs/>
          <w:sz w:val="24"/>
          <w:szCs w:val="24"/>
          <w:vertAlign w:val="subscript"/>
          <w:lang w:val="ro-RO"/>
        </w:rPr>
        <w:t>x</w:t>
      </w:r>
      <w:r w:rsidRPr="00892024">
        <w:rPr>
          <w:rFonts w:ascii="Arial" w:hAnsi="Arial" w:cs="Arial"/>
          <w:b/>
          <w:bCs/>
          <w:sz w:val="24"/>
          <w:szCs w:val="24"/>
          <w:lang w:val="ro-RO"/>
        </w:rPr>
        <w:t>)</w:t>
      </w: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sz w:val="24"/>
          <w:szCs w:val="24"/>
        </w:rPr>
        <w:t xml:space="preserve">Emisiile  anuale de </w:t>
      </w:r>
      <w:r w:rsidRPr="00892024">
        <w:rPr>
          <w:rFonts w:ascii="Arial" w:hAnsi="Arial" w:cs="Arial"/>
          <w:bCs/>
          <w:sz w:val="24"/>
          <w:szCs w:val="24"/>
        </w:rPr>
        <w:t>NO</w:t>
      </w:r>
      <w:r w:rsidRPr="00892024">
        <w:rPr>
          <w:rFonts w:ascii="Arial" w:hAnsi="Arial" w:cs="Arial"/>
          <w:bCs/>
          <w:sz w:val="24"/>
          <w:szCs w:val="24"/>
          <w:vertAlign w:val="subscript"/>
        </w:rPr>
        <w:t xml:space="preserve">x </w:t>
      </w:r>
      <w:r w:rsidRPr="00892024">
        <w:rPr>
          <w:rFonts w:ascii="Arial" w:hAnsi="Arial" w:cs="Arial"/>
          <w:sz w:val="24"/>
          <w:szCs w:val="24"/>
        </w:rPr>
        <w:t xml:space="preserve"> în anul 2009 au scăzut faţă de 2007 şi 2008, în anul 2012  au crescut faţă de 2010, iar în anul 2013  au scăzut faţă de 2011 şi 2012. </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Diferenţa mare dintre emisiile totale din 2011, 2012 şi 2013  faţă de perioada 2007 – 2010, se datorează schimbării metodologiei de elaborare a inventarului de emisii, luându-se în calcul şi consumurile de combustibili pentru arderile rezidenţiale.</w:t>
      </w:r>
    </w:p>
    <w:p w:rsidR="00534C8F" w:rsidRPr="00892024" w:rsidRDefault="00534C8F"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În fig. 2.1.1.2.1. este prezentată evoluţia emisiilor anuale de NO</w:t>
      </w:r>
      <w:r w:rsidRPr="00892024">
        <w:rPr>
          <w:rFonts w:ascii="Arial" w:hAnsi="Arial" w:cs="Arial"/>
          <w:bCs/>
          <w:sz w:val="24"/>
          <w:szCs w:val="24"/>
          <w:vertAlign w:val="subscript"/>
          <w:lang w:val="ro-RO"/>
        </w:rPr>
        <w:t>x</w:t>
      </w:r>
      <w:r w:rsidRPr="00892024">
        <w:rPr>
          <w:rFonts w:ascii="Arial" w:hAnsi="Arial" w:cs="Arial"/>
          <w:bCs/>
          <w:sz w:val="24"/>
          <w:szCs w:val="24"/>
          <w:lang w:val="ro-RO"/>
        </w:rPr>
        <w:t xml:space="preserve"> comparativ în perioada 2007-2013:</w:t>
      </w:r>
    </w:p>
    <w:p w:rsidR="00534C8F" w:rsidRPr="00892024" w:rsidRDefault="008D0312" w:rsidP="00892024">
      <w:pPr>
        <w:spacing w:after="0" w:line="240" w:lineRule="auto"/>
        <w:jc w:val="both"/>
        <w:rPr>
          <w:rFonts w:ascii="Arial" w:hAnsi="Arial" w:cs="Arial"/>
          <w:b/>
          <w:bCs/>
          <w:sz w:val="24"/>
          <w:szCs w:val="24"/>
          <w:lang w:val="ro-RO"/>
        </w:rPr>
      </w:pPr>
      <w:r w:rsidRPr="008D0312">
        <w:rPr>
          <w:rFonts w:ascii="Arial" w:hAnsi="Arial" w:cs="Arial"/>
          <w:noProof/>
          <w:sz w:val="24"/>
          <w:szCs w:val="24"/>
        </w:rPr>
        <w:pict>
          <v:shape id="_x0000_s1039" type="#_x0000_t75" style="position:absolute;left:0;text-align:left;margin-left:26.55pt;margin-top:6.65pt;width:369pt;height:235.9pt;z-index:2;mso-wrap-edited:f" wrapcoords="6765 639 5170 1279 5026 1634 5267 1776 5026 2061 6282 2913 6282 4050 5364 4618 5026 4903 5026 5258 6234 6324 6282 7461 4446 7887 4252 8029 4059 10871 4252 12008 6234 13145 6282 14282 5170 14708 5074 14850 5122 15489 6282 16555 6282 17692 5799 18189 5702 18332 5799 18829 7490 19966 7442 20108 16430 20108 16623 19326 16043 19326 6089 18829 15560 18829 18169 18616 18217 639 6765 639">
            <v:imagedata r:id="rId14" o:title=""/>
          </v:shape>
          <o:OLEObject Type="Embed" ProgID="MSGraph.Chart.8" ShapeID="_x0000_s1039" DrawAspect="Content" ObjectID="_1484468041" r:id="rId15">
            <o:FieldCodes>\s</o:FieldCodes>
          </o:OLEObject>
        </w:pict>
      </w: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pStyle w:val="Caption"/>
        <w:spacing w:before="0" w:after="0"/>
        <w:jc w:val="both"/>
        <w:rPr>
          <w:rFonts w:ascii="Arial" w:hAnsi="Arial" w:cs="Arial"/>
          <w:b w:val="0"/>
          <w:bCs w:val="0"/>
          <w:sz w:val="24"/>
          <w:szCs w:val="24"/>
          <w:lang w:val="en-GB"/>
        </w:rPr>
      </w:pPr>
    </w:p>
    <w:p w:rsidR="00E857EB" w:rsidRPr="00892024" w:rsidRDefault="00E857EB" w:rsidP="00892024">
      <w:pPr>
        <w:pStyle w:val="Caption"/>
        <w:spacing w:before="0" w:after="0"/>
        <w:jc w:val="both"/>
        <w:rPr>
          <w:rFonts w:ascii="Arial" w:hAnsi="Arial" w:cs="Arial"/>
          <w:sz w:val="24"/>
          <w:szCs w:val="24"/>
          <w:lang w:val="ro-RO"/>
        </w:rPr>
      </w:pPr>
    </w:p>
    <w:p w:rsidR="00E857EB" w:rsidRPr="00892024" w:rsidRDefault="00E857EB" w:rsidP="00892024">
      <w:pPr>
        <w:pStyle w:val="Caption"/>
        <w:spacing w:before="0" w:after="0"/>
        <w:jc w:val="both"/>
        <w:rPr>
          <w:rFonts w:ascii="Arial" w:hAnsi="Arial" w:cs="Arial"/>
          <w:sz w:val="24"/>
          <w:szCs w:val="24"/>
          <w:lang w:val="ro-RO"/>
        </w:rPr>
      </w:pPr>
    </w:p>
    <w:p w:rsidR="00E857EB" w:rsidRPr="00892024" w:rsidRDefault="00E857EB" w:rsidP="00892024">
      <w:pPr>
        <w:pStyle w:val="Caption"/>
        <w:spacing w:before="0" w:after="0"/>
        <w:jc w:val="both"/>
        <w:rPr>
          <w:rFonts w:ascii="Arial" w:hAnsi="Arial" w:cs="Arial"/>
          <w:sz w:val="24"/>
          <w:szCs w:val="24"/>
          <w:lang w:val="ro-RO"/>
        </w:rPr>
      </w:pPr>
    </w:p>
    <w:p w:rsidR="00E857EB" w:rsidRPr="00892024" w:rsidRDefault="00E857EB" w:rsidP="00892024">
      <w:pPr>
        <w:pStyle w:val="Caption"/>
        <w:spacing w:before="0" w:after="0"/>
        <w:jc w:val="both"/>
        <w:rPr>
          <w:rFonts w:ascii="Arial" w:hAnsi="Arial" w:cs="Arial"/>
          <w:sz w:val="24"/>
          <w:szCs w:val="24"/>
          <w:lang w:val="ro-RO"/>
        </w:rPr>
      </w:pPr>
    </w:p>
    <w:p w:rsidR="00534C8F" w:rsidRPr="00892024" w:rsidRDefault="00534C8F" w:rsidP="00892024">
      <w:pPr>
        <w:pStyle w:val="Caption"/>
        <w:spacing w:before="0" w:after="0"/>
        <w:jc w:val="both"/>
        <w:rPr>
          <w:rFonts w:ascii="Arial" w:hAnsi="Arial" w:cs="Arial"/>
          <w:b w:val="0"/>
          <w:sz w:val="24"/>
          <w:szCs w:val="24"/>
          <w:lang w:val="ro-RO"/>
        </w:rPr>
      </w:pPr>
      <w:r w:rsidRPr="00892024">
        <w:rPr>
          <w:rFonts w:ascii="Arial" w:hAnsi="Arial" w:cs="Arial"/>
          <w:sz w:val="24"/>
          <w:szCs w:val="24"/>
          <w:lang w:val="ro-RO"/>
        </w:rPr>
        <w:t>Figura 2.1.1.2.1. Emisii anuale de NOx</w:t>
      </w:r>
      <w:r w:rsidRPr="00892024">
        <w:rPr>
          <w:rFonts w:ascii="Arial" w:hAnsi="Arial" w:cs="Arial"/>
          <w:color w:val="000000"/>
          <w:sz w:val="24"/>
          <w:szCs w:val="24"/>
          <w:lang w:val="ro-RO"/>
        </w:rPr>
        <w:t xml:space="preserve"> (tone/an), comparativ în perioada 2007-2013</w:t>
      </w:r>
    </w:p>
    <w:p w:rsidR="00E857EB" w:rsidRPr="00892024" w:rsidRDefault="00E857EB"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Formarea oxizilor de azot este foarte greu de evitat, atâta timp cât se folosesc carburanţi convenţionali, ştiut fiind faptul că substanţa de bază care contribuie la formarea acestora, </w:t>
      </w:r>
      <w:r w:rsidRPr="00892024">
        <w:rPr>
          <w:rFonts w:ascii="Arial" w:hAnsi="Arial" w:cs="Arial"/>
          <w:sz w:val="24"/>
          <w:szCs w:val="24"/>
        </w:rPr>
        <w:lastRenderedPageBreak/>
        <w:t>este azotul, (care se găseşte în cantităţi mari în aerul atmosferic), iar temperaturile ridicate din timpul arderii stimulează reacţia de formare a oxidului, respectiv a dioxidului de azot.</w:t>
      </w:r>
    </w:p>
    <w:p w:rsidR="00534C8F" w:rsidRPr="00892024" w:rsidRDefault="00534C8F" w:rsidP="00892024">
      <w:pPr>
        <w:spacing w:after="0" w:line="240" w:lineRule="auto"/>
        <w:jc w:val="both"/>
        <w:rPr>
          <w:rFonts w:ascii="Arial" w:hAnsi="Arial" w:cs="Arial"/>
          <w:b/>
          <w:bCs/>
          <w:sz w:val="24"/>
          <w:szCs w:val="24"/>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rPr>
        <w:t>2.1.1.3. Emisii anuale de amoniac (NH</w:t>
      </w:r>
      <w:r w:rsidRPr="00892024">
        <w:rPr>
          <w:rFonts w:ascii="Arial" w:hAnsi="Arial" w:cs="Arial"/>
          <w:b/>
          <w:bCs/>
          <w:sz w:val="24"/>
          <w:szCs w:val="24"/>
          <w:vertAlign w:val="subscript"/>
        </w:rPr>
        <w:t>3</w:t>
      </w:r>
      <w:r w:rsidRPr="00892024">
        <w:rPr>
          <w:rFonts w:ascii="Arial" w:hAnsi="Arial" w:cs="Arial"/>
          <w:b/>
          <w:bCs/>
          <w:sz w:val="24"/>
          <w:szCs w:val="24"/>
        </w:rPr>
        <w:t>)</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Sursele de amoniac atmosferic sunt naturale şi artificiale. Aportul surselor naturale în poluarea cu amoniac este relativ mic, de aproximativ 15-20%.</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Dintre sursele artificiale, cea mai importantǎ este agricultura, iar din cadrul acesteia, zootehnia de tip intensiv este cea mai importantă.</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Amoniacul este un gaz incolor, cu miros caracteristic, înţepător, care se percepe la o concentraţie de 20 ppm, fiind mai uşor decât aerul şi foarte solubil în apǎ. Are efect paralizant asupra receptorilor olfactivi, motiv pentru care depistarea organolepticǎ este valabilǎ numai pentru o perioadǎ scurtǎ de la intrarea în contact cu el. Cantităţile anuale de amoniac sunt prezentate în tabelul 2.1.1.3.1.</w:t>
      </w:r>
    </w:p>
    <w:p w:rsidR="00534C8F" w:rsidRPr="00892024" w:rsidRDefault="00534C8F" w:rsidP="00892024">
      <w:pPr>
        <w:pStyle w:val="Style1"/>
        <w:jc w:val="both"/>
        <w:rPr>
          <w:rFonts w:ascii="Arial" w:hAnsi="Arial" w:cs="Arial"/>
          <w:caps w:val="0"/>
          <w:szCs w:val="24"/>
          <w:lang w:val="ro-RO"/>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caps/>
          <w:sz w:val="24"/>
          <w:szCs w:val="24"/>
          <w:lang w:val="ro-RO"/>
        </w:rPr>
        <w:t xml:space="preserve">                                                     </w:t>
      </w: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8"/>
        <w:gridCol w:w="947"/>
        <w:gridCol w:w="951"/>
        <w:gridCol w:w="951"/>
        <w:gridCol w:w="1084"/>
        <w:gridCol w:w="1048"/>
        <w:gridCol w:w="1084"/>
        <w:gridCol w:w="1084"/>
      </w:tblGrid>
      <w:tr w:rsidR="00534C8F" w:rsidRPr="00AE6B5D" w:rsidTr="00E857EB">
        <w:tc>
          <w:tcPr>
            <w:tcW w:w="204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Jude</w:t>
            </w:r>
            <w:r w:rsidRPr="00AE6B5D">
              <w:rPr>
                <w:rFonts w:ascii="Arial" w:eastAsiaTheme="minorEastAsia" w:hAnsi="Arial" w:cs="Arial"/>
                <w:b/>
                <w:bCs/>
                <w:sz w:val="24"/>
                <w:szCs w:val="24"/>
                <w:lang w:val="ro-RO"/>
              </w:rPr>
              <w:t>ţul Buzău</w:t>
            </w:r>
          </w:p>
        </w:tc>
        <w:tc>
          <w:tcPr>
            <w:tcW w:w="947"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2007</w:t>
            </w:r>
          </w:p>
        </w:tc>
        <w:tc>
          <w:tcPr>
            <w:tcW w:w="947"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2008</w:t>
            </w:r>
          </w:p>
        </w:tc>
        <w:tc>
          <w:tcPr>
            <w:tcW w:w="947"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2009</w:t>
            </w:r>
          </w:p>
        </w:tc>
        <w:tc>
          <w:tcPr>
            <w:tcW w:w="947"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2010</w:t>
            </w:r>
          </w:p>
        </w:tc>
        <w:tc>
          <w:tcPr>
            <w:tcW w:w="104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2011</w:t>
            </w:r>
          </w:p>
        </w:tc>
        <w:tc>
          <w:tcPr>
            <w:tcW w:w="104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2012</w:t>
            </w:r>
          </w:p>
        </w:tc>
        <w:tc>
          <w:tcPr>
            <w:tcW w:w="1048" w:type="dxa"/>
            <w:shd w:val="clear" w:color="auto" w:fill="E0E0E0"/>
          </w:tcPr>
          <w:p w:rsidR="00534C8F" w:rsidRPr="00AE6B5D" w:rsidRDefault="00534C8F" w:rsidP="00892024">
            <w:pPr>
              <w:spacing w:after="0" w:line="240" w:lineRule="auto"/>
              <w:jc w:val="both"/>
              <w:rPr>
                <w:rFonts w:ascii="Arial" w:eastAsiaTheme="minorEastAsia" w:hAnsi="Arial" w:cs="Arial"/>
                <w:b/>
                <w:bCs/>
                <w:sz w:val="24"/>
                <w:szCs w:val="24"/>
                <w:lang w:val="pt-BR"/>
              </w:rPr>
            </w:pPr>
            <w:r w:rsidRPr="00AE6B5D">
              <w:rPr>
                <w:rFonts w:ascii="Arial" w:eastAsiaTheme="minorEastAsia" w:hAnsi="Arial" w:cs="Arial"/>
                <w:b/>
                <w:bCs/>
                <w:sz w:val="24"/>
                <w:szCs w:val="24"/>
                <w:lang w:val="pt-BR"/>
              </w:rPr>
              <w:t>2013</w:t>
            </w:r>
          </w:p>
        </w:tc>
      </w:tr>
      <w:tr w:rsidR="00534C8F" w:rsidRPr="00AE6B5D" w:rsidTr="00E857EB">
        <w:tc>
          <w:tcPr>
            <w:tcW w:w="2048"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Emisii anuale de </w:t>
            </w:r>
            <w:r w:rsidRPr="00AE6B5D">
              <w:rPr>
                <w:rFonts w:ascii="Arial" w:eastAsiaTheme="minorEastAsia" w:hAnsi="Arial" w:cs="Arial"/>
                <w:b/>
                <w:bCs/>
                <w:sz w:val="24"/>
                <w:szCs w:val="24"/>
              </w:rPr>
              <w:t>NH</w:t>
            </w:r>
            <w:r w:rsidRPr="00AE6B5D">
              <w:rPr>
                <w:rFonts w:ascii="Arial" w:eastAsiaTheme="minorEastAsia" w:hAnsi="Arial" w:cs="Arial"/>
                <w:b/>
                <w:bCs/>
                <w:sz w:val="24"/>
                <w:szCs w:val="24"/>
                <w:vertAlign w:val="subscript"/>
              </w:rPr>
              <w:t>3</w:t>
            </w:r>
            <w:r w:rsidRPr="00AE6B5D">
              <w:rPr>
                <w:rFonts w:ascii="Arial" w:eastAsiaTheme="minorEastAsia" w:hAnsi="Arial" w:cs="Arial"/>
                <w:sz w:val="24"/>
                <w:szCs w:val="24"/>
              </w:rPr>
              <w:t xml:space="preserve"> (tone)</w:t>
            </w:r>
          </w:p>
        </w:tc>
        <w:tc>
          <w:tcPr>
            <w:tcW w:w="94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1469</w:t>
            </w:r>
          </w:p>
        </w:tc>
        <w:tc>
          <w:tcPr>
            <w:tcW w:w="94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1987,3</w:t>
            </w:r>
          </w:p>
        </w:tc>
        <w:tc>
          <w:tcPr>
            <w:tcW w:w="94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2110,8</w:t>
            </w:r>
          </w:p>
        </w:tc>
        <w:tc>
          <w:tcPr>
            <w:tcW w:w="94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2111,36</w:t>
            </w:r>
          </w:p>
        </w:tc>
        <w:tc>
          <w:tcPr>
            <w:tcW w:w="104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4042,7</w:t>
            </w:r>
          </w:p>
        </w:tc>
        <w:tc>
          <w:tcPr>
            <w:tcW w:w="104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2051,37</w:t>
            </w:r>
          </w:p>
        </w:tc>
        <w:tc>
          <w:tcPr>
            <w:tcW w:w="1048"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2526,76</w:t>
            </w:r>
          </w:p>
        </w:tc>
      </w:tr>
    </w:tbl>
    <w:p w:rsidR="00534C8F" w:rsidRPr="00892024" w:rsidRDefault="00534C8F" w:rsidP="00892024">
      <w:pPr>
        <w:spacing w:after="0" w:line="240" w:lineRule="auto"/>
        <w:jc w:val="both"/>
        <w:rPr>
          <w:rFonts w:ascii="Arial" w:hAnsi="Arial" w:cs="Arial"/>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bCs/>
          <w:sz w:val="24"/>
          <w:szCs w:val="24"/>
        </w:rPr>
        <w:t xml:space="preserve">                               Tabel 2.1.1.3.1. Emisii anuale de NH</w:t>
      </w:r>
      <w:r w:rsidRPr="00892024">
        <w:rPr>
          <w:rFonts w:ascii="Arial" w:hAnsi="Arial" w:cs="Arial"/>
          <w:b/>
          <w:bCs/>
          <w:sz w:val="24"/>
          <w:szCs w:val="24"/>
          <w:vertAlign w:val="subscript"/>
        </w:rPr>
        <w:t>3</w:t>
      </w: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sz w:val="24"/>
          <w:szCs w:val="24"/>
        </w:rPr>
        <w:t xml:space="preserve">                                                                                     </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sz w:val="24"/>
          <w:szCs w:val="24"/>
        </w:rPr>
        <w:object w:dxaOrig="7740" w:dyaOrig="4951">
          <v:shape id="_x0000_i1025" type="#_x0000_t75" style="width:387pt;height:247.5pt" o:ole="" fillcolor="window">
            <v:imagedata r:id="rId16" o:title=""/>
          </v:shape>
          <o:OLEObject Type="Embed" ProgID="MSGraph.Chart.8" ShapeID="_x0000_i1025" DrawAspect="Content" ObjectID="_1484468003" r:id="rId17">
            <o:FieldCodes>\s</o:FieldCodes>
          </o:OLEObject>
        </w:object>
      </w:r>
    </w:p>
    <w:p w:rsidR="00534C8F" w:rsidRPr="00892024" w:rsidRDefault="00534C8F" w:rsidP="00892024">
      <w:pPr>
        <w:pStyle w:val="Caption"/>
        <w:spacing w:before="0" w:after="0"/>
        <w:jc w:val="both"/>
        <w:rPr>
          <w:rFonts w:ascii="Arial" w:hAnsi="Arial" w:cs="Arial"/>
          <w:bCs w:val="0"/>
          <w:color w:val="000000"/>
          <w:sz w:val="24"/>
          <w:szCs w:val="24"/>
          <w:lang w:val="ro-RO"/>
        </w:rPr>
      </w:pPr>
      <w:r w:rsidRPr="00892024">
        <w:rPr>
          <w:rFonts w:ascii="Arial" w:hAnsi="Arial" w:cs="Arial"/>
          <w:bCs w:val="0"/>
          <w:sz w:val="24"/>
          <w:szCs w:val="24"/>
          <w:lang w:val="ro-RO"/>
        </w:rPr>
        <w:t>Figura 2.1.1.3.1. Evoluţia emisiilor anuale de NH</w:t>
      </w:r>
      <w:r w:rsidRPr="00892024">
        <w:rPr>
          <w:rFonts w:ascii="Arial" w:hAnsi="Arial" w:cs="Arial"/>
          <w:bCs w:val="0"/>
          <w:sz w:val="24"/>
          <w:szCs w:val="24"/>
          <w:vertAlign w:val="subscript"/>
          <w:lang w:val="ro-RO"/>
        </w:rPr>
        <w:t xml:space="preserve">3 </w:t>
      </w:r>
      <w:r w:rsidRPr="00892024">
        <w:rPr>
          <w:rFonts w:ascii="Arial" w:hAnsi="Arial" w:cs="Arial"/>
          <w:bCs w:val="0"/>
          <w:color w:val="000000"/>
          <w:sz w:val="24"/>
          <w:szCs w:val="24"/>
          <w:lang w:val="ro-RO"/>
        </w:rPr>
        <w:t>(tone/an), comparativ în perioada 2007-2013</w:t>
      </w:r>
    </w:p>
    <w:p w:rsidR="00534C8F" w:rsidRPr="00892024" w:rsidRDefault="00534C8F" w:rsidP="00892024">
      <w:pPr>
        <w:pStyle w:val="Footer"/>
        <w:jc w:val="both"/>
        <w:rPr>
          <w:rFonts w:ascii="Arial" w:hAnsi="Arial" w:cs="Arial"/>
          <w:sz w:val="24"/>
          <w:szCs w:val="24"/>
          <w:lang w:val="ro-RO"/>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bCs/>
          <w:sz w:val="24"/>
          <w:szCs w:val="24"/>
          <w:lang w:val="ro-RO"/>
        </w:rPr>
        <w:t>Emisiile de amoniac prezintă o creştere în anii 2008, 2009, 2010, 2011, 2012 şi 2013 faţă de anul 2007.</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Diferenţa mare dintre emisiile totale de amoniac din 2011, 2012, 2013  faţă de perioada 2007 – 2010, se datorează schimbării metodologiei de elaborare a inventarului de emisii pentru anii  2011, 2012, 2013  luându-se în calcul şi consumurile de combustibili pentru arderile rezidenţiale. În anul 2013  se constată o uşoară creştere a emisiilor anuale de amoniac, comparativ cu anul 2012.</w:t>
      </w:r>
    </w:p>
    <w:p w:rsidR="00534C8F" w:rsidRPr="00892024" w:rsidRDefault="00534C8F" w:rsidP="00892024">
      <w:pPr>
        <w:spacing w:after="0" w:line="240" w:lineRule="auto"/>
        <w:jc w:val="both"/>
        <w:rPr>
          <w:rFonts w:ascii="Arial" w:hAnsi="Arial" w:cs="Arial"/>
          <w:sz w:val="24"/>
          <w:szCs w:val="24"/>
          <w:lang w:val="ro-RO"/>
        </w:rPr>
      </w:pPr>
    </w:p>
    <w:p w:rsidR="00E857EB" w:rsidRPr="00892024" w:rsidRDefault="00E857EB"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lastRenderedPageBreak/>
        <w:t>2.1.2. Emisii de compuşi organici volatili nemetanici (NM/COV)</w:t>
      </w:r>
    </w:p>
    <w:p w:rsidR="00534C8F" w:rsidRPr="00892024" w:rsidRDefault="00534C8F" w:rsidP="00892024">
      <w:pPr>
        <w:pStyle w:val="BodyTextIndent"/>
        <w:spacing w:after="0" w:line="240" w:lineRule="auto"/>
        <w:ind w:left="0"/>
        <w:jc w:val="both"/>
        <w:rPr>
          <w:rFonts w:ascii="Arial" w:hAnsi="Arial" w:cs="Arial"/>
          <w:sz w:val="24"/>
          <w:szCs w:val="24"/>
        </w:rPr>
      </w:pPr>
      <w:r w:rsidRPr="00892024">
        <w:rPr>
          <w:rFonts w:ascii="Arial" w:hAnsi="Arial" w:cs="Arial"/>
          <w:sz w:val="24"/>
          <w:szCs w:val="24"/>
        </w:rPr>
        <w:t>Principalele surse de emisie pentru compuşii organici volatili nemetanici sunt procesele de producţie, instalaţiile rezidenţiale, traficul rutier şi emisiile directe din sol.</w:t>
      </w:r>
    </w:p>
    <w:p w:rsidR="00534C8F" w:rsidRPr="00892024" w:rsidRDefault="00534C8F" w:rsidP="00892024">
      <w:pPr>
        <w:spacing w:after="0" w:line="240" w:lineRule="auto"/>
        <w:jc w:val="both"/>
        <w:rPr>
          <w:rFonts w:ascii="Arial" w:hAnsi="Arial" w:cs="Arial"/>
          <w:snapToGrid w:val="0"/>
          <w:sz w:val="24"/>
          <w:szCs w:val="24"/>
        </w:rPr>
      </w:pPr>
    </w:p>
    <w:p w:rsidR="00534C8F" w:rsidRPr="00892024" w:rsidRDefault="00534C8F"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884"/>
        <w:gridCol w:w="884"/>
        <w:gridCol w:w="951"/>
        <w:gridCol w:w="1084"/>
        <w:gridCol w:w="1084"/>
        <w:gridCol w:w="1218"/>
        <w:gridCol w:w="1218"/>
      </w:tblGrid>
      <w:tr w:rsidR="00534C8F" w:rsidRPr="00AE6B5D" w:rsidTr="00E857EB">
        <w:tc>
          <w:tcPr>
            <w:tcW w:w="2088" w:type="dxa"/>
            <w:tcBorders>
              <w:bottom w:val="single" w:sz="4" w:space="0" w:color="auto"/>
            </w:tcBorders>
            <w:shd w:val="clear" w:color="auto" w:fill="E0E0E0"/>
          </w:tcPr>
          <w:p w:rsidR="00534C8F" w:rsidRPr="00AE6B5D" w:rsidRDefault="00534C8F" w:rsidP="00892024">
            <w:pPr>
              <w:tabs>
                <w:tab w:val="num" w:pos="0"/>
              </w:tabs>
              <w:autoSpaceDE w:val="0"/>
              <w:autoSpaceDN w:val="0"/>
              <w:adjustRightInd w:val="0"/>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JUDEŢUL BUZĂU</w:t>
            </w:r>
          </w:p>
        </w:tc>
        <w:tc>
          <w:tcPr>
            <w:tcW w:w="884"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884"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951"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884"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084"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084"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1084"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2013</w:t>
            </w:r>
          </w:p>
        </w:tc>
      </w:tr>
      <w:tr w:rsidR="00534C8F" w:rsidRPr="00AE6B5D" w:rsidTr="00E857EB">
        <w:trPr>
          <w:trHeight w:val="306"/>
        </w:trPr>
        <w:tc>
          <w:tcPr>
            <w:tcW w:w="2088" w:type="dxa"/>
            <w:shd w:val="clear" w:color="auto" w:fill="CCCCCC"/>
          </w:tcPr>
          <w:p w:rsidR="00534C8F" w:rsidRPr="00AE6B5D" w:rsidRDefault="00534C8F" w:rsidP="00892024">
            <w:pPr>
              <w:spacing w:after="0" w:line="240" w:lineRule="auto"/>
              <w:jc w:val="both"/>
              <w:rPr>
                <w:rFonts w:ascii="Arial" w:eastAsiaTheme="minorEastAsia" w:hAnsi="Arial" w:cs="Arial"/>
                <w:b/>
                <w:color w:val="FFFFFF"/>
                <w:sz w:val="24"/>
                <w:szCs w:val="24"/>
                <w:lang w:val="ro-RO"/>
              </w:rPr>
            </w:pPr>
            <w:r w:rsidRPr="00AE6B5D">
              <w:rPr>
                <w:rFonts w:ascii="Arial" w:eastAsiaTheme="minorEastAsia" w:hAnsi="Arial" w:cs="Arial"/>
                <w:bCs/>
                <w:sz w:val="24"/>
                <w:szCs w:val="24"/>
                <w:lang w:val="ro-RO"/>
              </w:rPr>
              <w:t>Emisii anuale de</w:t>
            </w:r>
            <w:r w:rsidRPr="00AE6B5D">
              <w:rPr>
                <w:rFonts w:ascii="Arial" w:eastAsiaTheme="minorEastAsia" w:hAnsi="Arial" w:cs="Arial"/>
                <w:b/>
                <w:sz w:val="24"/>
                <w:szCs w:val="24"/>
                <w:lang w:val="ro-RO"/>
              </w:rPr>
              <w:t xml:space="preserve"> COV</w:t>
            </w:r>
            <w:r w:rsidRPr="00AE6B5D">
              <w:rPr>
                <w:rFonts w:ascii="Arial" w:eastAsiaTheme="minorEastAsia" w:hAnsi="Arial" w:cs="Arial"/>
                <w:bCs/>
                <w:sz w:val="24"/>
                <w:szCs w:val="24"/>
                <w:lang w:val="ro-RO"/>
              </w:rPr>
              <w:t>(tone</w:t>
            </w:r>
            <w:r w:rsidRPr="00AE6B5D">
              <w:rPr>
                <w:rFonts w:ascii="Arial" w:eastAsiaTheme="minorEastAsia" w:hAnsi="Arial" w:cs="Arial"/>
                <w:b/>
                <w:sz w:val="24"/>
                <w:szCs w:val="24"/>
                <w:lang w:val="ro-RO"/>
              </w:rPr>
              <w:t>)</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926</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914,3</w:t>
            </w:r>
          </w:p>
        </w:tc>
        <w:tc>
          <w:tcPr>
            <w:tcW w:w="951"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901</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1113,10</w:t>
            </w:r>
          </w:p>
        </w:tc>
        <w:tc>
          <w:tcPr>
            <w:tcW w:w="10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15034</w:t>
            </w:r>
          </w:p>
        </w:tc>
        <w:tc>
          <w:tcPr>
            <w:tcW w:w="10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21652,08</w:t>
            </w:r>
          </w:p>
        </w:tc>
        <w:tc>
          <w:tcPr>
            <w:tcW w:w="10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13284,72</w:t>
            </w:r>
          </w:p>
        </w:tc>
      </w:tr>
    </w:tbl>
    <w:p w:rsidR="00534C8F" w:rsidRPr="00892024" w:rsidRDefault="00534C8F" w:rsidP="00892024">
      <w:pPr>
        <w:spacing w:after="0" w:line="240" w:lineRule="auto"/>
        <w:jc w:val="both"/>
        <w:rPr>
          <w:rFonts w:ascii="Arial" w:hAnsi="Arial" w:cs="Arial"/>
          <w:sz w:val="24"/>
          <w:szCs w:val="24"/>
          <w:lang w:val="ro-RO"/>
        </w:rPr>
      </w:pPr>
    </w:p>
    <w:p w:rsidR="00534C8F" w:rsidRPr="00892024" w:rsidRDefault="00534C8F"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Tabel 2.1.2.1. Emisii anuale de compuşi organici volatili nemetanici (NM/COV)</w:t>
      </w:r>
    </w:p>
    <w:p w:rsidR="00534C8F" w:rsidRPr="00892024" w:rsidRDefault="00534C8F" w:rsidP="00892024">
      <w:pPr>
        <w:spacing w:after="0" w:line="240" w:lineRule="auto"/>
        <w:jc w:val="both"/>
        <w:rPr>
          <w:rFonts w:ascii="Arial" w:hAnsi="Arial" w:cs="Arial"/>
          <w:b/>
          <w:sz w:val="24"/>
          <w:szCs w:val="24"/>
          <w:lang w:val="ro-RO"/>
        </w:rPr>
      </w:pPr>
    </w:p>
    <w:p w:rsidR="00534C8F" w:rsidRPr="00892024" w:rsidRDefault="008D0312" w:rsidP="00892024">
      <w:pPr>
        <w:spacing w:after="0" w:line="240" w:lineRule="auto"/>
        <w:jc w:val="both"/>
        <w:rPr>
          <w:rFonts w:ascii="Arial" w:hAnsi="Arial" w:cs="Arial"/>
          <w:b/>
          <w:sz w:val="24"/>
          <w:szCs w:val="24"/>
          <w:lang w:val="ro-RO"/>
        </w:rPr>
      </w:pPr>
      <w:r w:rsidRPr="008D0312">
        <w:rPr>
          <w:rFonts w:ascii="Arial" w:hAnsi="Arial" w:cs="Arial"/>
          <w:noProof/>
          <w:sz w:val="24"/>
          <w:szCs w:val="24"/>
        </w:rPr>
        <w:pict>
          <v:shape id="_x0000_s1040" type="#_x0000_t75" style="position:absolute;left:0;text-align:left;margin-left:-10.95pt;margin-top:2.45pt;width:450.45pt;height:219.7pt;z-index:3">
            <v:imagedata r:id="rId18" o:title=""/>
          </v:shape>
          <o:OLEObject Type="Embed" ProgID="MSGraph.Chart.8" ShapeID="_x0000_s1040" DrawAspect="Content" ObjectID="_1484468042" r:id="rId19">
            <o:FieldCodes>\s</o:FieldCodes>
          </o:OLEObject>
        </w:pict>
      </w: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pStyle w:val="Footer"/>
        <w:jc w:val="both"/>
        <w:rPr>
          <w:rFonts w:ascii="Arial" w:hAnsi="Arial" w:cs="Arial"/>
          <w:sz w:val="24"/>
          <w:szCs w:val="24"/>
          <w:lang w:val="it-IT"/>
        </w:rPr>
      </w:pPr>
    </w:p>
    <w:p w:rsidR="00534C8F" w:rsidRPr="00892024" w:rsidRDefault="00534C8F" w:rsidP="00892024">
      <w:pPr>
        <w:tabs>
          <w:tab w:val="num" w:pos="0"/>
        </w:tabs>
        <w:spacing w:after="0" w:line="240" w:lineRule="auto"/>
        <w:jc w:val="both"/>
        <w:rPr>
          <w:rFonts w:ascii="Arial" w:hAnsi="Arial" w:cs="Arial"/>
          <w:sz w:val="24"/>
          <w:szCs w:val="24"/>
          <w:lang w:val="ro-RO"/>
        </w:rPr>
      </w:pPr>
      <w:r w:rsidRPr="00892024">
        <w:rPr>
          <w:rFonts w:ascii="Arial" w:hAnsi="Arial" w:cs="Arial"/>
          <w:sz w:val="24"/>
          <w:szCs w:val="24"/>
          <w:lang w:val="ro-RO"/>
        </w:rPr>
        <w:tab/>
      </w:r>
      <w:r w:rsidRPr="00892024">
        <w:rPr>
          <w:rFonts w:ascii="Arial" w:hAnsi="Arial" w:cs="Arial"/>
          <w:sz w:val="24"/>
          <w:szCs w:val="24"/>
          <w:lang w:val="ro-RO"/>
        </w:rPr>
        <w:tab/>
      </w:r>
      <w:r w:rsidRPr="00892024">
        <w:rPr>
          <w:rFonts w:ascii="Arial" w:hAnsi="Arial" w:cs="Arial"/>
          <w:sz w:val="24"/>
          <w:szCs w:val="24"/>
          <w:lang w:val="ro-RO"/>
        </w:rPr>
        <w:tab/>
      </w:r>
    </w:p>
    <w:p w:rsidR="00534C8F" w:rsidRPr="00892024" w:rsidRDefault="00534C8F" w:rsidP="00892024">
      <w:pPr>
        <w:tabs>
          <w:tab w:val="num" w:pos="0"/>
        </w:tabs>
        <w:spacing w:after="0" w:line="240" w:lineRule="auto"/>
        <w:jc w:val="both"/>
        <w:rPr>
          <w:rFonts w:ascii="Arial" w:hAnsi="Arial" w:cs="Arial"/>
          <w:sz w:val="24"/>
          <w:szCs w:val="24"/>
          <w:lang w:val="ro-RO"/>
        </w:rPr>
      </w:pPr>
    </w:p>
    <w:p w:rsidR="00534C8F" w:rsidRPr="00892024" w:rsidRDefault="00534C8F" w:rsidP="00892024">
      <w:pPr>
        <w:tabs>
          <w:tab w:val="num" w:pos="0"/>
        </w:tabs>
        <w:spacing w:after="0" w:line="240" w:lineRule="auto"/>
        <w:jc w:val="both"/>
        <w:rPr>
          <w:rFonts w:ascii="Arial" w:hAnsi="Arial" w:cs="Arial"/>
          <w:sz w:val="24"/>
          <w:szCs w:val="24"/>
          <w:lang w:val="ro-RO"/>
        </w:rPr>
      </w:pPr>
    </w:p>
    <w:p w:rsidR="00534C8F" w:rsidRPr="00892024" w:rsidRDefault="00534C8F" w:rsidP="00892024">
      <w:pPr>
        <w:tabs>
          <w:tab w:val="num" w:pos="0"/>
        </w:tabs>
        <w:spacing w:after="0" w:line="240" w:lineRule="auto"/>
        <w:jc w:val="both"/>
        <w:rPr>
          <w:rFonts w:ascii="Arial" w:hAnsi="Arial" w:cs="Arial"/>
          <w:sz w:val="24"/>
          <w:szCs w:val="24"/>
          <w:lang w:val="ro-RO"/>
        </w:rPr>
      </w:pPr>
    </w:p>
    <w:p w:rsidR="00534C8F" w:rsidRPr="00892024" w:rsidRDefault="00534C8F" w:rsidP="00892024">
      <w:pPr>
        <w:tabs>
          <w:tab w:val="num" w:pos="0"/>
        </w:tabs>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Fig 2.1.2.1. Variaţia emisiilor anuale de NM/COV (tone/an), comparativ în perioada </w:t>
      </w:r>
    </w:p>
    <w:p w:rsidR="00534C8F" w:rsidRPr="00892024" w:rsidRDefault="00534C8F" w:rsidP="00892024">
      <w:pPr>
        <w:tabs>
          <w:tab w:val="num" w:pos="0"/>
        </w:tabs>
        <w:spacing w:after="0" w:line="240" w:lineRule="auto"/>
        <w:jc w:val="both"/>
        <w:rPr>
          <w:rFonts w:ascii="Arial" w:hAnsi="Arial" w:cs="Arial"/>
          <w:b/>
          <w:sz w:val="24"/>
          <w:szCs w:val="24"/>
          <w:lang w:val="ro-RO"/>
        </w:rPr>
      </w:pPr>
      <w:r w:rsidRPr="00892024">
        <w:rPr>
          <w:rFonts w:ascii="Arial" w:hAnsi="Arial" w:cs="Arial"/>
          <w:b/>
          <w:sz w:val="24"/>
          <w:szCs w:val="24"/>
          <w:lang w:val="ro-RO"/>
        </w:rPr>
        <w:t>2007-2013</w:t>
      </w:r>
    </w:p>
    <w:p w:rsidR="00534C8F" w:rsidRPr="00892024" w:rsidRDefault="00534C8F" w:rsidP="00892024">
      <w:pPr>
        <w:tabs>
          <w:tab w:val="left" w:pos="1080"/>
        </w:tabs>
        <w:spacing w:after="0" w:line="240" w:lineRule="auto"/>
        <w:jc w:val="both"/>
        <w:rPr>
          <w:rFonts w:ascii="Arial" w:hAnsi="Arial" w:cs="Arial"/>
          <w:sz w:val="24"/>
          <w:szCs w:val="24"/>
          <w:lang w:val="ro-RO"/>
        </w:rPr>
      </w:pPr>
    </w:p>
    <w:p w:rsidR="00534C8F" w:rsidRPr="00892024" w:rsidRDefault="00534C8F" w:rsidP="00892024">
      <w:pPr>
        <w:tabs>
          <w:tab w:val="left" w:pos="1080"/>
        </w:tabs>
        <w:spacing w:after="0" w:line="240" w:lineRule="auto"/>
        <w:jc w:val="both"/>
        <w:rPr>
          <w:rFonts w:ascii="Arial" w:hAnsi="Arial" w:cs="Arial"/>
          <w:sz w:val="24"/>
          <w:szCs w:val="24"/>
          <w:lang w:val="ro-RO"/>
        </w:rPr>
      </w:pPr>
      <w:r w:rsidRPr="00892024">
        <w:rPr>
          <w:rFonts w:ascii="Arial" w:hAnsi="Arial" w:cs="Arial"/>
          <w:bCs/>
          <w:sz w:val="24"/>
          <w:szCs w:val="24"/>
        </w:rPr>
        <w:t>Diferenţa mare dintre emisiile totale de NM/COV din 2011, 2012 şi 2013 faţă de perioada 2007 – 2010, se datorează schimbării metodologiei de elaborare a inventarului de emisii, pentru anii 2011, 2012 şi 2013 luându-se în calcul şi consumurile de combustibili pentru arderile rezidenţiale. În anul 2013 se constată o scădere a emisiilor de NM/COV-uri comparativ cu anul 2012.</w:t>
      </w:r>
    </w:p>
    <w:p w:rsidR="00534C8F" w:rsidRPr="00892024" w:rsidRDefault="00534C8F" w:rsidP="00892024">
      <w:pPr>
        <w:tabs>
          <w:tab w:val="left" w:pos="1080"/>
        </w:tabs>
        <w:spacing w:after="0" w:line="240" w:lineRule="auto"/>
        <w:jc w:val="both"/>
        <w:rPr>
          <w:rFonts w:ascii="Arial" w:hAnsi="Arial" w:cs="Arial"/>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2.1.3. Emisii de metale grele</w:t>
      </w:r>
    </w:p>
    <w:p w:rsidR="00534C8F" w:rsidRPr="00892024" w:rsidRDefault="00534C8F" w:rsidP="00892024">
      <w:pPr>
        <w:pStyle w:val="BodyText"/>
        <w:spacing w:after="0" w:line="240" w:lineRule="auto"/>
        <w:jc w:val="both"/>
        <w:rPr>
          <w:rFonts w:ascii="Arial" w:hAnsi="Arial" w:cs="Arial"/>
          <w:sz w:val="24"/>
          <w:szCs w:val="24"/>
        </w:rPr>
      </w:pPr>
      <w:r w:rsidRPr="00892024">
        <w:rPr>
          <w:rFonts w:ascii="Arial" w:hAnsi="Arial" w:cs="Arial"/>
          <w:sz w:val="24"/>
          <w:szCs w:val="24"/>
        </w:rPr>
        <w:t>Aceste substanţe sunt cunoscute sub denumirea de poluanţi sistemici, datorită faptului că, nu au o funcţie biologică, dar după pătrunderea în organism determină leziuni specifice la nivelul anumitor organe şi sisteme chiar în concentraţii foarte mici.</w:t>
      </w:r>
    </w:p>
    <w:p w:rsidR="00534C8F" w:rsidRPr="00892024" w:rsidRDefault="00534C8F" w:rsidP="00892024">
      <w:pPr>
        <w:pStyle w:val="BodyText"/>
        <w:spacing w:after="0" w:line="240" w:lineRule="auto"/>
        <w:jc w:val="both"/>
        <w:rPr>
          <w:rFonts w:ascii="Arial" w:hAnsi="Arial" w:cs="Arial"/>
          <w:sz w:val="24"/>
          <w:szCs w:val="24"/>
        </w:rPr>
      </w:pPr>
      <w:r w:rsidRPr="00892024">
        <w:rPr>
          <w:rFonts w:ascii="Arial" w:hAnsi="Arial" w:cs="Arial"/>
          <w:sz w:val="24"/>
          <w:szCs w:val="24"/>
        </w:rPr>
        <w:t>Surse de emisii pentru astfel de substanţe pot fi:</w:t>
      </w:r>
      <w:r w:rsidRPr="00892024">
        <w:rPr>
          <w:rFonts w:ascii="Arial" w:hAnsi="Arial" w:cs="Arial"/>
          <w:b/>
          <w:sz w:val="24"/>
          <w:szCs w:val="24"/>
        </w:rPr>
        <w:t xml:space="preserve"> </w:t>
      </w:r>
    </w:p>
    <w:p w:rsidR="00534C8F" w:rsidRPr="00892024" w:rsidRDefault="00534C8F"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 xml:space="preserve">     cadmiu </w:t>
      </w:r>
    </w:p>
    <w:p w:rsidR="00534C8F" w:rsidRPr="00892024" w:rsidRDefault="00534C8F" w:rsidP="00892024">
      <w:pPr>
        <w:numPr>
          <w:ilvl w:val="0"/>
          <w:numId w:val="2"/>
        </w:numPr>
        <w:spacing w:after="0" w:line="240" w:lineRule="auto"/>
        <w:ind w:left="0" w:firstLine="0"/>
        <w:jc w:val="both"/>
        <w:rPr>
          <w:rFonts w:ascii="Arial" w:hAnsi="Arial" w:cs="Arial"/>
          <w:sz w:val="24"/>
          <w:szCs w:val="24"/>
        </w:rPr>
      </w:pPr>
      <w:r w:rsidRPr="00892024">
        <w:rPr>
          <w:rFonts w:ascii="Arial" w:hAnsi="Arial" w:cs="Arial"/>
          <w:sz w:val="24"/>
          <w:szCs w:val="24"/>
        </w:rPr>
        <w:t>surse staţionare care cuprind procese de combustie pe bază de cărbuni, petrol, gaze naturale;</w:t>
      </w:r>
    </w:p>
    <w:p w:rsidR="00534C8F" w:rsidRPr="00892024" w:rsidRDefault="00534C8F" w:rsidP="00892024">
      <w:pPr>
        <w:numPr>
          <w:ilvl w:val="0"/>
          <w:numId w:val="2"/>
        </w:numPr>
        <w:spacing w:after="0" w:line="240" w:lineRule="auto"/>
        <w:ind w:left="0" w:firstLine="0"/>
        <w:jc w:val="both"/>
        <w:rPr>
          <w:rFonts w:ascii="Arial" w:hAnsi="Arial" w:cs="Arial"/>
          <w:sz w:val="24"/>
          <w:szCs w:val="24"/>
        </w:rPr>
      </w:pPr>
      <w:r w:rsidRPr="00892024">
        <w:rPr>
          <w:rFonts w:ascii="Arial" w:hAnsi="Arial" w:cs="Arial"/>
          <w:sz w:val="24"/>
          <w:szCs w:val="24"/>
        </w:rPr>
        <w:t>surse mobile- trafic pe bază de motorină.</w:t>
      </w: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 xml:space="preserve">mercur </w:t>
      </w:r>
    </w:p>
    <w:p w:rsidR="00534C8F" w:rsidRPr="00892024" w:rsidRDefault="00534C8F" w:rsidP="00892024">
      <w:pPr>
        <w:numPr>
          <w:ilvl w:val="0"/>
          <w:numId w:val="3"/>
        </w:numPr>
        <w:spacing w:after="0" w:line="240" w:lineRule="auto"/>
        <w:ind w:left="0" w:firstLine="0"/>
        <w:jc w:val="both"/>
        <w:rPr>
          <w:rFonts w:ascii="Arial" w:hAnsi="Arial" w:cs="Arial"/>
          <w:sz w:val="24"/>
          <w:szCs w:val="24"/>
        </w:rPr>
      </w:pPr>
      <w:r w:rsidRPr="00892024">
        <w:rPr>
          <w:rFonts w:ascii="Arial" w:hAnsi="Arial" w:cs="Arial"/>
          <w:sz w:val="24"/>
          <w:szCs w:val="24"/>
        </w:rPr>
        <w:t>surse mobile – trafic  pe bază de benzină;</w:t>
      </w:r>
    </w:p>
    <w:p w:rsidR="00534C8F" w:rsidRPr="00892024" w:rsidRDefault="00534C8F" w:rsidP="00892024">
      <w:pPr>
        <w:numPr>
          <w:ilvl w:val="0"/>
          <w:numId w:val="3"/>
        </w:numPr>
        <w:spacing w:after="0" w:line="240" w:lineRule="auto"/>
        <w:ind w:left="0" w:firstLine="0"/>
        <w:jc w:val="both"/>
        <w:rPr>
          <w:rFonts w:ascii="Arial" w:hAnsi="Arial" w:cs="Arial"/>
          <w:sz w:val="24"/>
          <w:szCs w:val="24"/>
        </w:rPr>
      </w:pPr>
      <w:r w:rsidRPr="00892024">
        <w:rPr>
          <w:rFonts w:ascii="Arial" w:hAnsi="Arial" w:cs="Arial"/>
          <w:sz w:val="24"/>
          <w:szCs w:val="24"/>
        </w:rPr>
        <w:t>surse staţionare – centrale termice, turnătorii fonta;</w:t>
      </w:r>
    </w:p>
    <w:p w:rsidR="00534C8F" w:rsidRPr="00892024" w:rsidRDefault="00534C8F" w:rsidP="00892024">
      <w:pPr>
        <w:numPr>
          <w:ilvl w:val="0"/>
          <w:numId w:val="3"/>
        </w:numPr>
        <w:spacing w:after="0" w:line="240" w:lineRule="auto"/>
        <w:ind w:left="0" w:firstLine="0"/>
        <w:jc w:val="both"/>
        <w:rPr>
          <w:rFonts w:ascii="Arial" w:hAnsi="Arial" w:cs="Arial"/>
          <w:sz w:val="24"/>
          <w:szCs w:val="24"/>
        </w:rPr>
      </w:pPr>
      <w:r w:rsidRPr="00892024">
        <w:rPr>
          <w:rFonts w:ascii="Arial" w:hAnsi="Arial" w:cs="Arial"/>
          <w:sz w:val="24"/>
          <w:szCs w:val="24"/>
        </w:rPr>
        <w:t>incinerare deşeuri spitaliceşti.</w:t>
      </w:r>
    </w:p>
    <w:p w:rsidR="00534C8F" w:rsidRPr="00892024" w:rsidRDefault="00534C8F" w:rsidP="00892024">
      <w:pPr>
        <w:pStyle w:val="Heading9"/>
        <w:spacing w:line="240" w:lineRule="auto"/>
        <w:jc w:val="both"/>
        <w:rPr>
          <w:rFonts w:ascii="Arial" w:hAnsi="Arial" w:cs="Arial"/>
          <w:b/>
          <w:bCs/>
          <w:sz w:val="24"/>
          <w:szCs w:val="24"/>
        </w:rPr>
      </w:pPr>
      <w:r w:rsidRPr="00892024">
        <w:rPr>
          <w:rFonts w:ascii="Arial" w:hAnsi="Arial" w:cs="Arial"/>
          <w:b/>
          <w:bCs/>
          <w:sz w:val="24"/>
          <w:szCs w:val="24"/>
        </w:rPr>
        <w:t xml:space="preserve">plumb </w:t>
      </w:r>
    </w:p>
    <w:p w:rsidR="00534C8F" w:rsidRPr="00892024" w:rsidRDefault="00534C8F" w:rsidP="00892024">
      <w:pPr>
        <w:numPr>
          <w:ilvl w:val="0"/>
          <w:numId w:val="4"/>
        </w:numPr>
        <w:spacing w:after="0" w:line="240" w:lineRule="auto"/>
        <w:ind w:left="0" w:firstLine="0"/>
        <w:jc w:val="both"/>
        <w:rPr>
          <w:rFonts w:ascii="Arial" w:hAnsi="Arial" w:cs="Arial"/>
          <w:color w:val="000000"/>
          <w:sz w:val="24"/>
          <w:szCs w:val="24"/>
        </w:rPr>
      </w:pPr>
      <w:r w:rsidRPr="00892024">
        <w:rPr>
          <w:rFonts w:ascii="Arial" w:hAnsi="Arial" w:cs="Arial"/>
          <w:sz w:val="24"/>
          <w:szCs w:val="24"/>
        </w:rPr>
        <w:lastRenderedPageBreak/>
        <w:t>Surse mobile – trafic;</w:t>
      </w:r>
    </w:p>
    <w:p w:rsidR="00534C8F" w:rsidRPr="00892024" w:rsidRDefault="00534C8F" w:rsidP="00892024">
      <w:pPr>
        <w:numPr>
          <w:ilvl w:val="0"/>
          <w:numId w:val="4"/>
        </w:numPr>
        <w:spacing w:after="0" w:line="240" w:lineRule="auto"/>
        <w:ind w:left="0" w:firstLine="0"/>
        <w:jc w:val="both"/>
        <w:rPr>
          <w:rFonts w:ascii="Arial" w:hAnsi="Arial" w:cs="Arial"/>
          <w:sz w:val="24"/>
          <w:szCs w:val="24"/>
        </w:rPr>
      </w:pPr>
      <w:r w:rsidRPr="00892024">
        <w:rPr>
          <w:rFonts w:ascii="Arial" w:hAnsi="Arial" w:cs="Arial"/>
          <w:sz w:val="24"/>
          <w:szCs w:val="24"/>
        </w:rPr>
        <w:t>Surse staţionare – procese industriale, etc.</w:t>
      </w:r>
    </w:p>
    <w:p w:rsidR="00534C8F" w:rsidRPr="00892024" w:rsidRDefault="00534C8F" w:rsidP="00892024">
      <w:pPr>
        <w:pStyle w:val="BodyText"/>
        <w:spacing w:after="0" w:line="240" w:lineRule="auto"/>
        <w:jc w:val="both"/>
        <w:rPr>
          <w:rFonts w:ascii="Arial" w:hAnsi="Arial" w:cs="Arial"/>
          <w:sz w:val="24"/>
          <w:szCs w:val="24"/>
        </w:rPr>
      </w:pPr>
      <w:r w:rsidRPr="00892024">
        <w:rPr>
          <w:rFonts w:ascii="Arial" w:hAnsi="Arial" w:cs="Arial"/>
          <w:sz w:val="24"/>
          <w:szCs w:val="24"/>
        </w:rPr>
        <w:t xml:space="preserve">Prin ardere, plumbul organic este transformat în plumb mineral crescând gradul de expunere al populaţiei. </w:t>
      </w: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sz w:val="24"/>
          <w:szCs w:val="24"/>
        </w:rPr>
        <w:t xml:space="preserve">Cantităţile anuale ale emisiilor de metale grele pe raza judeţului Buzău  sunt prezentate în tabelul 2.1.3.1. </w:t>
      </w:r>
    </w:p>
    <w:p w:rsidR="00534C8F" w:rsidRPr="00892024" w:rsidRDefault="00534C8F" w:rsidP="00892024">
      <w:pPr>
        <w:tabs>
          <w:tab w:val="right" w:pos="1276"/>
        </w:tabs>
        <w:suppressAutoHyphens/>
        <w:spacing w:after="0" w:line="240" w:lineRule="auto"/>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8"/>
        <w:gridCol w:w="1102"/>
        <w:gridCol w:w="1072"/>
        <w:gridCol w:w="1072"/>
        <w:gridCol w:w="1047"/>
        <w:gridCol w:w="1072"/>
        <w:gridCol w:w="1047"/>
        <w:gridCol w:w="1068"/>
        <w:gridCol w:w="875"/>
      </w:tblGrid>
      <w:tr w:rsidR="00534C8F" w:rsidRPr="00AE6B5D" w:rsidTr="00E857EB">
        <w:tc>
          <w:tcPr>
            <w:tcW w:w="1498" w:type="dxa"/>
            <w:vAlign w:val="center"/>
          </w:tcPr>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Metale grele</w:t>
            </w:r>
          </w:p>
        </w:tc>
        <w:tc>
          <w:tcPr>
            <w:tcW w:w="1102" w:type="dxa"/>
            <w:vAlign w:val="center"/>
          </w:tcPr>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Judeţ</w:t>
            </w:r>
          </w:p>
        </w:tc>
        <w:tc>
          <w:tcPr>
            <w:tcW w:w="1072" w:type="dxa"/>
            <w:vAlign w:val="center"/>
          </w:tcPr>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2007</w:t>
            </w:r>
          </w:p>
        </w:tc>
        <w:tc>
          <w:tcPr>
            <w:tcW w:w="1072" w:type="dxa"/>
            <w:vAlign w:val="center"/>
          </w:tcPr>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2008</w:t>
            </w:r>
          </w:p>
        </w:tc>
        <w:tc>
          <w:tcPr>
            <w:tcW w:w="1047" w:type="dxa"/>
            <w:vAlign w:val="center"/>
          </w:tcPr>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2009</w:t>
            </w:r>
          </w:p>
        </w:tc>
        <w:tc>
          <w:tcPr>
            <w:tcW w:w="1072" w:type="dxa"/>
            <w:vAlign w:val="center"/>
          </w:tcPr>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2010</w:t>
            </w:r>
          </w:p>
        </w:tc>
        <w:tc>
          <w:tcPr>
            <w:tcW w:w="1047" w:type="dxa"/>
            <w:vAlign w:val="center"/>
          </w:tcPr>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2011</w:t>
            </w:r>
          </w:p>
        </w:tc>
        <w:tc>
          <w:tcPr>
            <w:tcW w:w="1068" w:type="dxa"/>
            <w:vAlign w:val="center"/>
          </w:tcPr>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2012</w:t>
            </w:r>
          </w:p>
        </w:tc>
        <w:tc>
          <w:tcPr>
            <w:tcW w:w="875" w:type="dxa"/>
            <w:vAlign w:val="center"/>
          </w:tcPr>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2013</w:t>
            </w:r>
          </w:p>
        </w:tc>
      </w:tr>
      <w:tr w:rsidR="00534C8F" w:rsidRPr="00AE6B5D" w:rsidTr="00E857EB">
        <w:tc>
          <w:tcPr>
            <w:tcW w:w="1498"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Mercur(Kg)</w:t>
            </w:r>
          </w:p>
        </w:tc>
        <w:tc>
          <w:tcPr>
            <w:tcW w:w="1102"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Buzău</w:t>
            </w:r>
          </w:p>
        </w:tc>
        <w:tc>
          <w:tcPr>
            <w:tcW w:w="1072"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0,997</w:t>
            </w:r>
          </w:p>
        </w:tc>
        <w:tc>
          <w:tcPr>
            <w:tcW w:w="1072"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2,76</w:t>
            </w:r>
          </w:p>
        </w:tc>
        <w:tc>
          <w:tcPr>
            <w:tcW w:w="1047"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1,685</w:t>
            </w:r>
          </w:p>
        </w:tc>
        <w:tc>
          <w:tcPr>
            <w:tcW w:w="1072"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2,51</w:t>
            </w:r>
          </w:p>
        </w:tc>
        <w:tc>
          <w:tcPr>
            <w:tcW w:w="1047"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7,41</w:t>
            </w:r>
          </w:p>
        </w:tc>
        <w:tc>
          <w:tcPr>
            <w:tcW w:w="1068" w:type="dxa"/>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17,78</w:t>
            </w:r>
          </w:p>
        </w:tc>
        <w:tc>
          <w:tcPr>
            <w:tcW w:w="875" w:type="dxa"/>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3,81</w:t>
            </w:r>
          </w:p>
        </w:tc>
      </w:tr>
      <w:tr w:rsidR="00534C8F" w:rsidRPr="00AE6B5D" w:rsidTr="00E857EB">
        <w:tc>
          <w:tcPr>
            <w:tcW w:w="1498"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Cadmiu(Kg)</w:t>
            </w:r>
          </w:p>
        </w:tc>
        <w:tc>
          <w:tcPr>
            <w:tcW w:w="1102"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Buzău</w:t>
            </w:r>
          </w:p>
        </w:tc>
        <w:tc>
          <w:tcPr>
            <w:tcW w:w="1072"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1,98</w:t>
            </w:r>
          </w:p>
        </w:tc>
        <w:tc>
          <w:tcPr>
            <w:tcW w:w="1072"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3,49</w:t>
            </w:r>
          </w:p>
        </w:tc>
        <w:tc>
          <w:tcPr>
            <w:tcW w:w="1047"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5,892</w:t>
            </w:r>
          </w:p>
        </w:tc>
        <w:tc>
          <w:tcPr>
            <w:tcW w:w="1072"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8,76</w:t>
            </w:r>
          </w:p>
        </w:tc>
        <w:tc>
          <w:tcPr>
            <w:tcW w:w="1047" w:type="dxa"/>
            <w:vAlign w:val="center"/>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14,44</w:t>
            </w:r>
          </w:p>
        </w:tc>
        <w:tc>
          <w:tcPr>
            <w:tcW w:w="1068" w:type="dxa"/>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46,19</w:t>
            </w:r>
          </w:p>
        </w:tc>
        <w:tc>
          <w:tcPr>
            <w:tcW w:w="875" w:type="dxa"/>
          </w:tcPr>
          <w:p w:rsidR="00534C8F" w:rsidRPr="00892024" w:rsidRDefault="00534C8F" w:rsidP="00892024">
            <w:pPr>
              <w:pStyle w:val="NormalWeb"/>
              <w:spacing w:before="0" w:beforeAutospacing="0" w:after="0" w:afterAutospacing="0"/>
              <w:jc w:val="both"/>
              <w:rPr>
                <w:rFonts w:ascii="Arial" w:hAnsi="Arial" w:cs="Arial"/>
              </w:rPr>
            </w:pPr>
            <w:r w:rsidRPr="00892024">
              <w:rPr>
                <w:rFonts w:ascii="Arial" w:hAnsi="Arial" w:cs="Arial"/>
              </w:rPr>
              <w:t>10,46</w:t>
            </w:r>
          </w:p>
        </w:tc>
      </w:tr>
    </w:tbl>
    <w:p w:rsidR="00534C8F" w:rsidRPr="00892024" w:rsidRDefault="00534C8F" w:rsidP="00892024">
      <w:pPr>
        <w:tabs>
          <w:tab w:val="right" w:pos="1276"/>
        </w:tabs>
        <w:suppressAutoHyphens/>
        <w:spacing w:after="0" w:line="240" w:lineRule="auto"/>
        <w:jc w:val="both"/>
        <w:rPr>
          <w:rFonts w:ascii="Arial" w:hAnsi="Arial" w:cs="Arial"/>
          <w:b/>
          <w:sz w:val="24"/>
          <w:szCs w:val="24"/>
        </w:rPr>
      </w:pPr>
      <w:r w:rsidRPr="00892024">
        <w:rPr>
          <w:rFonts w:ascii="Arial" w:hAnsi="Arial" w:cs="Arial"/>
          <w:b/>
          <w:sz w:val="24"/>
          <w:szCs w:val="24"/>
        </w:rPr>
        <w:t xml:space="preserve">                                              </w:t>
      </w:r>
    </w:p>
    <w:p w:rsidR="00534C8F" w:rsidRPr="00892024" w:rsidRDefault="00534C8F" w:rsidP="00892024">
      <w:pPr>
        <w:tabs>
          <w:tab w:val="right" w:pos="1276"/>
        </w:tabs>
        <w:suppressAutoHyphens/>
        <w:spacing w:after="0" w:line="240" w:lineRule="auto"/>
        <w:jc w:val="both"/>
        <w:rPr>
          <w:rFonts w:ascii="Arial" w:hAnsi="Arial" w:cs="Arial"/>
          <w:b/>
          <w:sz w:val="24"/>
          <w:szCs w:val="24"/>
        </w:rPr>
      </w:pPr>
      <w:r w:rsidRPr="00892024">
        <w:rPr>
          <w:rFonts w:ascii="Arial" w:hAnsi="Arial" w:cs="Arial"/>
          <w:b/>
          <w:sz w:val="24"/>
          <w:szCs w:val="24"/>
        </w:rPr>
        <w:t>Tabel 2.1.3.1. Emisii anuale de mercur şi cadmiu</w:t>
      </w:r>
    </w:p>
    <w:p w:rsidR="00534C8F" w:rsidRPr="00892024" w:rsidRDefault="008D0312" w:rsidP="00892024">
      <w:pPr>
        <w:pStyle w:val="NormalWeb"/>
        <w:spacing w:before="0" w:beforeAutospacing="0" w:after="0" w:afterAutospacing="0"/>
        <w:jc w:val="both"/>
        <w:rPr>
          <w:rFonts w:ascii="Arial" w:hAnsi="Arial" w:cs="Arial"/>
        </w:rPr>
      </w:pPr>
      <w:r w:rsidRPr="008D0312">
        <w:rPr>
          <w:rFonts w:ascii="Arial" w:hAnsi="Arial" w:cs="Arial"/>
          <w:noProof/>
        </w:rPr>
        <w:pict>
          <v:shape id="_x0000_s1044" type="#_x0000_t75" style="position:absolute;left:0;text-align:left;margin-left:23.6pt;margin-top:26.3pt;width:405.8pt;height:198pt;z-index:7">
            <v:imagedata r:id="rId20" o:title=""/>
          </v:shape>
          <o:OLEObject Type="Embed" ProgID="MSGraph.Chart.8" ShapeID="_x0000_s1044" DrawAspect="Content" ObjectID="_1484468043" r:id="rId21">
            <o:FieldCodes>\s</o:FieldCodes>
          </o:OLEObject>
        </w:pict>
      </w:r>
      <w:r w:rsidR="00534C8F" w:rsidRPr="00892024">
        <w:rPr>
          <w:rFonts w:ascii="Arial" w:hAnsi="Arial" w:cs="Arial"/>
        </w:rPr>
        <w:t xml:space="preserve">În fig. 2.1.3.1. şi fig. 2.1.3.2. sunt redate evoluţiile emisiilor de mercur, respectiv cadmiu, comparativ în perioada 2007-2013: </w:t>
      </w:r>
    </w:p>
    <w:p w:rsidR="00534C8F" w:rsidRPr="00892024" w:rsidRDefault="00534C8F" w:rsidP="00892024">
      <w:pPr>
        <w:pStyle w:val="NormalWeb"/>
        <w:spacing w:before="0" w:beforeAutospacing="0" w:after="0" w:afterAutospacing="0"/>
        <w:jc w:val="both"/>
        <w:rPr>
          <w:rFonts w:ascii="Arial" w:hAnsi="Arial" w:cs="Arial"/>
        </w:rPr>
      </w:pPr>
    </w:p>
    <w:p w:rsidR="00534C8F" w:rsidRPr="00892024" w:rsidRDefault="00534C8F" w:rsidP="00892024">
      <w:pPr>
        <w:pStyle w:val="NormalWeb"/>
        <w:spacing w:before="0" w:beforeAutospacing="0" w:after="0" w:afterAutospacing="0"/>
        <w:jc w:val="both"/>
        <w:rPr>
          <w:rFonts w:ascii="Arial" w:hAnsi="Arial" w:cs="Arial"/>
        </w:rPr>
      </w:pPr>
    </w:p>
    <w:p w:rsidR="00534C8F" w:rsidRPr="00892024" w:rsidRDefault="00534C8F" w:rsidP="00892024">
      <w:pPr>
        <w:pStyle w:val="NormalWeb"/>
        <w:spacing w:before="0" w:beforeAutospacing="0" w:after="0" w:afterAutospacing="0"/>
        <w:jc w:val="both"/>
        <w:rPr>
          <w:rFonts w:ascii="Arial" w:hAnsi="Arial" w:cs="Arial"/>
        </w:rPr>
      </w:pPr>
    </w:p>
    <w:p w:rsidR="00534C8F" w:rsidRPr="00892024" w:rsidRDefault="00534C8F" w:rsidP="00892024">
      <w:pPr>
        <w:pStyle w:val="NormalWeb"/>
        <w:spacing w:before="0" w:beforeAutospacing="0" w:after="0" w:afterAutospacing="0"/>
        <w:jc w:val="both"/>
        <w:rPr>
          <w:rFonts w:ascii="Arial" w:hAnsi="Arial" w:cs="Arial"/>
        </w:rPr>
      </w:pPr>
    </w:p>
    <w:p w:rsidR="00534C8F" w:rsidRPr="00892024" w:rsidRDefault="00534C8F" w:rsidP="00892024">
      <w:pPr>
        <w:pStyle w:val="NormalWeb"/>
        <w:spacing w:before="0" w:beforeAutospacing="0" w:after="0" w:afterAutospacing="0"/>
        <w:jc w:val="both"/>
        <w:rPr>
          <w:rFonts w:ascii="Arial" w:hAnsi="Arial" w:cs="Arial"/>
        </w:rPr>
      </w:pPr>
    </w:p>
    <w:p w:rsidR="00534C8F" w:rsidRPr="00892024" w:rsidRDefault="00534C8F" w:rsidP="00892024">
      <w:pPr>
        <w:pStyle w:val="NormalWeb"/>
        <w:spacing w:before="0" w:beforeAutospacing="0" w:after="0" w:afterAutospacing="0"/>
        <w:jc w:val="both"/>
        <w:rPr>
          <w:rFonts w:ascii="Arial" w:hAnsi="Arial" w:cs="Arial"/>
        </w:rPr>
      </w:pPr>
    </w:p>
    <w:p w:rsidR="00534C8F" w:rsidRPr="00892024" w:rsidRDefault="00534C8F" w:rsidP="00892024">
      <w:pPr>
        <w:pStyle w:val="NormalWeb"/>
        <w:spacing w:before="0" w:beforeAutospacing="0" w:after="0" w:afterAutospacing="0"/>
        <w:jc w:val="both"/>
        <w:rPr>
          <w:rFonts w:ascii="Arial" w:hAnsi="Arial" w:cs="Arial"/>
        </w:rPr>
      </w:pPr>
    </w:p>
    <w:p w:rsidR="00534C8F" w:rsidRPr="00892024" w:rsidRDefault="00534C8F"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Fig 2.1.3.1 Emisii anuale mercur (kg/an), comparativ în perioada 2007-2013</w:t>
      </w:r>
    </w:p>
    <w:p w:rsidR="00534C8F" w:rsidRPr="00892024" w:rsidRDefault="00534C8F" w:rsidP="00892024">
      <w:pPr>
        <w:tabs>
          <w:tab w:val="left" w:pos="1080"/>
        </w:tabs>
        <w:spacing w:after="0" w:line="240" w:lineRule="auto"/>
        <w:jc w:val="both"/>
        <w:rPr>
          <w:rFonts w:ascii="Arial" w:hAnsi="Arial" w:cs="Arial"/>
          <w:bCs/>
          <w:sz w:val="24"/>
          <w:szCs w:val="24"/>
        </w:rPr>
      </w:pPr>
      <w:r w:rsidRPr="00892024">
        <w:rPr>
          <w:rFonts w:ascii="Arial" w:hAnsi="Arial" w:cs="Arial"/>
          <w:bCs/>
          <w:sz w:val="24"/>
          <w:szCs w:val="24"/>
        </w:rPr>
        <w:t>Diferenţa mare dintre emisiile totale de mercur din 2011, 2012 şi 2013  faţă de perioada 2007 – 2010, se datorează schimbării metodologiei de elaborare a inventarului de emisii pentru anii 2011, 2012 şi 2013 luându-se în calcul şi consumurile de combustibili pentru arderile rezidenţiale.</w:t>
      </w:r>
    </w:p>
    <w:p w:rsidR="00534C8F" w:rsidRPr="00892024" w:rsidRDefault="00534C8F" w:rsidP="00892024">
      <w:pPr>
        <w:tabs>
          <w:tab w:val="left" w:pos="1080"/>
        </w:tabs>
        <w:spacing w:after="0" w:line="240" w:lineRule="auto"/>
        <w:jc w:val="both"/>
        <w:rPr>
          <w:rFonts w:ascii="Arial" w:hAnsi="Arial" w:cs="Arial"/>
          <w:bCs/>
          <w:sz w:val="24"/>
          <w:szCs w:val="24"/>
        </w:rPr>
      </w:pPr>
    </w:p>
    <w:p w:rsidR="00534C8F" w:rsidRPr="00892024" w:rsidRDefault="008D0312" w:rsidP="00892024">
      <w:pPr>
        <w:tabs>
          <w:tab w:val="left" w:pos="1080"/>
        </w:tabs>
        <w:spacing w:after="0" w:line="240" w:lineRule="auto"/>
        <w:jc w:val="both"/>
        <w:rPr>
          <w:rFonts w:ascii="Arial" w:hAnsi="Arial" w:cs="Arial"/>
          <w:sz w:val="24"/>
          <w:szCs w:val="24"/>
          <w:lang w:val="ro-RO"/>
        </w:rPr>
      </w:pPr>
      <w:r w:rsidRPr="008D0312">
        <w:rPr>
          <w:rFonts w:ascii="Arial" w:hAnsi="Arial" w:cs="Arial"/>
          <w:noProof/>
          <w:sz w:val="24"/>
          <w:szCs w:val="24"/>
        </w:rPr>
        <w:pict>
          <v:shape id="_x0000_s1045" type="#_x0000_t75" style="position:absolute;left:0;text-align:left;margin-left:61.85pt;margin-top:8.4pt;width:341.65pt;height:218.35pt;z-index:8;mso-wrap-edited:f" wrapcoords="6765 639 5170 1279 5026 1634 5267 1776 5026 2061 6282 2913 6282 4050 5364 4618 5026 4903 5026 5258 6234 6324 6282 7461 4446 7887 4252 8029 4059 10871 4252 12008 6234 13145 6282 14282 5170 14708 5074 14850 5122 15489 6282 16555 6282 17692 5799 18189 5702 18332 5799 18829 7490 19966 7442 20108 16430 20108 16623 19326 16043 19326 6089 18829 15560 18829 18169 18616 18217 639 6765 639">
            <v:imagedata r:id="rId22" o:title=""/>
          </v:shape>
          <o:OLEObject Type="Embed" ProgID="MSGraph.Chart.8" ShapeID="_x0000_s1045" DrawAspect="Content" ObjectID="_1484468044" r:id="rId23">
            <o:FieldCodes>\s</o:FieldCodes>
          </o:OLEObject>
        </w:pict>
      </w: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rPr>
        <w:t>Fig 2.1.3.2. Emisii anuale de cadmiu (kg/an), comparativ în perioada 2007-2013</w:t>
      </w:r>
    </w:p>
    <w:p w:rsidR="00E857EB" w:rsidRPr="00892024" w:rsidRDefault="00E857EB" w:rsidP="00892024">
      <w:pPr>
        <w:tabs>
          <w:tab w:val="left" w:pos="1080"/>
        </w:tabs>
        <w:spacing w:after="0" w:line="240" w:lineRule="auto"/>
        <w:jc w:val="both"/>
        <w:rPr>
          <w:rFonts w:ascii="Arial" w:hAnsi="Arial" w:cs="Arial"/>
          <w:bCs/>
          <w:sz w:val="24"/>
          <w:szCs w:val="24"/>
        </w:rPr>
      </w:pPr>
    </w:p>
    <w:p w:rsidR="00534C8F" w:rsidRPr="00892024" w:rsidRDefault="00534C8F" w:rsidP="00892024">
      <w:pPr>
        <w:tabs>
          <w:tab w:val="left" w:pos="1080"/>
        </w:tabs>
        <w:spacing w:after="0" w:line="240" w:lineRule="auto"/>
        <w:jc w:val="both"/>
        <w:rPr>
          <w:rFonts w:ascii="Arial" w:hAnsi="Arial" w:cs="Arial"/>
          <w:sz w:val="24"/>
          <w:szCs w:val="24"/>
          <w:lang w:val="ro-RO"/>
        </w:rPr>
      </w:pPr>
      <w:r w:rsidRPr="00892024">
        <w:rPr>
          <w:rFonts w:ascii="Arial" w:hAnsi="Arial" w:cs="Arial"/>
          <w:bCs/>
          <w:sz w:val="24"/>
          <w:szCs w:val="24"/>
        </w:rPr>
        <w:lastRenderedPageBreak/>
        <w:t>Diferenţa mare dintre emisiile totale de cadmiu din anii 2011, 2012 şi 2013 faţă de perioada 2007 – 2010, se datorează schimbării metodologiei de elaborare a inventarului de emisii, pentru anii 2011, 2012 şi 2013 luându-se în calcul şi consumurile de combustibili pentru arderile rezidenţiale.</w:t>
      </w:r>
    </w:p>
    <w:p w:rsidR="00E857EB" w:rsidRPr="00892024" w:rsidRDefault="00E857EB" w:rsidP="00892024">
      <w:pPr>
        <w:pStyle w:val="NormalWeb"/>
        <w:spacing w:before="0" w:beforeAutospacing="0" w:after="0" w:afterAutospacing="0"/>
        <w:jc w:val="both"/>
        <w:rPr>
          <w:rFonts w:ascii="Arial" w:hAnsi="Arial" w:cs="Arial"/>
          <w:b/>
          <w:bCs/>
        </w:rPr>
      </w:pPr>
    </w:p>
    <w:p w:rsidR="00534C8F" w:rsidRPr="00892024" w:rsidRDefault="00534C8F" w:rsidP="00892024">
      <w:pPr>
        <w:pStyle w:val="NormalWeb"/>
        <w:spacing w:before="0" w:beforeAutospacing="0" w:after="0" w:afterAutospacing="0"/>
        <w:jc w:val="both"/>
        <w:rPr>
          <w:rFonts w:ascii="Arial" w:hAnsi="Arial" w:cs="Arial"/>
          <w:b/>
        </w:rPr>
      </w:pPr>
      <w:r w:rsidRPr="00892024">
        <w:rPr>
          <w:rFonts w:ascii="Arial" w:hAnsi="Arial" w:cs="Arial"/>
          <w:b/>
          <w:bCs/>
        </w:rPr>
        <w:t>2.1.4. Emisii de plumb</w:t>
      </w:r>
      <w:r w:rsidRPr="00892024">
        <w:rPr>
          <w:rFonts w:ascii="Arial" w:hAnsi="Arial" w:cs="Arial"/>
          <w:b/>
        </w:rPr>
        <w:t xml:space="preserve"> </w:t>
      </w:r>
    </w:p>
    <w:p w:rsidR="00E857EB" w:rsidRPr="00892024" w:rsidRDefault="00E857EB" w:rsidP="00892024">
      <w:pPr>
        <w:pStyle w:val="NormalWeb"/>
        <w:spacing w:before="0" w:beforeAutospacing="0" w:after="0" w:afterAutospacing="0"/>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0"/>
        <w:gridCol w:w="1103"/>
        <w:gridCol w:w="1124"/>
        <w:gridCol w:w="1073"/>
        <w:gridCol w:w="1073"/>
        <w:gridCol w:w="1073"/>
        <w:gridCol w:w="1073"/>
        <w:gridCol w:w="1120"/>
        <w:gridCol w:w="864"/>
      </w:tblGrid>
      <w:tr w:rsidR="00534C8F" w:rsidRPr="00AE6B5D" w:rsidTr="00E857EB">
        <w:tc>
          <w:tcPr>
            <w:tcW w:w="1350" w:type="dxa"/>
            <w:vAlign w:val="center"/>
          </w:tcPr>
          <w:p w:rsidR="00534C8F" w:rsidRPr="00AE6B5D" w:rsidRDefault="00534C8F" w:rsidP="00892024">
            <w:pPr>
              <w:tabs>
                <w:tab w:val="left" w:pos="108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Metale grele</w:t>
            </w:r>
          </w:p>
        </w:tc>
        <w:tc>
          <w:tcPr>
            <w:tcW w:w="1103" w:type="dxa"/>
            <w:vAlign w:val="center"/>
          </w:tcPr>
          <w:p w:rsidR="00534C8F" w:rsidRPr="00AE6B5D" w:rsidRDefault="00534C8F" w:rsidP="00892024">
            <w:pPr>
              <w:tabs>
                <w:tab w:val="left" w:pos="108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tc>
        <w:tc>
          <w:tcPr>
            <w:tcW w:w="1124" w:type="dxa"/>
            <w:vAlign w:val="center"/>
          </w:tcPr>
          <w:p w:rsidR="00534C8F" w:rsidRPr="00AE6B5D" w:rsidRDefault="00534C8F" w:rsidP="00892024">
            <w:pPr>
              <w:tabs>
                <w:tab w:val="left" w:pos="108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1073" w:type="dxa"/>
            <w:vAlign w:val="center"/>
          </w:tcPr>
          <w:p w:rsidR="00534C8F" w:rsidRPr="00AE6B5D" w:rsidRDefault="00534C8F" w:rsidP="00892024">
            <w:pPr>
              <w:tabs>
                <w:tab w:val="left" w:pos="108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1073" w:type="dxa"/>
            <w:vAlign w:val="center"/>
          </w:tcPr>
          <w:p w:rsidR="00534C8F" w:rsidRPr="00AE6B5D" w:rsidRDefault="00534C8F" w:rsidP="00892024">
            <w:pPr>
              <w:tabs>
                <w:tab w:val="left" w:pos="108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1073" w:type="dxa"/>
            <w:vAlign w:val="center"/>
          </w:tcPr>
          <w:p w:rsidR="00534C8F" w:rsidRPr="00AE6B5D" w:rsidRDefault="00534C8F" w:rsidP="00892024">
            <w:pPr>
              <w:tabs>
                <w:tab w:val="left" w:pos="108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073" w:type="dxa"/>
            <w:vAlign w:val="center"/>
          </w:tcPr>
          <w:p w:rsidR="00534C8F" w:rsidRPr="00AE6B5D" w:rsidRDefault="00534C8F" w:rsidP="00892024">
            <w:pPr>
              <w:tabs>
                <w:tab w:val="left" w:pos="108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120" w:type="dxa"/>
            <w:vAlign w:val="center"/>
          </w:tcPr>
          <w:p w:rsidR="00534C8F" w:rsidRPr="00AE6B5D" w:rsidRDefault="00534C8F" w:rsidP="00892024">
            <w:pPr>
              <w:tabs>
                <w:tab w:val="left" w:pos="108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864" w:type="dxa"/>
            <w:vAlign w:val="center"/>
          </w:tcPr>
          <w:p w:rsidR="00534C8F" w:rsidRPr="00AE6B5D" w:rsidRDefault="00534C8F" w:rsidP="00892024">
            <w:pPr>
              <w:tabs>
                <w:tab w:val="left" w:pos="108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2013</w:t>
            </w:r>
          </w:p>
        </w:tc>
      </w:tr>
      <w:tr w:rsidR="00534C8F" w:rsidRPr="00AE6B5D" w:rsidTr="00E857EB">
        <w:tc>
          <w:tcPr>
            <w:tcW w:w="1350" w:type="dxa"/>
            <w:vAlign w:val="center"/>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Plumb(Kg)</w:t>
            </w:r>
          </w:p>
        </w:tc>
        <w:tc>
          <w:tcPr>
            <w:tcW w:w="1103" w:type="dxa"/>
            <w:vAlign w:val="center"/>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Buzău</w:t>
            </w:r>
          </w:p>
        </w:tc>
        <w:tc>
          <w:tcPr>
            <w:tcW w:w="1124" w:type="dxa"/>
            <w:vAlign w:val="center"/>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99,75</w:t>
            </w:r>
          </w:p>
        </w:tc>
        <w:tc>
          <w:tcPr>
            <w:tcW w:w="1073" w:type="dxa"/>
            <w:vAlign w:val="center"/>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54,64</w:t>
            </w:r>
          </w:p>
        </w:tc>
        <w:tc>
          <w:tcPr>
            <w:tcW w:w="1073" w:type="dxa"/>
            <w:vAlign w:val="center"/>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58,50</w:t>
            </w:r>
          </w:p>
        </w:tc>
        <w:tc>
          <w:tcPr>
            <w:tcW w:w="1073" w:type="dxa"/>
            <w:vAlign w:val="center"/>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95,69</w:t>
            </w:r>
          </w:p>
        </w:tc>
        <w:tc>
          <w:tcPr>
            <w:tcW w:w="1073" w:type="dxa"/>
            <w:vAlign w:val="center"/>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435,07</w:t>
            </w:r>
          </w:p>
        </w:tc>
        <w:tc>
          <w:tcPr>
            <w:tcW w:w="1120"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1423,77</w:t>
            </w:r>
          </w:p>
        </w:tc>
        <w:tc>
          <w:tcPr>
            <w:tcW w:w="864"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291,5</w:t>
            </w:r>
          </w:p>
        </w:tc>
      </w:tr>
    </w:tbl>
    <w:p w:rsidR="00534C8F" w:rsidRPr="00892024" w:rsidRDefault="00534C8F" w:rsidP="00892024">
      <w:pPr>
        <w:tabs>
          <w:tab w:val="right" w:pos="1276"/>
        </w:tabs>
        <w:suppressAutoHyphens/>
        <w:spacing w:after="0" w:line="240" w:lineRule="auto"/>
        <w:jc w:val="both"/>
        <w:rPr>
          <w:rFonts w:ascii="Arial" w:hAnsi="Arial" w:cs="Arial"/>
          <w:b/>
          <w:sz w:val="24"/>
          <w:szCs w:val="24"/>
        </w:rPr>
      </w:pPr>
      <w:r w:rsidRPr="00892024">
        <w:rPr>
          <w:rFonts w:ascii="Arial" w:hAnsi="Arial" w:cs="Arial"/>
          <w:b/>
          <w:sz w:val="24"/>
          <w:szCs w:val="24"/>
        </w:rPr>
        <w:t xml:space="preserve">                            Tabel 2.1.4.1. Emisii anuale de plumb</w:t>
      </w:r>
    </w:p>
    <w:p w:rsidR="00534C8F" w:rsidRPr="00892024" w:rsidRDefault="00534C8F" w:rsidP="00892024">
      <w:pPr>
        <w:tabs>
          <w:tab w:val="num" w:pos="1080"/>
        </w:tabs>
        <w:spacing w:after="0" w:line="240" w:lineRule="auto"/>
        <w:jc w:val="both"/>
        <w:rPr>
          <w:rFonts w:ascii="Arial" w:hAnsi="Arial" w:cs="Arial"/>
          <w:sz w:val="24"/>
          <w:szCs w:val="24"/>
          <w:lang w:val="ro-RO"/>
        </w:rPr>
      </w:pPr>
    </w:p>
    <w:p w:rsidR="00534C8F" w:rsidRPr="00892024" w:rsidRDefault="00534C8F" w:rsidP="00892024">
      <w:pPr>
        <w:tabs>
          <w:tab w:val="num" w:pos="1080"/>
        </w:tabs>
        <w:spacing w:after="0" w:line="240" w:lineRule="auto"/>
        <w:jc w:val="both"/>
        <w:rPr>
          <w:rFonts w:ascii="Arial" w:hAnsi="Arial" w:cs="Arial"/>
          <w:sz w:val="24"/>
          <w:szCs w:val="24"/>
          <w:lang w:val="ro-RO"/>
        </w:rPr>
      </w:pPr>
      <w:r w:rsidRPr="00892024">
        <w:rPr>
          <w:rFonts w:ascii="Arial" w:hAnsi="Arial" w:cs="Arial"/>
          <w:sz w:val="24"/>
          <w:szCs w:val="24"/>
          <w:lang w:val="ro-RO"/>
        </w:rPr>
        <w:t>În fig.2.1.4.1. este prezentată variaţia emisiilor anuale de plumb, comparativ în perioada 2007- 2013:</w:t>
      </w:r>
    </w:p>
    <w:p w:rsidR="00534C8F" w:rsidRPr="00892024" w:rsidRDefault="00534C8F" w:rsidP="00892024">
      <w:pPr>
        <w:tabs>
          <w:tab w:val="num" w:pos="1080"/>
        </w:tabs>
        <w:spacing w:after="0" w:line="240" w:lineRule="auto"/>
        <w:jc w:val="both"/>
        <w:rPr>
          <w:rFonts w:ascii="Arial" w:hAnsi="Arial" w:cs="Arial"/>
          <w:sz w:val="24"/>
          <w:szCs w:val="24"/>
          <w:lang w:val="ro-RO"/>
        </w:rPr>
      </w:pPr>
    </w:p>
    <w:p w:rsidR="00534C8F" w:rsidRPr="00892024" w:rsidRDefault="008D0312" w:rsidP="00892024">
      <w:pPr>
        <w:tabs>
          <w:tab w:val="num" w:pos="1080"/>
        </w:tabs>
        <w:spacing w:after="0" w:line="240" w:lineRule="auto"/>
        <w:jc w:val="both"/>
        <w:rPr>
          <w:rFonts w:ascii="Arial" w:hAnsi="Arial" w:cs="Arial"/>
          <w:sz w:val="24"/>
          <w:szCs w:val="24"/>
          <w:lang w:val="ro-RO"/>
        </w:rPr>
      </w:pPr>
      <w:r w:rsidRPr="008D0312">
        <w:rPr>
          <w:rFonts w:ascii="Arial" w:hAnsi="Arial" w:cs="Arial"/>
          <w:noProof/>
          <w:sz w:val="24"/>
          <w:szCs w:val="24"/>
        </w:rPr>
        <w:pict>
          <v:shape id="_x0000_s1046" type="#_x0000_t75" style="position:absolute;left:0;text-align:left;margin-left:68.6pt;margin-top:12.4pt;width:341.65pt;height:218.35pt;z-index:9;mso-wrap-edited:f" wrapcoords="6765 639 5170 1279 5026 1634 5267 1776 5026 2061 6282 2913 6282 4050 5364 4618 5026 4903 5026 5258 6234 6324 6282 7461 4446 7887 4252 8029 4059 10871 4252 12008 6234 13145 6282 14282 5170 14708 5074 14850 5122 15489 6282 16555 6282 17692 5799 18189 5702 18332 5799 18829 7490 19966 7442 20108 16430 20108 16623 19326 16043 19326 6089 18829 15560 18829 18169 18616 18217 639 6765 639">
            <v:imagedata r:id="rId24" o:title=""/>
          </v:shape>
          <o:OLEObject Type="Embed" ProgID="MSGraph.Chart.8" ShapeID="_x0000_s1046" DrawAspect="Content" ObjectID="_1484468045" r:id="rId25">
            <o:FieldCodes>\s</o:FieldCodes>
          </o:OLEObject>
        </w:pict>
      </w:r>
    </w:p>
    <w:p w:rsidR="00534C8F" w:rsidRPr="00892024" w:rsidRDefault="00534C8F" w:rsidP="00892024">
      <w:pPr>
        <w:spacing w:after="0" w:line="240" w:lineRule="auto"/>
        <w:jc w:val="both"/>
        <w:rPr>
          <w:rFonts w:ascii="Arial" w:hAnsi="Arial" w:cs="Arial"/>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tabs>
          <w:tab w:val="left" w:pos="975"/>
        </w:tabs>
        <w:spacing w:after="0" w:line="240" w:lineRule="auto"/>
        <w:jc w:val="both"/>
        <w:rPr>
          <w:rFonts w:ascii="Arial" w:hAnsi="Arial" w:cs="Arial"/>
          <w:b/>
          <w:bCs/>
          <w:sz w:val="24"/>
          <w:szCs w:val="24"/>
          <w:lang w:val="ro-RO"/>
        </w:rPr>
      </w:pPr>
      <w:r w:rsidRPr="00892024">
        <w:rPr>
          <w:rFonts w:ascii="Arial" w:hAnsi="Arial" w:cs="Arial"/>
          <w:b/>
          <w:bCs/>
          <w:sz w:val="24"/>
          <w:szCs w:val="24"/>
          <w:lang w:val="ro-RO"/>
        </w:rPr>
        <w:tab/>
      </w:r>
    </w:p>
    <w:p w:rsidR="00534C8F" w:rsidRPr="00892024" w:rsidRDefault="00534C8F" w:rsidP="00892024">
      <w:pPr>
        <w:tabs>
          <w:tab w:val="left" w:pos="975"/>
        </w:tabs>
        <w:spacing w:after="0" w:line="240" w:lineRule="auto"/>
        <w:jc w:val="both"/>
        <w:rPr>
          <w:rFonts w:ascii="Arial" w:hAnsi="Arial" w:cs="Arial"/>
          <w:b/>
          <w:bCs/>
          <w:sz w:val="24"/>
          <w:szCs w:val="24"/>
          <w:lang w:val="ro-RO"/>
        </w:rPr>
      </w:pPr>
    </w:p>
    <w:p w:rsidR="00534C8F" w:rsidRPr="00892024" w:rsidRDefault="00534C8F" w:rsidP="00892024">
      <w:pPr>
        <w:tabs>
          <w:tab w:val="left" w:pos="975"/>
        </w:tabs>
        <w:spacing w:after="0" w:line="240" w:lineRule="auto"/>
        <w:jc w:val="both"/>
        <w:rPr>
          <w:rFonts w:ascii="Arial" w:hAnsi="Arial" w:cs="Arial"/>
          <w:b/>
          <w:bCs/>
          <w:sz w:val="24"/>
          <w:szCs w:val="24"/>
          <w:lang w:val="ro-RO"/>
        </w:rPr>
      </w:pPr>
    </w:p>
    <w:p w:rsidR="00534C8F" w:rsidRPr="00892024" w:rsidRDefault="00534C8F" w:rsidP="00892024">
      <w:pPr>
        <w:tabs>
          <w:tab w:val="left" w:pos="975"/>
        </w:tabs>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tabs>
          <w:tab w:val="num" w:pos="1080"/>
        </w:tabs>
        <w:spacing w:after="0" w:line="240" w:lineRule="auto"/>
        <w:jc w:val="both"/>
        <w:rPr>
          <w:rFonts w:ascii="Arial" w:hAnsi="Arial" w:cs="Arial"/>
          <w:sz w:val="24"/>
          <w:szCs w:val="24"/>
        </w:rPr>
      </w:pPr>
    </w:p>
    <w:p w:rsidR="00E857EB" w:rsidRPr="00892024" w:rsidRDefault="00E857EB" w:rsidP="00892024">
      <w:pPr>
        <w:tabs>
          <w:tab w:val="num" w:pos="1080"/>
        </w:tabs>
        <w:spacing w:after="0" w:line="240" w:lineRule="auto"/>
        <w:jc w:val="both"/>
        <w:rPr>
          <w:rFonts w:ascii="Arial" w:hAnsi="Arial" w:cs="Arial"/>
          <w:b/>
          <w:sz w:val="24"/>
          <w:szCs w:val="24"/>
          <w:lang w:val="it-IT"/>
        </w:rPr>
      </w:pPr>
    </w:p>
    <w:p w:rsidR="00534C8F" w:rsidRPr="00892024" w:rsidRDefault="00534C8F" w:rsidP="00892024">
      <w:pPr>
        <w:tabs>
          <w:tab w:val="num" w:pos="1080"/>
        </w:tabs>
        <w:spacing w:after="0" w:line="240" w:lineRule="auto"/>
        <w:jc w:val="both"/>
        <w:rPr>
          <w:rFonts w:ascii="Arial" w:hAnsi="Arial" w:cs="Arial"/>
          <w:sz w:val="24"/>
          <w:szCs w:val="24"/>
        </w:rPr>
      </w:pPr>
      <w:r w:rsidRPr="00892024">
        <w:rPr>
          <w:rFonts w:ascii="Arial" w:hAnsi="Arial" w:cs="Arial"/>
          <w:b/>
          <w:sz w:val="24"/>
          <w:szCs w:val="24"/>
          <w:lang w:val="it-IT"/>
        </w:rPr>
        <w:t>Figura 2.1.4.1. Emisii anuale p</w:t>
      </w:r>
      <w:r w:rsidRPr="00892024">
        <w:rPr>
          <w:rFonts w:ascii="Arial" w:hAnsi="Arial" w:cs="Arial"/>
          <w:b/>
          <w:sz w:val="24"/>
          <w:szCs w:val="24"/>
          <w:lang w:val="ro-RO"/>
        </w:rPr>
        <w:t>lumb (kg/an), comparativ în perioada 2007-2013</w:t>
      </w:r>
    </w:p>
    <w:p w:rsidR="00534C8F" w:rsidRPr="00892024" w:rsidRDefault="00534C8F" w:rsidP="00892024">
      <w:pPr>
        <w:tabs>
          <w:tab w:val="left" w:pos="1080"/>
        </w:tabs>
        <w:spacing w:after="0" w:line="240" w:lineRule="auto"/>
        <w:jc w:val="both"/>
        <w:rPr>
          <w:rFonts w:ascii="Arial" w:hAnsi="Arial" w:cs="Arial"/>
          <w:sz w:val="24"/>
          <w:szCs w:val="24"/>
          <w:lang w:val="ro-RO"/>
        </w:rPr>
      </w:pPr>
    </w:p>
    <w:p w:rsidR="00534C8F" w:rsidRPr="00892024" w:rsidRDefault="00534C8F" w:rsidP="00892024">
      <w:pPr>
        <w:tabs>
          <w:tab w:val="left" w:pos="1080"/>
        </w:tabs>
        <w:spacing w:after="0" w:line="240" w:lineRule="auto"/>
        <w:jc w:val="both"/>
        <w:rPr>
          <w:rFonts w:ascii="Arial" w:hAnsi="Arial" w:cs="Arial"/>
          <w:bCs/>
          <w:sz w:val="24"/>
          <w:szCs w:val="24"/>
        </w:rPr>
      </w:pPr>
      <w:r w:rsidRPr="00892024">
        <w:rPr>
          <w:rFonts w:ascii="Arial" w:hAnsi="Arial" w:cs="Arial"/>
          <w:bCs/>
          <w:sz w:val="24"/>
          <w:szCs w:val="24"/>
        </w:rPr>
        <w:t>Diferenţa mare dintre emisiile totale de plumb din anii 2011, 2012 şi 2013 faţă de perioada 2007 – 2010, se datorează schimbării metodologiei de elaborare a inventarului de emisii, pentru anii  2011, 2012 şi 2013 luându-se în calcul şi consumurile de combustibili pentru arderile rezidenţiale.</w:t>
      </w:r>
    </w:p>
    <w:p w:rsidR="00534C8F" w:rsidRPr="00892024" w:rsidRDefault="00534C8F" w:rsidP="00892024">
      <w:pPr>
        <w:tabs>
          <w:tab w:val="left" w:pos="1080"/>
        </w:tabs>
        <w:spacing w:after="0" w:line="240" w:lineRule="auto"/>
        <w:jc w:val="both"/>
        <w:rPr>
          <w:rFonts w:ascii="Arial" w:hAnsi="Arial" w:cs="Arial"/>
          <w:b/>
          <w:bCs/>
          <w:sz w:val="24"/>
          <w:szCs w:val="24"/>
        </w:rPr>
      </w:pPr>
    </w:p>
    <w:p w:rsidR="00534C8F" w:rsidRPr="00892024" w:rsidRDefault="00534C8F" w:rsidP="00892024">
      <w:pPr>
        <w:tabs>
          <w:tab w:val="left" w:pos="1080"/>
        </w:tabs>
        <w:spacing w:after="0" w:line="240" w:lineRule="auto"/>
        <w:jc w:val="both"/>
        <w:rPr>
          <w:rFonts w:ascii="Arial" w:hAnsi="Arial" w:cs="Arial"/>
          <w:b/>
          <w:bCs/>
          <w:sz w:val="24"/>
          <w:szCs w:val="24"/>
        </w:rPr>
      </w:pPr>
      <w:r w:rsidRPr="00892024">
        <w:rPr>
          <w:rFonts w:ascii="Arial" w:hAnsi="Arial" w:cs="Arial"/>
          <w:b/>
          <w:bCs/>
          <w:sz w:val="24"/>
          <w:szCs w:val="24"/>
        </w:rPr>
        <w:t>2.1.5. Emisii anuale de nichel, crom, zinc, cupru, arseniu, seleniu</w:t>
      </w:r>
    </w:p>
    <w:p w:rsidR="00534C8F" w:rsidRPr="00892024" w:rsidRDefault="00534C8F" w:rsidP="00892024">
      <w:pPr>
        <w:tabs>
          <w:tab w:val="left" w:pos="1080"/>
        </w:tabs>
        <w:spacing w:after="0" w:line="240" w:lineRule="auto"/>
        <w:jc w:val="both"/>
        <w:rPr>
          <w:rFonts w:ascii="Arial" w:hAnsi="Arial" w:cs="Arial"/>
          <w:bCs/>
          <w:sz w:val="24"/>
          <w:szCs w:val="24"/>
        </w:rPr>
      </w:pPr>
      <w:r w:rsidRPr="00892024">
        <w:rPr>
          <w:rFonts w:ascii="Arial" w:hAnsi="Arial" w:cs="Arial"/>
          <w:bCs/>
          <w:sz w:val="24"/>
          <w:szCs w:val="24"/>
        </w:rPr>
        <w:t>Prin schimbarea  metodologiei de elaborare a inventarului de emisii, pentru anii 2012 şi 2013 au fost evidenţiate cantităţi semnificative de emisii anuale şi pentru alte categorii de metale grele, cum ar fi: nichel, crom, zinc, cupru, arseniu, seleniu.</w:t>
      </w:r>
    </w:p>
    <w:p w:rsidR="00534C8F" w:rsidRPr="00892024" w:rsidRDefault="00534C8F" w:rsidP="00892024">
      <w:pPr>
        <w:tabs>
          <w:tab w:val="left" w:pos="1080"/>
        </w:tabs>
        <w:spacing w:after="0" w:line="240" w:lineRule="auto"/>
        <w:jc w:val="both"/>
        <w:rPr>
          <w:rFonts w:ascii="Arial" w:hAnsi="Arial" w:cs="Arial"/>
          <w:bCs/>
          <w:sz w:val="24"/>
          <w:szCs w:val="24"/>
        </w:rPr>
      </w:pPr>
      <w:r w:rsidRPr="00892024">
        <w:rPr>
          <w:rFonts w:ascii="Arial" w:hAnsi="Arial" w:cs="Arial"/>
          <w:bCs/>
          <w:sz w:val="24"/>
          <w:szCs w:val="24"/>
        </w:rPr>
        <w:t>În tabelul nr. 2.1.5.1. sunt redate cantităţile de emisii anuale, înregistrate pe raza judeţului Buzău pe parcursul anilor 2012 şi 2013.</w:t>
      </w:r>
    </w:p>
    <w:p w:rsidR="00534C8F" w:rsidRPr="00892024" w:rsidRDefault="00534C8F" w:rsidP="00892024">
      <w:pPr>
        <w:tabs>
          <w:tab w:val="left" w:pos="1080"/>
        </w:tabs>
        <w:spacing w:after="0" w:line="240" w:lineRule="auto"/>
        <w:jc w:val="both"/>
        <w:rPr>
          <w:rFonts w:ascii="Arial" w:hAnsi="Arial" w:cs="Arial"/>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7"/>
        <w:gridCol w:w="1407"/>
        <w:gridCol w:w="1407"/>
        <w:gridCol w:w="1408"/>
        <w:gridCol w:w="1408"/>
        <w:gridCol w:w="1408"/>
        <w:gridCol w:w="1408"/>
      </w:tblGrid>
      <w:tr w:rsidR="00534C8F" w:rsidRPr="00AE6B5D" w:rsidTr="00E857EB">
        <w:tc>
          <w:tcPr>
            <w:tcW w:w="1407" w:type="dxa"/>
          </w:tcPr>
          <w:p w:rsidR="00534C8F" w:rsidRPr="00AE6B5D" w:rsidRDefault="00534C8F" w:rsidP="00892024">
            <w:pPr>
              <w:tabs>
                <w:tab w:val="left" w:pos="108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Judeţul Buzău</w:t>
            </w:r>
          </w:p>
        </w:tc>
        <w:tc>
          <w:tcPr>
            <w:tcW w:w="1407"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Emisii de nichel</w:t>
            </w:r>
          </w:p>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(Kg)</w:t>
            </w:r>
          </w:p>
        </w:tc>
        <w:tc>
          <w:tcPr>
            <w:tcW w:w="1407"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Emisii de </w:t>
            </w:r>
          </w:p>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crom</w:t>
            </w:r>
          </w:p>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(Kg)</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Emisii de zinc</w:t>
            </w:r>
          </w:p>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(Kg)</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Emisii de cupru</w:t>
            </w:r>
          </w:p>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(Kg)</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Emisii de arseniu</w:t>
            </w:r>
          </w:p>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(Kg)</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Emisii de seleniu</w:t>
            </w:r>
          </w:p>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(Kg)</w:t>
            </w:r>
          </w:p>
        </w:tc>
      </w:tr>
      <w:tr w:rsidR="00534C8F" w:rsidRPr="00AE6B5D" w:rsidTr="00E857EB">
        <w:tc>
          <w:tcPr>
            <w:tcW w:w="1407"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2012</w:t>
            </w:r>
          </w:p>
        </w:tc>
        <w:tc>
          <w:tcPr>
            <w:tcW w:w="1407"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256,7</w:t>
            </w:r>
          </w:p>
        </w:tc>
        <w:tc>
          <w:tcPr>
            <w:tcW w:w="1407"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97,4</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2266,8</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449,7</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104,9</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7,89</w:t>
            </w:r>
          </w:p>
        </w:tc>
      </w:tr>
      <w:tr w:rsidR="00534C8F" w:rsidRPr="00AE6B5D" w:rsidTr="00E857EB">
        <w:tc>
          <w:tcPr>
            <w:tcW w:w="1407"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2013</w:t>
            </w:r>
          </w:p>
        </w:tc>
        <w:tc>
          <w:tcPr>
            <w:tcW w:w="1407"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129,4</w:t>
            </w:r>
          </w:p>
        </w:tc>
        <w:tc>
          <w:tcPr>
            <w:tcW w:w="1407"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34,87</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888,7</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258,2</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5,85</w:t>
            </w:r>
          </w:p>
        </w:tc>
        <w:tc>
          <w:tcPr>
            <w:tcW w:w="1408" w:type="dxa"/>
          </w:tcPr>
          <w:p w:rsidR="00534C8F" w:rsidRPr="00AE6B5D" w:rsidRDefault="00534C8F" w:rsidP="00892024">
            <w:pPr>
              <w:tabs>
                <w:tab w:val="left" w:pos="108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5,13</w:t>
            </w:r>
          </w:p>
        </w:tc>
      </w:tr>
    </w:tbl>
    <w:p w:rsidR="00534C8F" w:rsidRPr="00892024" w:rsidRDefault="00534C8F" w:rsidP="00892024">
      <w:pPr>
        <w:tabs>
          <w:tab w:val="left" w:pos="1080"/>
        </w:tabs>
        <w:spacing w:after="0" w:line="240" w:lineRule="auto"/>
        <w:jc w:val="both"/>
        <w:rPr>
          <w:rFonts w:ascii="Arial" w:hAnsi="Arial" w:cs="Arial"/>
          <w:b/>
          <w:sz w:val="24"/>
          <w:szCs w:val="24"/>
          <w:lang w:val="ro-RO"/>
        </w:rPr>
      </w:pPr>
      <w:r w:rsidRPr="00892024">
        <w:rPr>
          <w:rFonts w:ascii="Arial" w:hAnsi="Arial" w:cs="Arial"/>
          <w:b/>
          <w:sz w:val="24"/>
          <w:szCs w:val="24"/>
          <w:lang w:val="ro-RO"/>
        </w:rPr>
        <w:t>Tabel 2.1.5.1. Emisii anuale de nichel, crom, zinc, cupru, arseniu, seleniu pentru anii 2012 şi 2013</w:t>
      </w:r>
    </w:p>
    <w:p w:rsidR="00534C8F" w:rsidRPr="00892024" w:rsidRDefault="00534C8F" w:rsidP="00892024">
      <w:pPr>
        <w:tabs>
          <w:tab w:val="left" w:pos="1080"/>
        </w:tabs>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Sursele de emisii pentru aceste metale sunt surse staţionare cum ar fi: procese de arderi în activităţi industriale, procese de fabricare a fontei şi oţelurilor, arderile rezidenţiale etc.</w:t>
      </w:r>
    </w:p>
    <w:p w:rsidR="00534C8F" w:rsidRPr="00892024" w:rsidRDefault="00534C8F" w:rsidP="00892024">
      <w:pPr>
        <w:tabs>
          <w:tab w:val="left" w:pos="1080"/>
        </w:tabs>
        <w:spacing w:after="0" w:line="240" w:lineRule="auto"/>
        <w:jc w:val="both"/>
        <w:rPr>
          <w:rFonts w:ascii="Arial" w:hAnsi="Arial" w:cs="Arial"/>
          <w:sz w:val="24"/>
          <w:szCs w:val="24"/>
          <w:lang w:val="ro-RO"/>
        </w:rPr>
      </w:pPr>
    </w:p>
    <w:p w:rsidR="00534C8F" w:rsidRPr="00892024" w:rsidRDefault="00534C8F" w:rsidP="00892024">
      <w:pPr>
        <w:tabs>
          <w:tab w:val="num" w:pos="0"/>
        </w:tabs>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2.1.6. Emisii de poluanţi organici persistenţi (POP) </w:t>
      </w:r>
    </w:p>
    <w:p w:rsidR="00534C8F" w:rsidRPr="00892024" w:rsidRDefault="00534C8F" w:rsidP="00892024">
      <w:pPr>
        <w:tabs>
          <w:tab w:val="num" w:pos="0"/>
        </w:tabs>
        <w:spacing w:after="0" w:line="240" w:lineRule="auto"/>
        <w:jc w:val="both"/>
        <w:rPr>
          <w:rFonts w:ascii="Arial" w:hAnsi="Arial" w:cs="Arial"/>
          <w:b/>
          <w:color w:val="FF0000"/>
          <w:sz w:val="24"/>
          <w:szCs w:val="24"/>
          <w:lang w:val="ro-RO"/>
        </w:rPr>
      </w:pP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b/>
          <w:sz w:val="24"/>
          <w:szCs w:val="24"/>
          <w:lang w:val="fr-FR"/>
        </w:rPr>
        <w:t xml:space="preserve">Poluanţii Organici Persistenţi </w:t>
      </w:r>
      <w:r w:rsidRPr="00892024">
        <w:rPr>
          <w:rFonts w:ascii="Arial" w:hAnsi="Arial" w:cs="Arial"/>
          <w:sz w:val="24"/>
          <w:szCs w:val="24"/>
          <w:lang w:val="fr-FR"/>
        </w:rPr>
        <w:t>sunt substanţe chimice foarte stabile, care se pot acumula în lanţurile trofice biologice, cu un grad mare de risc asupra sănătăţii omului şi mediului înconjurator.</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Principalele tipuri de POP sunt :</w:t>
      </w:r>
    </w:p>
    <w:p w:rsidR="00534C8F" w:rsidRPr="00892024" w:rsidRDefault="00534C8F" w:rsidP="00892024">
      <w:pPr>
        <w:pStyle w:val="BodyTextIndent"/>
        <w:spacing w:after="0" w:line="240" w:lineRule="auto"/>
        <w:ind w:left="0"/>
        <w:jc w:val="both"/>
        <w:rPr>
          <w:rFonts w:ascii="Arial" w:hAnsi="Arial" w:cs="Arial"/>
          <w:sz w:val="24"/>
          <w:szCs w:val="24"/>
        </w:rPr>
      </w:pPr>
      <w:r w:rsidRPr="00892024">
        <w:rPr>
          <w:rFonts w:ascii="Arial" w:hAnsi="Arial" w:cs="Arial"/>
          <w:sz w:val="24"/>
          <w:szCs w:val="24"/>
        </w:rPr>
        <w:t>- pesticide organoclorurate: aldrin, dieldrin, endrin, clordan, hexaclorbenzen, mirex,         toxafen, DDT, etc.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substanţe sintetice: bifenili policloruraţi (aprox.129 compusi)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produse secundare: dioxine şi furani.</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Caracteristicile principale ale POP-urilor, care le fac să fie extrem de periculoase şi efectele lor asupra organismelor vii sunt :</w:t>
      </w:r>
    </w:p>
    <w:p w:rsidR="00534C8F" w:rsidRPr="00892024" w:rsidRDefault="00534C8F" w:rsidP="00892024">
      <w:pPr>
        <w:pStyle w:val="BodyTextIndent"/>
        <w:spacing w:after="0" w:line="240" w:lineRule="auto"/>
        <w:ind w:left="0"/>
        <w:jc w:val="both"/>
        <w:rPr>
          <w:rFonts w:ascii="Arial" w:hAnsi="Arial" w:cs="Arial"/>
          <w:sz w:val="24"/>
          <w:szCs w:val="24"/>
        </w:rPr>
      </w:pPr>
      <w:r w:rsidRPr="00892024">
        <w:rPr>
          <w:rFonts w:ascii="Arial" w:hAnsi="Arial" w:cs="Arial"/>
          <w:sz w:val="24"/>
          <w:szCs w:val="24"/>
        </w:rPr>
        <w:t>- persistenţa – sunt foarte rezistente la degradarea fotolitică, chimică şi biologică având următorii timpi de injumătăţire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ab/>
        <w:t>- în apă : &gt; 2 luni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ab/>
        <w:t>- în sol : &gt; 6 luni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ab/>
        <w:t>- în aer : &gt; 2 zile.</w:t>
      </w:r>
    </w:p>
    <w:p w:rsidR="00534C8F" w:rsidRPr="00892024" w:rsidRDefault="00534C8F" w:rsidP="00892024">
      <w:pPr>
        <w:pStyle w:val="BodyText21"/>
        <w:widowControl/>
        <w:snapToGrid/>
        <w:rPr>
          <w:rFonts w:ascii="Arial" w:hAnsi="Arial" w:cs="Arial"/>
          <w:lang w:val="fr-FR"/>
        </w:rPr>
      </w:pPr>
      <w:r w:rsidRPr="00892024">
        <w:rPr>
          <w:rFonts w:ascii="Arial" w:hAnsi="Arial" w:cs="Arial"/>
          <w:lang w:val="fr-FR"/>
        </w:rPr>
        <w:t>- sunt transportabili în mediu pe distanţe lungi de la sursă ;</w:t>
      </w:r>
    </w:p>
    <w:p w:rsidR="00534C8F" w:rsidRPr="00892024" w:rsidRDefault="00534C8F" w:rsidP="00892024">
      <w:pPr>
        <w:pStyle w:val="BodyTextIndent"/>
        <w:spacing w:after="0" w:line="240" w:lineRule="auto"/>
        <w:ind w:left="0"/>
        <w:jc w:val="both"/>
        <w:rPr>
          <w:rFonts w:ascii="Arial" w:hAnsi="Arial" w:cs="Arial"/>
          <w:sz w:val="24"/>
          <w:szCs w:val="24"/>
        </w:rPr>
      </w:pPr>
      <w:r w:rsidRPr="00892024">
        <w:rPr>
          <w:rFonts w:ascii="Arial" w:hAnsi="Arial" w:cs="Arial"/>
          <w:sz w:val="24"/>
          <w:szCs w:val="24"/>
        </w:rPr>
        <w:t>- bioacumularea – se depun în ţesuturile grase ale organismelor vii, prin intermediul    apei, hranei şi a aerului inspirat (factorul de bioacumula</w:t>
      </w:r>
      <w:r w:rsidR="00F0420A">
        <w:rPr>
          <w:rFonts w:ascii="Arial" w:hAnsi="Arial" w:cs="Arial"/>
          <w:sz w:val="24"/>
          <w:szCs w:val="24"/>
        </w:rPr>
        <w:t xml:space="preserve">re este intotdeauna &gt; </w:t>
      </w:r>
      <w:r w:rsidRPr="00892024">
        <w:rPr>
          <w:rFonts w:ascii="Arial" w:hAnsi="Arial" w:cs="Arial"/>
          <w:sz w:val="24"/>
          <w:szCs w:val="24"/>
        </w:rPr>
        <w:t>5 000) ;</w:t>
      </w:r>
    </w:p>
    <w:p w:rsidR="00534C8F" w:rsidRPr="00892024" w:rsidRDefault="00534C8F" w:rsidP="00892024">
      <w:pPr>
        <w:pStyle w:val="BodyTextIndent"/>
        <w:spacing w:after="0" w:line="240" w:lineRule="auto"/>
        <w:ind w:left="0"/>
        <w:jc w:val="both"/>
        <w:rPr>
          <w:rFonts w:ascii="Arial" w:hAnsi="Arial" w:cs="Arial"/>
          <w:sz w:val="24"/>
          <w:szCs w:val="24"/>
        </w:rPr>
      </w:pPr>
      <w:r w:rsidRPr="00892024">
        <w:rPr>
          <w:rFonts w:ascii="Arial" w:hAnsi="Arial" w:cs="Arial"/>
          <w:sz w:val="24"/>
          <w:szCs w:val="24"/>
        </w:rPr>
        <w:t>- toxicitatea – sunt toxici pentru oameni şi animale producând dezechilibre ale sitemului imunitar, endocrin, de reproducere şi au efecte cancerigene şi genotoxice.</w:t>
      </w:r>
    </w:p>
    <w:p w:rsidR="00534C8F" w:rsidRPr="00F0420A" w:rsidRDefault="00534C8F" w:rsidP="00F0420A">
      <w:pPr>
        <w:spacing w:line="240" w:lineRule="auto"/>
        <w:rPr>
          <w:rFonts w:ascii="Arial" w:hAnsi="Arial" w:cs="Arial"/>
          <w:b/>
          <w:sz w:val="24"/>
          <w:szCs w:val="24"/>
        </w:rPr>
      </w:pPr>
      <w:r w:rsidRPr="00F0420A">
        <w:rPr>
          <w:rFonts w:ascii="Arial" w:hAnsi="Arial" w:cs="Arial"/>
          <w:b/>
          <w:sz w:val="24"/>
          <w:szCs w:val="24"/>
        </w:rPr>
        <w:t>Scopul monitorizării POP-urilor</w:t>
      </w:r>
    </w:p>
    <w:p w:rsidR="00534C8F" w:rsidRPr="00892024" w:rsidRDefault="00534C8F" w:rsidP="00F0420A">
      <w:pPr>
        <w:spacing w:after="0" w:line="240" w:lineRule="auto"/>
        <w:jc w:val="both"/>
        <w:rPr>
          <w:rFonts w:ascii="Arial" w:hAnsi="Arial" w:cs="Arial"/>
          <w:sz w:val="24"/>
          <w:szCs w:val="24"/>
          <w:lang w:val="fr-FR"/>
        </w:rPr>
      </w:pPr>
      <w:r w:rsidRPr="00892024">
        <w:rPr>
          <w:rFonts w:ascii="Arial" w:hAnsi="Arial" w:cs="Arial"/>
          <w:sz w:val="24"/>
          <w:szCs w:val="24"/>
          <w:lang w:val="fr-FR"/>
        </w:rPr>
        <w:t>Protejarea sănătăţii umane şi a mediului înconjurator împotriva impactului dăunător al POP-urilor constituie scopul general al Convenţiei de la Stockholm, adoptată de România prin Legea 261/2004.</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Prevederile generale ale acestei Convenţii sunt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ab/>
        <w:t>- măsuri de eliminare a evacuărilor datorită producţiei şi utilizării intenţionate;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restricţionarea producţiei şi utilizării;</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ab/>
        <w:t>- măsuri de reducere şi eliminare a evacuărilor din producerea neintenţionată;</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rPr>
        <w:tab/>
      </w:r>
      <w:r w:rsidRPr="00892024">
        <w:rPr>
          <w:rFonts w:ascii="Arial" w:hAnsi="Arial" w:cs="Arial"/>
          <w:sz w:val="24"/>
          <w:szCs w:val="24"/>
          <w:lang w:val="fr-FR"/>
        </w:rPr>
        <w:t>- măsuri de reducere şi eliminare a evacuărilor de la depozite şi deşeuri.</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În acest sens este necesar ca aceşti poluanţi să fie monitorizaţi pentru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ab/>
        <w:t>- identificarea surselor de emisie în mediu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lang w:val="fr-FR"/>
        </w:rPr>
        <w:tab/>
      </w:r>
      <w:r w:rsidRPr="00892024">
        <w:rPr>
          <w:rFonts w:ascii="Arial" w:hAnsi="Arial" w:cs="Arial"/>
          <w:sz w:val="24"/>
          <w:szCs w:val="24"/>
        </w:rPr>
        <w:t>- determinarea emisiilor şi măsurarea lor cantitativă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ab/>
        <w:t xml:space="preserve">- stabilirea priorităţilor în vederea reducerii şi eliminării emisiilor;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ab/>
        <w:t>- evaluarea riscurilor privind sănătatea şi mediul;</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ab/>
        <w:t>- promovarea măsurilor de prevenire a poluării.</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lang w:val="fr-FR"/>
        </w:rPr>
        <w:t>Sursele de emisie ale POP –urilor se clasifică în 3 categorii:</w:t>
      </w:r>
    </w:p>
    <w:p w:rsidR="00534C8F" w:rsidRPr="00892024" w:rsidRDefault="00534C8F" w:rsidP="00892024">
      <w:pPr>
        <w:spacing w:after="0" w:line="240" w:lineRule="auto"/>
        <w:jc w:val="both"/>
        <w:rPr>
          <w:rFonts w:ascii="Arial" w:hAnsi="Arial" w:cs="Arial"/>
          <w:sz w:val="24"/>
          <w:szCs w:val="24"/>
          <w:lang w:val="fr-FR"/>
        </w:rPr>
      </w:pP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b/>
          <w:sz w:val="24"/>
          <w:szCs w:val="24"/>
          <w:lang w:val="fr-FR"/>
        </w:rPr>
        <w:t>a. punctiforme</w:t>
      </w:r>
      <w:r w:rsidRPr="00892024">
        <w:rPr>
          <w:rFonts w:ascii="Arial" w:hAnsi="Arial" w:cs="Arial"/>
          <w:sz w:val="24"/>
          <w:szCs w:val="24"/>
          <w:lang w:val="fr-FR"/>
        </w:rPr>
        <w:t xml:space="preserve"> – din activităţi industriale şi neindustriale de tip :</w:t>
      </w:r>
    </w:p>
    <w:p w:rsidR="00534C8F" w:rsidRPr="00892024" w:rsidRDefault="00534C8F" w:rsidP="00892024">
      <w:pPr>
        <w:pStyle w:val="BodyTextIndent2"/>
        <w:spacing w:after="0" w:line="240" w:lineRule="auto"/>
        <w:ind w:left="0"/>
        <w:jc w:val="both"/>
        <w:rPr>
          <w:rFonts w:ascii="Arial" w:hAnsi="Arial" w:cs="Arial"/>
          <w:sz w:val="24"/>
          <w:szCs w:val="24"/>
        </w:rPr>
      </w:pPr>
      <w:r w:rsidRPr="00892024">
        <w:rPr>
          <w:rFonts w:ascii="Arial" w:hAnsi="Arial" w:cs="Arial"/>
          <w:sz w:val="24"/>
          <w:szCs w:val="24"/>
        </w:rPr>
        <w:t xml:space="preserve">- producerea fontei – cu emisii de hidrocarburi aromatice policiclice (PAH),       hexaclorbenzen, dioxine ;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ab/>
        <w:t>- producţia de oţeluri în cuptoare electrice ;</w:t>
      </w:r>
    </w:p>
    <w:p w:rsidR="00534C8F" w:rsidRPr="00892024" w:rsidRDefault="00534C8F" w:rsidP="00892024">
      <w:pPr>
        <w:pStyle w:val="BodyTextIndent2"/>
        <w:spacing w:after="0" w:line="240" w:lineRule="auto"/>
        <w:ind w:left="0"/>
        <w:jc w:val="both"/>
        <w:rPr>
          <w:rFonts w:ascii="Arial" w:hAnsi="Arial" w:cs="Arial"/>
          <w:sz w:val="24"/>
          <w:szCs w:val="24"/>
        </w:rPr>
      </w:pPr>
      <w:r w:rsidRPr="00892024">
        <w:rPr>
          <w:rFonts w:ascii="Arial" w:hAnsi="Arial" w:cs="Arial"/>
          <w:sz w:val="24"/>
          <w:szCs w:val="24"/>
        </w:rPr>
        <w:t>- producţia continuă şi discontinuă de asfalt în mixere tip cuptor  şi în tambur rotativ; - cu emisii de benzo-A-antracene, chrysene, benzo-B-fluoranthrene, benzo-A-pyrene, benzo-K-fluoranthrene;</w:t>
      </w:r>
      <w:r w:rsidRPr="00892024">
        <w:rPr>
          <w:rFonts w:ascii="Arial" w:hAnsi="Arial" w:cs="Arial"/>
          <w:sz w:val="24"/>
          <w:szCs w:val="24"/>
        </w:rPr>
        <w:tab/>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ab/>
        <w:t>- conservarea lemnului – cu emisii de creozol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ab/>
        <w:t>- incinerarea deşeurilor spitaliceşti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lang w:val="fr-FR"/>
        </w:rPr>
        <w:tab/>
      </w:r>
      <w:r w:rsidRPr="00892024">
        <w:rPr>
          <w:rFonts w:ascii="Arial" w:hAnsi="Arial" w:cs="Arial"/>
          <w:sz w:val="24"/>
          <w:szCs w:val="24"/>
        </w:rPr>
        <w:t>- utilizarea solvenţilor în activităţi gospodăreşti.</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b/>
          <w:sz w:val="24"/>
          <w:szCs w:val="24"/>
          <w:lang w:val="fr-FR"/>
        </w:rPr>
        <w:lastRenderedPageBreak/>
        <w:t>b. de suprafaţă</w:t>
      </w:r>
      <w:r w:rsidRPr="00892024">
        <w:rPr>
          <w:rFonts w:ascii="Arial" w:hAnsi="Arial" w:cs="Arial"/>
          <w:sz w:val="24"/>
          <w:szCs w:val="24"/>
          <w:lang w:val="fr-FR"/>
        </w:rPr>
        <w:t xml:space="preserve"> – din activităţi agricole de tip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          - arderea miriştilor;</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ab/>
        <w:t>- aplicarea produselor fitosanitare.</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b/>
          <w:sz w:val="24"/>
          <w:szCs w:val="24"/>
          <w:lang w:val="fr-FR"/>
        </w:rPr>
        <w:t>c. liniare</w:t>
      </w:r>
      <w:r w:rsidRPr="00892024">
        <w:rPr>
          <w:rFonts w:ascii="Arial" w:hAnsi="Arial" w:cs="Arial"/>
          <w:sz w:val="24"/>
          <w:szCs w:val="24"/>
          <w:lang w:val="fr-FR"/>
        </w:rPr>
        <w:t xml:space="preserve"> – din transporturi în afara drumurilor publice (drumuri interioare în fabrici, agricultură,etc.).</w:t>
      </w:r>
    </w:p>
    <w:p w:rsidR="00534C8F" w:rsidRPr="00892024" w:rsidRDefault="00534C8F" w:rsidP="00892024">
      <w:pPr>
        <w:tabs>
          <w:tab w:val="left" w:pos="0"/>
        </w:tabs>
        <w:spacing w:after="0" w:line="240" w:lineRule="auto"/>
        <w:jc w:val="both"/>
        <w:rPr>
          <w:rFonts w:ascii="Arial" w:hAnsi="Arial" w:cs="Arial"/>
          <w:sz w:val="24"/>
          <w:szCs w:val="24"/>
          <w:lang w:val="fr-FR"/>
        </w:rPr>
      </w:pPr>
      <w:r w:rsidRPr="00892024">
        <w:rPr>
          <w:rFonts w:ascii="Arial" w:hAnsi="Arial" w:cs="Arial"/>
          <w:spacing w:val="-4"/>
          <w:sz w:val="24"/>
          <w:szCs w:val="24"/>
        </w:rPr>
        <w:t>Principalele surse de emisie de dioxine sunt reprezentate de arderile în sectorul rezidenţial, incinerarea deşeurilor, arderile în industriile energetice şi procesele de producţie.</w:t>
      </w:r>
    </w:p>
    <w:p w:rsidR="00534C8F" w:rsidRPr="00892024" w:rsidRDefault="00534C8F" w:rsidP="00892024">
      <w:pPr>
        <w:spacing w:after="0" w:line="240" w:lineRule="auto"/>
        <w:jc w:val="both"/>
        <w:rPr>
          <w:rFonts w:ascii="Arial" w:hAnsi="Arial" w:cs="Arial"/>
          <w:spacing w:val="-4"/>
          <w:sz w:val="24"/>
          <w:szCs w:val="24"/>
        </w:rPr>
      </w:pPr>
      <w:r w:rsidRPr="00892024">
        <w:rPr>
          <w:rFonts w:ascii="Arial" w:hAnsi="Arial" w:cs="Arial"/>
          <w:spacing w:val="-4"/>
          <w:sz w:val="24"/>
          <w:szCs w:val="24"/>
        </w:rPr>
        <w:t>Cantităţile de emisii anuale sunt redate în tabelul 2.1.5.1.</w:t>
      </w:r>
    </w:p>
    <w:p w:rsidR="00534C8F" w:rsidRPr="00892024" w:rsidRDefault="00534C8F" w:rsidP="00892024">
      <w:pPr>
        <w:tabs>
          <w:tab w:val="left" w:pos="0"/>
        </w:tabs>
        <w:spacing w:after="0" w:line="240" w:lineRule="auto"/>
        <w:jc w:val="both"/>
        <w:rPr>
          <w:rFonts w:ascii="Arial" w:hAnsi="Arial" w:cs="Arial"/>
          <w:b/>
          <w:sz w:val="24"/>
          <w:szCs w:val="24"/>
          <w:lang w:val="ro-RO"/>
        </w:rPr>
      </w:pPr>
      <w:r w:rsidRPr="00892024">
        <w:rPr>
          <w:rFonts w:ascii="Arial" w:hAnsi="Arial" w:cs="Arial"/>
          <w:sz w:val="24"/>
          <w:szCs w:val="24"/>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1084"/>
        <w:gridCol w:w="1084"/>
        <w:gridCol w:w="1084"/>
        <w:gridCol w:w="1084"/>
        <w:gridCol w:w="1084"/>
        <w:gridCol w:w="929"/>
        <w:gridCol w:w="928"/>
        <w:gridCol w:w="750"/>
      </w:tblGrid>
      <w:tr w:rsidR="00534C8F" w:rsidRPr="00AE6B5D" w:rsidTr="00E857EB">
        <w:trPr>
          <w:trHeight w:val="304"/>
        </w:trPr>
        <w:tc>
          <w:tcPr>
            <w:tcW w:w="1852"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color w:val="FF0000"/>
                <w:sz w:val="24"/>
                <w:szCs w:val="24"/>
                <w:lang w:val="ro-RO"/>
              </w:rPr>
            </w:pPr>
            <w:r w:rsidRPr="00AE6B5D">
              <w:rPr>
                <w:rFonts w:ascii="Arial" w:eastAsiaTheme="minorEastAsia" w:hAnsi="Arial" w:cs="Arial"/>
                <w:b/>
                <w:sz w:val="24"/>
                <w:szCs w:val="24"/>
                <w:lang w:val="ro-RO"/>
              </w:rPr>
              <w:t>JUDEŢUL BUZĂU</w:t>
            </w:r>
          </w:p>
        </w:tc>
        <w:tc>
          <w:tcPr>
            <w:tcW w:w="1084"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2006</w:t>
            </w:r>
          </w:p>
        </w:tc>
        <w:tc>
          <w:tcPr>
            <w:tcW w:w="1084"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1084"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1084"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1084"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938"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937"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706"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2013</w:t>
            </w:r>
          </w:p>
        </w:tc>
      </w:tr>
      <w:tr w:rsidR="00534C8F" w:rsidRPr="00AE6B5D" w:rsidTr="00E857EB">
        <w:trPr>
          <w:trHeight w:val="304"/>
        </w:trPr>
        <w:tc>
          <w:tcPr>
            <w:tcW w:w="1852" w:type="dxa"/>
            <w:shd w:val="clear" w:color="auto" w:fill="CCCCCC"/>
          </w:tcPr>
          <w:p w:rsidR="00534C8F" w:rsidRPr="00AE6B5D" w:rsidRDefault="00534C8F" w:rsidP="00892024">
            <w:pPr>
              <w:pStyle w:val="Footer"/>
              <w:tabs>
                <w:tab w:val="num" w:pos="0"/>
              </w:tabs>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Emisii anuale de DIOXINĂ (Kg)</w:t>
            </w:r>
          </w:p>
        </w:tc>
        <w:tc>
          <w:tcPr>
            <w:tcW w:w="10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0,00534</w:t>
            </w:r>
          </w:p>
        </w:tc>
        <w:tc>
          <w:tcPr>
            <w:tcW w:w="10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0,00645</w:t>
            </w:r>
          </w:p>
        </w:tc>
        <w:tc>
          <w:tcPr>
            <w:tcW w:w="10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0,00674</w:t>
            </w:r>
          </w:p>
        </w:tc>
        <w:tc>
          <w:tcPr>
            <w:tcW w:w="10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0,00706</w:t>
            </w:r>
          </w:p>
        </w:tc>
        <w:tc>
          <w:tcPr>
            <w:tcW w:w="108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0,00772</w:t>
            </w:r>
          </w:p>
        </w:tc>
        <w:tc>
          <w:tcPr>
            <w:tcW w:w="938"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937"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706"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bl>
    <w:p w:rsidR="00534C8F" w:rsidRPr="00892024" w:rsidRDefault="00534C8F" w:rsidP="00892024">
      <w:pPr>
        <w:tabs>
          <w:tab w:val="left" w:pos="0"/>
        </w:tabs>
        <w:spacing w:after="0" w:line="240" w:lineRule="auto"/>
        <w:jc w:val="both"/>
        <w:rPr>
          <w:rFonts w:ascii="Arial" w:hAnsi="Arial" w:cs="Arial"/>
          <w:b/>
          <w:sz w:val="24"/>
          <w:szCs w:val="24"/>
          <w:lang w:val="ro-RO"/>
        </w:rPr>
      </w:pPr>
      <w:r w:rsidRPr="00892024">
        <w:rPr>
          <w:rFonts w:ascii="Arial" w:hAnsi="Arial" w:cs="Arial"/>
          <w:b/>
          <w:sz w:val="24"/>
          <w:szCs w:val="24"/>
          <w:lang w:val="ro-RO"/>
        </w:rPr>
        <w:t>Tabel 2.1.6.1. Emisii anuale de dioxine</w:t>
      </w:r>
    </w:p>
    <w:p w:rsidR="00534C8F" w:rsidRPr="00892024" w:rsidRDefault="008D0312" w:rsidP="00892024">
      <w:pPr>
        <w:spacing w:after="0" w:line="240" w:lineRule="auto"/>
        <w:jc w:val="both"/>
        <w:rPr>
          <w:rFonts w:ascii="Arial" w:hAnsi="Arial" w:cs="Arial"/>
          <w:bCs/>
          <w:sz w:val="24"/>
          <w:szCs w:val="24"/>
          <w:lang w:val="ro-RO"/>
        </w:rPr>
      </w:pPr>
      <w:r w:rsidRPr="008D0312">
        <w:rPr>
          <w:rFonts w:ascii="Arial" w:hAnsi="Arial" w:cs="Arial"/>
          <w:noProof/>
          <w:sz w:val="24"/>
          <w:szCs w:val="24"/>
        </w:rPr>
        <w:pict>
          <v:shape id="_x0000_s1041" type="#_x0000_t75" style="position:absolute;left:0;text-align:left;margin-left:40.5pt;margin-top:10.8pt;width:374.3pt;height:256.55pt;z-index:4">
            <v:imagedata r:id="rId26" o:title=""/>
          </v:shape>
          <o:OLEObject Type="Embed" ProgID="MSGraph.Chart.8" ShapeID="_x0000_s1041" DrawAspect="Content" ObjectID="_1484468046" r:id="rId27">
            <o:FieldCodes>\s</o:FieldCodes>
          </o:OLEObject>
        </w:pict>
      </w: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r w:rsidRPr="00892024">
        <w:rPr>
          <w:rFonts w:ascii="Arial" w:hAnsi="Arial" w:cs="Arial"/>
          <w:b/>
          <w:bCs/>
          <w:sz w:val="24"/>
          <w:szCs w:val="24"/>
          <w:lang w:val="ro-RO"/>
        </w:rPr>
        <w:t>Fig 2.1.6.1.</w:t>
      </w:r>
      <w:r w:rsidRPr="00892024">
        <w:rPr>
          <w:rFonts w:ascii="Arial" w:hAnsi="Arial" w:cs="Arial"/>
          <w:bCs/>
          <w:sz w:val="24"/>
          <w:szCs w:val="24"/>
          <w:lang w:val="ro-RO"/>
        </w:rPr>
        <w:t xml:space="preserve"> </w:t>
      </w:r>
      <w:r w:rsidRPr="00892024">
        <w:rPr>
          <w:rFonts w:ascii="Arial" w:hAnsi="Arial" w:cs="Arial"/>
          <w:b/>
          <w:sz w:val="24"/>
          <w:szCs w:val="24"/>
          <w:lang w:val="ro-RO"/>
        </w:rPr>
        <w:t>Emisii de poluanţi organici persistenţi-dioxine(Kg/an)</w:t>
      </w:r>
    </w:p>
    <w:p w:rsidR="00534C8F" w:rsidRPr="00892024" w:rsidRDefault="00534C8F" w:rsidP="00892024">
      <w:pPr>
        <w:spacing w:after="0" w:line="240" w:lineRule="auto"/>
        <w:jc w:val="both"/>
        <w:rPr>
          <w:rFonts w:ascii="Arial" w:hAnsi="Arial" w:cs="Arial"/>
          <w:spacing w:val="-4"/>
          <w:sz w:val="24"/>
          <w:szCs w:val="24"/>
        </w:rPr>
      </w:pPr>
    </w:p>
    <w:p w:rsidR="00534C8F" w:rsidRPr="00892024" w:rsidRDefault="00534C8F" w:rsidP="00892024">
      <w:pPr>
        <w:spacing w:after="0" w:line="240" w:lineRule="auto"/>
        <w:jc w:val="both"/>
        <w:rPr>
          <w:rFonts w:ascii="Arial" w:hAnsi="Arial" w:cs="Arial"/>
          <w:iCs/>
          <w:spacing w:val="-6"/>
          <w:sz w:val="24"/>
          <w:szCs w:val="24"/>
        </w:rPr>
      </w:pPr>
      <w:r w:rsidRPr="00892024">
        <w:rPr>
          <w:rFonts w:ascii="Arial" w:hAnsi="Arial" w:cs="Arial"/>
          <w:iCs/>
          <w:spacing w:val="-6"/>
          <w:sz w:val="24"/>
          <w:szCs w:val="24"/>
        </w:rPr>
        <w:t>În cursul anilor 2011, 2012 şi 2013,  din inventarul de emisii nu au rezultat cantităţi de dioxine.</w:t>
      </w:r>
    </w:p>
    <w:p w:rsidR="00534C8F" w:rsidRPr="00892024" w:rsidRDefault="00534C8F" w:rsidP="00892024">
      <w:pPr>
        <w:spacing w:after="0" w:line="240" w:lineRule="auto"/>
        <w:jc w:val="both"/>
        <w:rPr>
          <w:rFonts w:ascii="Arial" w:hAnsi="Arial" w:cs="Arial"/>
          <w:iCs/>
          <w:spacing w:val="-6"/>
          <w:sz w:val="24"/>
          <w:szCs w:val="24"/>
        </w:rPr>
      </w:pPr>
    </w:p>
    <w:p w:rsidR="00534C8F" w:rsidRPr="00892024" w:rsidRDefault="00534C8F" w:rsidP="00892024">
      <w:pPr>
        <w:spacing w:after="0" w:line="240" w:lineRule="auto"/>
        <w:jc w:val="both"/>
        <w:rPr>
          <w:rFonts w:ascii="Arial" w:hAnsi="Arial" w:cs="Arial"/>
          <w:b/>
          <w:bCs/>
          <w:spacing w:val="-3"/>
          <w:sz w:val="24"/>
          <w:szCs w:val="24"/>
          <w:lang w:val="pt-BR"/>
        </w:rPr>
      </w:pPr>
      <w:r w:rsidRPr="00892024">
        <w:rPr>
          <w:rFonts w:ascii="Arial" w:hAnsi="Arial" w:cs="Arial"/>
          <w:b/>
          <w:bCs/>
          <w:spacing w:val="-3"/>
          <w:sz w:val="24"/>
          <w:szCs w:val="24"/>
          <w:lang w:val="pt-BR"/>
        </w:rPr>
        <w:t>2.1.7. Emisii de hidrocarburi aromatice policiclice (HAP)</w:t>
      </w:r>
    </w:p>
    <w:p w:rsidR="00534C8F" w:rsidRPr="00892024" w:rsidRDefault="00534C8F" w:rsidP="00892024">
      <w:pPr>
        <w:spacing w:after="0" w:line="240" w:lineRule="auto"/>
        <w:jc w:val="both"/>
        <w:rPr>
          <w:rFonts w:ascii="Arial" w:hAnsi="Arial" w:cs="Arial"/>
          <w:spacing w:val="-4"/>
          <w:sz w:val="24"/>
          <w:szCs w:val="24"/>
        </w:rPr>
      </w:pPr>
      <w:r w:rsidRPr="00892024">
        <w:rPr>
          <w:rFonts w:ascii="Arial" w:hAnsi="Arial" w:cs="Arial"/>
          <w:spacing w:val="-4"/>
          <w:sz w:val="24"/>
          <w:szCs w:val="24"/>
        </w:rPr>
        <w:t>Emisiile naţionale anuale de hidrocarburi aromatice policiclice (HAP) cresc în anul 2008 şi scad în anul 2009, iar în anul 2010 emisiile de HAP-uri au crescut faţă de anul 2009.</w:t>
      </w:r>
    </w:p>
    <w:p w:rsidR="00534C8F" w:rsidRPr="00892024" w:rsidRDefault="00534C8F" w:rsidP="00892024">
      <w:pPr>
        <w:spacing w:after="0" w:line="240" w:lineRule="auto"/>
        <w:jc w:val="both"/>
        <w:rPr>
          <w:rFonts w:ascii="Arial" w:hAnsi="Arial" w:cs="Arial"/>
          <w:spacing w:val="-4"/>
          <w:sz w:val="24"/>
          <w:szCs w:val="24"/>
        </w:rPr>
      </w:pPr>
      <w:r w:rsidRPr="00892024">
        <w:rPr>
          <w:rFonts w:ascii="Arial" w:hAnsi="Arial" w:cs="Arial"/>
          <w:spacing w:val="-4"/>
          <w:sz w:val="24"/>
          <w:szCs w:val="24"/>
        </w:rPr>
        <w:t>În anul 2011 emisiile de hidrocarburi aromatice policiclice au crescut, comparativ cu anul 2010. Ponderea emisiilor de HAP-uri este reprezentată de procesele de combustie din sectorul rezidenţial urmate de procesele de producţie. La nivelul anului 2012 se constată o uşoară scădere a emisiilor anuale de HAP-uri, faţă de anul 2011, iar în  2013 emisiile de HAP-uri scad faţă de anul 2012.</w:t>
      </w:r>
    </w:p>
    <w:p w:rsidR="00534C8F" w:rsidRPr="00892024" w:rsidRDefault="00534C8F" w:rsidP="00892024">
      <w:pPr>
        <w:spacing w:after="0" w:line="240" w:lineRule="auto"/>
        <w:jc w:val="both"/>
        <w:rPr>
          <w:rFonts w:ascii="Arial" w:hAnsi="Arial" w:cs="Arial"/>
          <w:spacing w:val="-4"/>
          <w:sz w:val="24"/>
          <w:szCs w:val="24"/>
        </w:rPr>
      </w:pPr>
      <w:r w:rsidRPr="00892024">
        <w:rPr>
          <w:rFonts w:ascii="Arial" w:hAnsi="Arial" w:cs="Arial"/>
          <w:spacing w:val="-4"/>
          <w:sz w:val="24"/>
          <w:szCs w:val="24"/>
        </w:rPr>
        <w:t>Cantităţile de emisii anuale de HAP-uri sunt redate în tabelul 2.1.6.1.</w:t>
      </w:r>
    </w:p>
    <w:p w:rsidR="00534C8F" w:rsidRPr="00892024" w:rsidRDefault="00534C8F" w:rsidP="00892024">
      <w:pPr>
        <w:pStyle w:val="Footer"/>
        <w:tabs>
          <w:tab w:val="num" w:pos="0"/>
        </w:tabs>
        <w:jc w:val="both"/>
        <w:rPr>
          <w:rFonts w:ascii="Arial" w:hAnsi="Arial" w:cs="Arial"/>
          <w:bCs/>
          <w:sz w:val="24"/>
          <w:szCs w:val="24"/>
          <w:lang w:val="ro-RO"/>
        </w:rPr>
      </w:pP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276"/>
        <w:gridCol w:w="1032"/>
        <w:gridCol w:w="1064"/>
        <w:gridCol w:w="1064"/>
        <w:gridCol w:w="1064"/>
        <w:gridCol w:w="1064"/>
        <w:gridCol w:w="1064"/>
      </w:tblGrid>
      <w:tr w:rsidR="00534C8F" w:rsidRPr="00AE6B5D" w:rsidTr="00E857EB">
        <w:trPr>
          <w:trHeight w:val="304"/>
        </w:trPr>
        <w:tc>
          <w:tcPr>
            <w:tcW w:w="2660"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color w:val="FF0000"/>
                <w:sz w:val="24"/>
                <w:szCs w:val="24"/>
                <w:lang w:val="ro-RO"/>
              </w:rPr>
            </w:pPr>
            <w:r w:rsidRPr="00AE6B5D">
              <w:rPr>
                <w:rFonts w:ascii="Arial" w:eastAsiaTheme="minorEastAsia" w:hAnsi="Arial" w:cs="Arial"/>
                <w:b/>
                <w:sz w:val="24"/>
                <w:szCs w:val="24"/>
                <w:lang w:val="ro-RO"/>
              </w:rPr>
              <w:t>JUDEŢUL BUZĂU</w:t>
            </w:r>
          </w:p>
        </w:tc>
        <w:tc>
          <w:tcPr>
            <w:tcW w:w="1276"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1032"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1064"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1064"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064"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064"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1064"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2013</w:t>
            </w:r>
          </w:p>
        </w:tc>
      </w:tr>
      <w:tr w:rsidR="00534C8F" w:rsidRPr="00AE6B5D" w:rsidTr="00E857EB">
        <w:trPr>
          <w:trHeight w:val="304"/>
        </w:trPr>
        <w:tc>
          <w:tcPr>
            <w:tcW w:w="2660" w:type="dxa"/>
            <w:shd w:val="clear" w:color="auto" w:fill="CCCCCC"/>
          </w:tcPr>
          <w:p w:rsidR="00534C8F" w:rsidRPr="00AE6B5D" w:rsidRDefault="00534C8F" w:rsidP="00892024">
            <w:pPr>
              <w:pStyle w:val="Footer"/>
              <w:tabs>
                <w:tab w:val="num" w:pos="0"/>
              </w:tabs>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Emisii anuale de hidrocarburi aromatice policiclice(</w:t>
            </w:r>
            <w:r w:rsidRPr="00AE6B5D">
              <w:rPr>
                <w:rFonts w:ascii="Arial" w:eastAsiaTheme="minorEastAsia" w:hAnsi="Arial" w:cs="Arial"/>
                <w:b/>
                <w:sz w:val="24"/>
                <w:szCs w:val="24"/>
                <w:lang w:val="ro-RO"/>
              </w:rPr>
              <w:t>HAP</w:t>
            </w:r>
            <w:r w:rsidRPr="00AE6B5D">
              <w:rPr>
                <w:rFonts w:ascii="Arial" w:eastAsiaTheme="minorEastAsia" w:hAnsi="Arial" w:cs="Arial"/>
                <w:bCs/>
                <w:sz w:val="24"/>
                <w:szCs w:val="24"/>
                <w:lang w:val="ro-RO"/>
              </w:rPr>
              <w:t>) (kg)</w:t>
            </w:r>
          </w:p>
        </w:tc>
        <w:tc>
          <w:tcPr>
            <w:tcW w:w="1276"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6,33</w:t>
            </w:r>
          </w:p>
        </w:tc>
        <w:tc>
          <w:tcPr>
            <w:tcW w:w="1032"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7,73</w:t>
            </w:r>
          </w:p>
        </w:tc>
        <w:tc>
          <w:tcPr>
            <w:tcW w:w="106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1,52</w:t>
            </w:r>
          </w:p>
        </w:tc>
        <w:tc>
          <w:tcPr>
            <w:tcW w:w="106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1,6</w:t>
            </w:r>
          </w:p>
        </w:tc>
        <w:tc>
          <w:tcPr>
            <w:tcW w:w="106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7,12</w:t>
            </w:r>
          </w:p>
        </w:tc>
        <w:tc>
          <w:tcPr>
            <w:tcW w:w="106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5,826</w:t>
            </w:r>
          </w:p>
        </w:tc>
        <w:tc>
          <w:tcPr>
            <w:tcW w:w="106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2,18</w:t>
            </w:r>
          </w:p>
        </w:tc>
      </w:tr>
    </w:tbl>
    <w:p w:rsidR="00534C8F" w:rsidRPr="00892024" w:rsidRDefault="00534C8F" w:rsidP="00892024">
      <w:pPr>
        <w:tabs>
          <w:tab w:val="left" w:pos="0"/>
        </w:tabs>
        <w:spacing w:after="0" w:line="240" w:lineRule="auto"/>
        <w:jc w:val="both"/>
        <w:rPr>
          <w:rFonts w:ascii="Arial" w:hAnsi="Arial" w:cs="Arial"/>
          <w:spacing w:val="-4"/>
          <w:sz w:val="24"/>
          <w:szCs w:val="24"/>
        </w:rPr>
      </w:pPr>
      <w:r w:rsidRPr="00892024">
        <w:rPr>
          <w:rFonts w:ascii="Arial" w:hAnsi="Arial" w:cs="Arial"/>
          <w:spacing w:val="-4"/>
          <w:sz w:val="24"/>
          <w:szCs w:val="24"/>
        </w:rPr>
        <w:t xml:space="preserve">                   </w:t>
      </w:r>
      <w:r w:rsidRPr="00892024">
        <w:rPr>
          <w:rFonts w:ascii="Arial" w:hAnsi="Arial" w:cs="Arial"/>
          <w:b/>
          <w:sz w:val="24"/>
          <w:szCs w:val="24"/>
          <w:lang w:val="ro-RO"/>
        </w:rPr>
        <w:t>Tabel 2.1.7.1. Emisii anuale de hidrocarburi aromatice policiclice(HAP)</w:t>
      </w:r>
    </w:p>
    <w:p w:rsidR="00534C8F" w:rsidRPr="00892024" w:rsidRDefault="008D0312" w:rsidP="00892024">
      <w:pPr>
        <w:spacing w:after="0" w:line="240" w:lineRule="auto"/>
        <w:jc w:val="both"/>
        <w:rPr>
          <w:rFonts w:ascii="Arial" w:hAnsi="Arial" w:cs="Arial"/>
          <w:bCs/>
          <w:sz w:val="24"/>
          <w:szCs w:val="24"/>
          <w:lang w:val="ro-RO"/>
        </w:rPr>
      </w:pPr>
      <w:r w:rsidRPr="008D0312">
        <w:rPr>
          <w:rFonts w:ascii="Arial" w:hAnsi="Arial" w:cs="Arial"/>
          <w:noProof/>
          <w:sz w:val="24"/>
          <w:szCs w:val="24"/>
        </w:rPr>
        <w:lastRenderedPageBreak/>
        <w:pict>
          <v:shape id="_x0000_s1042" type="#_x0000_t75" style="position:absolute;left:0;text-align:left;margin-left:36pt;margin-top:16.4pt;width:406.6pt;height:198.05pt;z-index:5">
            <v:imagedata r:id="rId28" o:title=""/>
          </v:shape>
          <o:OLEObject Type="Embed" ProgID="MSGraph.Chart.8" ShapeID="_x0000_s1042" DrawAspect="Content" ObjectID="_1484468047" r:id="rId29">
            <o:FieldCodes>\s</o:FieldCodes>
          </o:OLEObject>
        </w:pict>
      </w:r>
      <w:r w:rsidR="00534C8F" w:rsidRPr="00892024">
        <w:rPr>
          <w:rFonts w:ascii="Arial" w:hAnsi="Arial" w:cs="Arial"/>
          <w:bCs/>
          <w:sz w:val="24"/>
          <w:szCs w:val="24"/>
          <w:lang w:val="ro-RO"/>
        </w:rPr>
        <w:t>În fig. 2.1.7.1. este redată variaţia emisiilor anuale de hidrocarburi aromatice policiclice, comparativ în perioada 2007-2013:</w:t>
      </w:r>
    </w:p>
    <w:p w:rsidR="00534C8F" w:rsidRPr="00892024" w:rsidRDefault="00534C8F" w:rsidP="00892024">
      <w:pPr>
        <w:spacing w:after="0" w:line="240" w:lineRule="auto"/>
        <w:jc w:val="both"/>
        <w:rPr>
          <w:rFonts w:ascii="Arial" w:hAnsi="Arial" w:cs="Arial"/>
          <w:bCs/>
          <w:sz w:val="24"/>
          <w:szCs w:val="24"/>
          <w:lang w:val="ro-RO"/>
        </w:rPr>
      </w:pPr>
    </w:p>
    <w:p w:rsidR="00170888" w:rsidRPr="00892024" w:rsidRDefault="00170888"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r w:rsidRPr="00892024">
        <w:rPr>
          <w:rFonts w:ascii="Arial" w:hAnsi="Arial" w:cs="Arial"/>
          <w:b/>
          <w:bCs/>
          <w:sz w:val="24"/>
          <w:szCs w:val="24"/>
          <w:lang w:val="ro-RO"/>
        </w:rPr>
        <w:t>FIG. 2.1.7.1.</w:t>
      </w:r>
      <w:r w:rsidRPr="00892024">
        <w:rPr>
          <w:rFonts w:ascii="Arial" w:hAnsi="Arial" w:cs="Arial"/>
          <w:b/>
          <w:bCs/>
          <w:spacing w:val="-3"/>
          <w:sz w:val="24"/>
          <w:szCs w:val="24"/>
          <w:lang w:val="pt-BR"/>
        </w:rPr>
        <w:t xml:space="preserve"> Emisii de hidrocarburi aromatice policiclice(Kg/an), comparativ în perioada 2007-2013</w:t>
      </w:r>
    </w:p>
    <w:p w:rsidR="00534C8F" w:rsidRPr="00892024" w:rsidRDefault="00534C8F" w:rsidP="00892024">
      <w:pPr>
        <w:spacing w:after="0" w:line="240" w:lineRule="auto"/>
        <w:jc w:val="both"/>
        <w:rPr>
          <w:rFonts w:ascii="Arial" w:hAnsi="Arial" w:cs="Arial"/>
          <w:b/>
          <w:bCs/>
          <w:spacing w:val="-4"/>
          <w:sz w:val="24"/>
          <w:szCs w:val="24"/>
        </w:rPr>
      </w:pPr>
    </w:p>
    <w:p w:rsidR="00534C8F" w:rsidRPr="00892024" w:rsidRDefault="00534C8F" w:rsidP="00892024">
      <w:pPr>
        <w:spacing w:after="0" w:line="240" w:lineRule="auto"/>
        <w:jc w:val="both"/>
        <w:rPr>
          <w:rFonts w:ascii="Arial" w:hAnsi="Arial" w:cs="Arial"/>
          <w:b/>
          <w:bCs/>
          <w:spacing w:val="-4"/>
          <w:sz w:val="24"/>
          <w:szCs w:val="24"/>
        </w:rPr>
      </w:pPr>
      <w:r w:rsidRPr="00892024">
        <w:rPr>
          <w:rFonts w:ascii="Arial" w:hAnsi="Arial" w:cs="Arial"/>
          <w:b/>
          <w:bCs/>
          <w:spacing w:val="-4"/>
          <w:sz w:val="24"/>
          <w:szCs w:val="24"/>
        </w:rPr>
        <w:t>2.1.8. Emisii de bifenili policloruraţi (PCB)</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pacing w:val="-4"/>
          <w:sz w:val="24"/>
          <w:szCs w:val="24"/>
        </w:rPr>
        <w:t>Principala sursa de emisie a</w:t>
      </w:r>
      <w:r w:rsidRPr="00892024">
        <w:rPr>
          <w:rFonts w:ascii="Arial" w:hAnsi="Arial" w:cs="Arial"/>
          <w:sz w:val="24"/>
          <w:szCs w:val="24"/>
        </w:rPr>
        <w:t xml:space="preserve"> bifenililor policloruraţi este reprezentată de siderurgie şi metalurgie urmată de incinerarea deşeurilor.</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Cantităţile de emisii anuale de bifenili policlorura</w:t>
      </w:r>
      <w:r w:rsidRPr="00892024">
        <w:rPr>
          <w:rFonts w:ascii="Arial" w:hAnsi="Arial" w:cs="Arial"/>
          <w:sz w:val="24"/>
          <w:szCs w:val="24"/>
          <w:lang w:val="ro-RO"/>
        </w:rPr>
        <w:t xml:space="preserve">ţi </w:t>
      </w:r>
      <w:r w:rsidRPr="00892024">
        <w:rPr>
          <w:rFonts w:ascii="Arial" w:hAnsi="Arial" w:cs="Arial"/>
          <w:sz w:val="24"/>
          <w:szCs w:val="24"/>
        </w:rPr>
        <w:t>sunt redate în tabelul 2.1.7.1.</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w:t>
      </w:r>
      <w:r w:rsidRPr="00892024">
        <w:rPr>
          <w:rFonts w:ascii="Arial" w:hAnsi="Arial" w:cs="Arial"/>
          <w:b/>
          <w:sz w:val="24"/>
          <w:szCs w:val="24"/>
          <w:lang w:val="ro-RO"/>
        </w:rPr>
        <w:t xml:space="preserve"> </w:t>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992"/>
        <w:gridCol w:w="851"/>
        <w:gridCol w:w="992"/>
        <w:gridCol w:w="992"/>
        <w:gridCol w:w="851"/>
        <w:gridCol w:w="851"/>
        <w:gridCol w:w="851"/>
      </w:tblGrid>
      <w:tr w:rsidR="00534C8F" w:rsidRPr="00AE6B5D" w:rsidTr="00E857EB">
        <w:trPr>
          <w:trHeight w:val="304"/>
        </w:trPr>
        <w:tc>
          <w:tcPr>
            <w:tcW w:w="2802"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color w:val="FF0000"/>
                <w:sz w:val="24"/>
                <w:szCs w:val="24"/>
                <w:lang w:val="ro-RO"/>
              </w:rPr>
            </w:pPr>
            <w:r w:rsidRPr="00AE6B5D">
              <w:rPr>
                <w:rFonts w:ascii="Arial" w:eastAsiaTheme="minorEastAsia" w:hAnsi="Arial" w:cs="Arial"/>
                <w:b/>
                <w:sz w:val="24"/>
                <w:szCs w:val="24"/>
                <w:lang w:val="ro-RO"/>
              </w:rPr>
              <w:t>JUDEŢUL BUZĂU</w:t>
            </w:r>
          </w:p>
        </w:tc>
        <w:tc>
          <w:tcPr>
            <w:tcW w:w="992"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851"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992"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992"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851"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851"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851"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2013</w:t>
            </w:r>
          </w:p>
        </w:tc>
      </w:tr>
      <w:tr w:rsidR="00534C8F" w:rsidRPr="00AE6B5D" w:rsidTr="00E857EB">
        <w:trPr>
          <w:trHeight w:val="304"/>
        </w:trPr>
        <w:tc>
          <w:tcPr>
            <w:tcW w:w="2802" w:type="dxa"/>
            <w:shd w:val="clear" w:color="auto" w:fill="CCCCCC"/>
          </w:tcPr>
          <w:p w:rsidR="00534C8F" w:rsidRPr="00AE6B5D" w:rsidRDefault="00534C8F" w:rsidP="00892024">
            <w:pPr>
              <w:pStyle w:val="Footer"/>
              <w:tabs>
                <w:tab w:val="num" w:pos="0"/>
              </w:tabs>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Emisii anuale de bifenili policloruraţi (Kg)</w:t>
            </w:r>
          </w:p>
        </w:tc>
        <w:tc>
          <w:tcPr>
            <w:tcW w:w="992" w:type="dxa"/>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851" w:type="dxa"/>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992" w:type="dxa"/>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992" w:type="dxa"/>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851" w:type="dxa"/>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851"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0,922</w:t>
            </w:r>
          </w:p>
        </w:tc>
        <w:tc>
          <w:tcPr>
            <w:tcW w:w="851"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0,677</w:t>
            </w:r>
          </w:p>
        </w:tc>
      </w:tr>
    </w:tbl>
    <w:p w:rsidR="00534C8F" w:rsidRDefault="00534C8F" w:rsidP="00892024">
      <w:pPr>
        <w:spacing w:after="0" w:line="240" w:lineRule="auto"/>
        <w:jc w:val="both"/>
        <w:rPr>
          <w:rFonts w:ascii="Arial" w:hAnsi="Arial" w:cs="Arial"/>
          <w:b/>
          <w:sz w:val="24"/>
          <w:szCs w:val="24"/>
        </w:rPr>
      </w:pPr>
      <w:r w:rsidRPr="00892024">
        <w:rPr>
          <w:rFonts w:ascii="Arial" w:hAnsi="Arial" w:cs="Arial"/>
          <w:b/>
          <w:sz w:val="24"/>
          <w:szCs w:val="24"/>
        </w:rPr>
        <w:t xml:space="preserve">                      Tabel 2.1.8.1. Emisii anuale de bifenili policloruraţi(PCB)</w:t>
      </w:r>
    </w:p>
    <w:p w:rsidR="00F0420A" w:rsidRPr="00892024" w:rsidRDefault="008D0312" w:rsidP="00892024">
      <w:pPr>
        <w:spacing w:after="0" w:line="240" w:lineRule="auto"/>
        <w:jc w:val="both"/>
        <w:rPr>
          <w:rFonts w:ascii="Arial" w:hAnsi="Arial" w:cs="Arial"/>
          <w:b/>
          <w:sz w:val="24"/>
          <w:szCs w:val="24"/>
        </w:rPr>
      </w:pPr>
      <w:r w:rsidRPr="008D0312">
        <w:rPr>
          <w:rFonts w:ascii="Arial" w:hAnsi="Arial" w:cs="Arial"/>
          <w:noProof/>
          <w:sz w:val="24"/>
          <w:szCs w:val="24"/>
        </w:rPr>
        <w:pict>
          <v:shape id="_x0000_s1047" type="#_x0000_t75" style="position:absolute;left:0;text-align:left;margin-left:28.1pt;margin-top:9.3pt;width:387.75pt;height:189pt;z-index:10">
            <v:imagedata r:id="rId30" o:title=""/>
          </v:shape>
          <o:OLEObject Type="Embed" ProgID="MSGraph.Chart.8" ShapeID="_x0000_s1047" DrawAspect="Content" ObjectID="_1484468048" r:id="rId31">
            <o:FieldCodes>\s</o:FieldCodes>
          </o:OLEObject>
        </w:pic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170888" w:rsidRPr="00892024" w:rsidRDefault="00170888"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b/>
          <w:bCs/>
          <w:sz w:val="24"/>
          <w:szCs w:val="24"/>
          <w:lang w:val="ro-RO"/>
        </w:rPr>
        <w:t>Fig 2.1.8.1.</w:t>
      </w:r>
      <w:r w:rsidRPr="00892024">
        <w:rPr>
          <w:rFonts w:ascii="Arial" w:hAnsi="Arial" w:cs="Arial"/>
          <w:bCs/>
          <w:sz w:val="24"/>
          <w:szCs w:val="24"/>
          <w:lang w:val="ro-RO"/>
        </w:rPr>
        <w:t xml:space="preserve"> </w:t>
      </w:r>
      <w:r w:rsidRPr="00892024">
        <w:rPr>
          <w:rFonts w:ascii="Arial" w:hAnsi="Arial" w:cs="Arial"/>
          <w:b/>
          <w:sz w:val="24"/>
          <w:szCs w:val="24"/>
          <w:lang w:val="ro-RO"/>
        </w:rPr>
        <w:t>Emisii anuale de bifenili policloruraţi (Kg/an), comparativ în perioada 2007-2013</w:t>
      </w:r>
    </w:p>
    <w:p w:rsidR="00E857EB" w:rsidRPr="00892024" w:rsidRDefault="00E857EB"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În anii 2007, 2008, 2009, 2010 şi 2011 pe raza judeţului BUZĂU nu s-au înregistrat emisii de poluanţi bifenili policloruraţi (PCB). În cursul anilor  2012 şi 2013 se constată o creştere a emisiilor anuale de PCB-uri.</w:t>
      </w: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rPr>
        <w:t>2.1.9. Emisii de hexaclorbezen</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Emisiile de hexaclorbenzen (HCB) fac excepţie de la tendinţa descrescătoare a emisiilor poluanţilor organici persistenţi, ei prezentând o creştere constantă din 2007 până în anul 2010. Domeniul răspunzător pentru această creştere este reprezentat de “procesele de producţie” </w:t>
      </w:r>
      <w:r w:rsidRPr="00892024">
        <w:rPr>
          <w:rFonts w:ascii="Arial" w:hAnsi="Arial" w:cs="Arial"/>
          <w:sz w:val="24"/>
          <w:szCs w:val="24"/>
          <w:lang w:val="ro-RO"/>
        </w:rPr>
        <w:t>şi „arderi în industria de prelucrare”</w:t>
      </w:r>
      <w:r w:rsidRPr="00892024">
        <w:rPr>
          <w:rFonts w:ascii="Arial" w:hAnsi="Arial" w:cs="Arial"/>
          <w:sz w:val="24"/>
          <w:szCs w:val="24"/>
        </w:rPr>
        <w:t>. În anul 2011 pe raza judeţului Buzău nu au fost înregistrate emisii de hexaclorbenzen.</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lastRenderedPageBreak/>
        <w:t>Cantităţile de emisii sunt redate în tabelul 2.1.8.1.</w:t>
      </w:r>
    </w:p>
    <w:p w:rsidR="00534C8F" w:rsidRPr="00892024" w:rsidRDefault="00534C8F" w:rsidP="00892024">
      <w:pPr>
        <w:pStyle w:val="Footer"/>
        <w:tabs>
          <w:tab w:val="num" w:pos="0"/>
        </w:tabs>
        <w:jc w:val="both"/>
        <w:rPr>
          <w:rFonts w:ascii="Arial" w:hAnsi="Arial" w:cs="Arial"/>
          <w:bCs/>
          <w:sz w:val="24"/>
          <w:szCs w:val="24"/>
          <w:lang w:val="ro-RO"/>
        </w:rPr>
      </w:pPr>
    </w:p>
    <w:tbl>
      <w:tblPr>
        <w:tblpPr w:leftFromText="180" w:rightFromText="180"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080"/>
        <w:gridCol w:w="1080"/>
        <w:gridCol w:w="951"/>
        <w:gridCol w:w="1064"/>
        <w:gridCol w:w="1064"/>
        <w:gridCol w:w="1064"/>
        <w:gridCol w:w="1064"/>
      </w:tblGrid>
      <w:tr w:rsidR="00534C8F" w:rsidRPr="00AE6B5D" w:rsidTr="00E857EB">
        <w:trPr>
          <w:trHeight w:val="304"/>
        </w:trPr>
        <w:tc>
          <w:tcPr>
            <w:tcW w:w="2628" w:type="dxa"/>
            <w:shd w:val="clear" w:color="auto" w:fill="E0E0E0"/>
          </w:tcPr>
          <w:p w:rsidR="00534C8F" w:rsidRPr="00AE6B5D" w:rsidRDefault="00534C8F" w:rsidP="00892024">
            <w:pPr>
              <w:tabs>
                <w:tab w:val="num" w:pos="0"/>
              </w:tabs>
              <w:spacing w:after="0" w:line="240" w:lineRule="auto"/>
              <w:jc w:val="both"/>
              <w:rPr>
                <w:rFonts w:ascii="Arial" w:eastAsiaTheme="minorEastAsia" w:hAnsi="Arial" w:cs="Arial"/>
                <w:color w:val="FF0000"/>
                <w:sz w:val="24"/>
                <w:szCs w:val="24"/>
                <w:lang w:val="ro-RO"/>
              </w:rPr>
            </w:pPr>
            <w:r w:rsidRPr="00AE6B5D">
              <w:rPr>
                <w:rFonts w:ascii="Arial" w:eastAsiaTheme="minorEastAsia" w:hAnsi="Arial" w:cs="Arial"/>
                <w:b/>
                <w:sz w:val="24"/>
                <w:szCs w:val="24"/>
                <w:lang w:val="ro-RO"/>
              </w:rPr>
              <w:t>JUDEŢUL BUZĂU</w:t>
            </w:r>
          </w:p>
        </w:tc>
        <w:tc>
          <w:tcPr>
            <w:tcW w:w="1080"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1080"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951"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1064"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064" w:type="dxa"/>
            <w:shd w:val="clear" w:color="auto" w:fill="E0E0E0"/>
            <w:vAlign w:val="center"/>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064"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1064" w:type="dxa"/>
            <w:shd w:val="clear" w:color="auto" w:fill="E0E0E0"/>
          </w:tcPr>
          <w:p w:rsidR="00534C8F" w:rsidRPr="00AE6B5D" w:rsidRDefault="00534C8F"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2013</w:t>
            </w:r>
          </w:p>
        </w:tc>
      </w:tr>
      <w:tr w:rsidR="00534C8F" w:rsidRPr="00AE6B5D" w:rsidTr="00E857EB">
        <w:trPr>
          <w:trHeight w:val="304"/>
        </w:trPr>
        <w:tc>
          <w:tcPr>
            <w:tcW w:w="2628" w:type="dxa"/>
            <w:shd w:val="clear" w:color="auto" w:fill="CCCCCC"/>
          </w:tcPr>
          <w:p w:rsidR="00534C8F" w:rsidRPr="00AE6B5D" w:rsidRDefault="00534C8F" w:rsidP="00892024">
            <w:pPr>
              <w:pStyle w:val="Footer"/>
              <w:tabs>
                <w:tab w:val="num" w:pos="0"/>
              </w:tabs>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Emisii anuale de hexaclorbenzen(</w:t>
            </w:r>
            <w:r w:rsidRPr="00AE6B5D">
              <w:rPr>
                <w:rFonts w:ascii="Arial" w:eastAsiaTheme="minorEastAsia" w:hAnsi="Arial" w:cs="Arial"/>
                <w:b/>
                <w:sz w:val="24"/>
                <w:szCs w:val="24"/>
                <w:lang w:val="ro-RO"/>
              </w:rPr>
              <w:t>HCB</w:t>
            </w:r>
            <w:r w:rsidRPr="00AE6B5D">
              <w:rPr>
                <w:rFonts w:ascii="Arial" w:eastAsiaTheme="minorEastAsia" w:hAnsi="Arial" w:cs="Arial"/>
                <w:bCs/>
                <w:sz w:val="24"/>
                <w:szCs w:val="24"/>
                <w:lang w:val="ro-RO"/>
              </w:rPr>
              <w:t>) (kg)</w:t>
            </w:r>
          </w:p>
        </w:tc>
        <w:tc>
          <w:tcPr>
            <w:tcW w:w="1080"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0,247</w:t>
            </w:r>
          </w:p>
        </w:tc>
        <w:tc>
          <w:tcPr>
            <w:tcW w:w="1080"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0,258</w:t>
            </w:r>
          </w:p>
        </w:tc>
        <w:tc>
          <w:tcPr>
            <w:tcW w:w="951"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0,270</w:t>
            </w:r>
          </w:p>
        </w:tc>
        <w:tc>
          <w:tcPr>
            <w:tcW w:w="106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0,295</w:t>
            </w:r>
          </w:p>
        </w:tc>
        <w:tc>
          <w:tcPr>
            <w:tcW w:w="106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06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0,0656</w:t>
            </w:r>
          </w:p>
        </w:tc>
        <w:tc>
          <w:tcPr>
            <w:tcW w:w="1064" w:type="dxa"/>
            <w:vAlign w:val="center"/>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0,0412</w:t>
            </w:r>
          </w:p>
        </w:tc>
      </w:tr>
    </w:tbl>
    <w:p w:rsidR="00534C8F" w:rsidRPr="00892024" w:rsidRDefault="00534C8F" w:rsidP="00892024">
      <w:pPr>
        <w:tabs>
          <w:tab w:val="left" w:pos="0"/>
        </w:tabs>
        <w:spacing w:after="0" w:line="240" w:lineRule="auto"/>
        <w:jc w:val="center"/>
        <w:rPr>
          <w:rFonts w:ascii="Arial" w:hAnsi="Arial" w:cs="Arial"/>
          <w:b/>
          <w:sz w:val="24"/>
          <w:szCs w:val="24"/>
          <w:lang w:val="ro-RO"/>
        </w:rPr>
      </w:pPr>
      <w:r w:rsidRPr="00892024">
        <w:rPr>
          <w:rFonts w:ascii="Arial" w:hAnsi="Arial" w:cs="Arial"/>
          <w:b/>
          <w:sz w:val="24"/>
          <w:szCs w:val="24"/>
          <w:lang w:val="ro-RO"/>
        </w:rPr>
        <w:t>Tabel 2.1.9.1. Emisii anuale de hexaclorbenzen(HCB)</w:t>
      </w: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8D0312" w:rsidP="00892024">
      <w:pPr>
        <w:spacing w:after="0" w:line="240" w:lineRule="auto"/>
        <w:jc w:val="both"/>
        <w:rPr>
          <w:rFonts w:ascii="Arial" w:hAnsi="Arial" w:cs="Arial"/>
          <w:bCs/>
          <w:sz w:val="24"/>
          <w:szCs w:val="24"/>
          <w:lang w:val="ro-RO"/>
        </w:rPr>
      </w:pPr>
      <w:r w:rsidRPr="008D0312">
        <w:rPr>
          <w:rFonts w:ascii="Arial" w:hAnsi="Arial" w:cs="Arial"/>
          <w:noProof/>
          <w:sz w:val="24"/>
          <w:szCs w:val="24"/>
        </w:rPr>
        <w:pict>
          <v:shape id="_x0000_s1043" type="#_x0000_t75" style="position:absolute;left:0;text-align:left;margin-left:15.3pt;margin-top:.95pt;width:439.45pt;height:214.45pt;z-index:6">
            <v:imagedata r:id="rId32" o:title=""/>
          </v:shape>
          <o:OLEObject Type="Embed" ProgID="MSGraph.Chart.8" ShapeID="_x0000_s1043" DrawAspect="Content" ObjectID="_1484468049" r:id="rId33">
            <o:FieldCodes>\s</o:FieldCodes>
          </o:OLEObject>
        </w:pict>
      </w:r>
    </w:p>
    <w:p w:rsidR="00534C8F" w:rsidRPr="00892024" w:rsidRDefault="00534C8F" w:rsidP="00892024">
      <w:pPr>
        <w:tabs>
          <w:tab w:val="num" w:pos="0"/>
        </w:tabs>
        <w:spacing w:after="0" w:line="240" w:lineRule="auto"/>
        <w:jc w:val="both"/>
        <w:rPr>
          <w:rFonts w:ascii="Arial" w:hAnsi="Arial" w:cs="Arial"/>
          <w:sz w:val="24"/>
          <w:szCs w:val="24"/>
          <w:lang w:val="ro-RO"/>
        </w:rPr>
      </w:pPr>
    </w:p>
    <w:p w:rsidR="00534C8F" w:rsidRPr="00892024" w:rsidRDefault="00534C8F" w:rsidP="00892024">
      <w:pPr>
        <w:tabs>
          <w:tab w:val="num" w:pos="0"/>
        </w:tabs>
        <w:spacing w:after="0" w:line="240" w:lineRule="auto"/>
        <w:jc w:val="both"/>
        <w:rPr>
          <w:rFonts w:ascii="Arial" w:hAnsi="Arial" w:cs="Arial"/>
          <w:sz w:val="24"/>
          <w:szCs w:val="24"/>
          <w:lang w:val="ro-RO"/>
        </w:rPr>
      </w:pPr>
    </w:p>
    <w:p w:rsidR="00534C8F" w:rsidRPr="00892024" w:rsidRDefault="00534C8F" w:rsidP="00892024">
      <w:pPr>
        <w:tabs>
          <w:tab w:val="num" w:pos="0"/>
        </w:tabs>
        <w:spacing w:after="0" w:line="240" w:lineRule="auto"/>
        <w:jc w:val="both"/>
        <w:rPr>
          <w:rFonts w:ascii="Arial" w:hAnsi="Arial" w:cs="Arial"/>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lang w:val="ro-RO"/>
        </w:rPr>
        <w:t>FIG. 2.1.9.1.</w:t>
      </w:r>
      <w:r w:rsidRPr="00892024">
        <w:rPr>
          <w:rFonts w:ascii="Arial" w:hAnsi="Arial" w:cs="Arial"/>
          <w:b/>
          <w:bCs/>
          <w:sz w:val="24"/>
          <w:szCs w:val="24"/>
        </w:rPr>
        <w:t xml:space="preserve"> Emisii anuale de hexaclorbezen, comparativ în perioada 2007-2013</w:t>
      </w:r>
    </w:p>
    <w:p w:rsidR="00534C8F" w:rsidRPr="00892024" w:rsidRDefault="00534C8F" w:rsidP="00892024">
      <w:pPr>
        <w:spacing w:after="0" w:line="240" w:lineRule="auto"/>
        <w:jc w:val="both"/>
        <w:rPr>
          <w:rFonts w:ascii="Arial" w:hAnsi="Arial" w:cs="Arial"/>
          <w:bCs/>
          <w:sz w:val="24"/>
          <w:szCs w:val="24"/>
        </w:rPr>
      </w:pP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Din inventarul de emisii calculat  pentru anii 2012 şi 2013, prin schimbarea metodologiei de elaborare, au rezultat cantităţi semnificative de POP-uri de tipul: benzo-A-antracene, benzo-A-pyrene, benzo-B-fluoranthrene, benzo-K-fluoranthrene şi chrysene.</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Aceste hidrocarburi aromatice policiclice  sunt eliberate din surse punctiforme, în urma activităţilor industriale de tipul : producerea  continuă şi discontinuă de asfalt, fabricarea  oţelurilor în cuptoare electrice, utilizarea solvenţilor organici, incinerarea deşeurilor spitaliceşti etc.</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În tabelul 2.1.10.1. sunt redate cantităţile de emisii anuale de POP-uri mai sus evidenţiate:</w:t>
      </w:r>
    </w:p>
    <w:p w:rsidR="00534C8F" w:rsidRPr="00892024" w:rsidRDefault="00534C8F" w:rsidP="00892024">
      <w:pPr>
        <w:spacing w:after="0" w:line="240" w:lineRule="auto"/>
        <w:jc w:val="both"/>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2"/>
        <w:gridCol w:w="1642"/>
        <w:gridCol w:w="1642"/>
        <w:gridCol w:w="1642"/>
        <w:gridCol w:w="1642"/>
        <w:gridCol w:w="1643"/>
      </w:tblGrid>
      <w:tr w:rsidR="00534C8F" w:rsidRPr="00AE6B5D" w:rsidTr="00E857EB">
        <w:tc>
          <w:tcPr>
            <w:tcW w:w="1642"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JUDEŢUL BUZĂU</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Benzo-A-antracene</w:t>
            </w:r>
          </w:p>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(Kg)</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Benzo-A-pyrene</w:t>
            </w:r>
          </w:p>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(Kg)</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Benzo-B-fluoranthrene</w:t>
            </w:r>
          </w:p>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(Kg)</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Benzo-K-fluoranthrene</w:t>
            </w:r>
          </w:p>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(Kg)</w:t>
            </w:r>
          </w:p>
        </w:tc>
        <w:tc>
          <w:tcPr>
            <w:tcW w:w="1643"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Chrysene</w:t>
            </w:r>
          </w:p>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(Kg)</w:t>
            </w:r>
          </w:p>
        </w:tc>
      </w:tr>
      <w:tr w:rsidR="00534C8F" w:rsidRPr="00AE6B5D" w:rsidTr="00E857EB">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2012</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0,686</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2432</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2406</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1474</w:t>
            </w:r>
          </w:p>
        </w:tc>
        <w:tc>
          <w:tcPr>
            <w:tcW w:w="1643"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1,714</w:t>
            </w:r>
          </w:p>
        </w:tc>
      </w:tr>
      <w:tr w:rsidR="00534C8F" w:rsidRPr="00AE6B5D" w:rsidTr="00E857EB">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2013</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0,609</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1550</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1500</w:t>
            </w:r>
          </w:p>
        </w:tc>
        <w:tc>
          <w:tcPr>
            <w:tcW w:w="16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929</w:t>
            </w:r>
          </w:p>
        </w:tc>
        <w:tc>
          <w:tcPr>
            <w:tcW w:w="1643"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1,52</w:t>
            </w:r>
          </w:p>
        </w:tc>
      </w:tr>
    </w:tbl>
    <w:p w:rsidR="00534C8F" w:rsidRPr="00892024" w:rsidRDefault="00534C8F" w:rsidP="00892024">
      <w:pPr>
        <w:spacing w:after="0" w:line="240" w:lineRule="auto"/>
        <w:jc w:val="center"/>
        <w:rPr>
          <w:rFonts w:ascii="Arial" w:hAnsi="Arial" w:cs="Arial"/>
          <w:b/>
          <w:bCs/>
          <w:sz w:val="24"/>
          <w:szCs w:val="24"/>
        </w:rPr>
      </w:pPr>
      <w:r w:rsidRPr="00892024">
        <w:rPr>
          <w:rFonts w:ascii="Arial" w:hAnsi="Arial" w:cs="Arial"/>
          <w:b/>
          <w:bCs/>
          <w:sz w:val="24"/>
          <w:szCs w:val="24"/>
        </w:rPr>
        <w:t>Tabel 2.1.10.1. Emisii anuale de POP-uri pentru anii 2012 şi 2013</w:t>
      </w:r>
    </w:p>
    <w:p w:rsidR="00534C8F" w:rsidRPr="00892024" w:rsidRDefault="00534C8F" w:rsidP="00892024">
      <w:pPr>
        <w:spacing w:after="0" w:line="240" w:lineRule="auto"/>
        <w:jc w:val="both"/>
        <w:rPr>
          <w:rFonts w:ascii="Arial" w:hAnsi="Arial" w:cs="Arial"/>
          <w:b/>
          <w:bCs/>
          <w:sz w:val="24"/>
          <w:szCs w:val="24"/>
        </w:rPr>
      </w:pPr>
    </w:p>
    <w:p w:rsidR="00534C8F" w:rsidRPr="00892024" w:rsidRDefault="00534C8F" w:rsidP="00892024">
      <w:pPr>
        <w:spacing w:after="0" w:line="240" w:lineRule="auto"/>
        <w:jc w:val="both"/>
        <w:rPr>
          <w:rFonts w:ascii="Arial" w:hAnsi="Arial" w:cs="Arial"/>
          <w:b/>
          <w:bCs/>
          <w:sz w:val="24"/>
          <w:szCs w:val="24"/>
        </w:rPr>
      </w:pP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În anul 2013 se constată o scădere a emisiilor anuale de POP-uri redate în tabelul de mai sus, comparativ cu anul 2012.</w:t>
      </w:r>
    </w:p>
    <w:p w:rsidR="00534C8F" w:rsidRPr="00892024" w:rsidRDefault="00534C8F" w:rsidP="00892024">
      <w:pPr>
        <w:spacing w:after="0" w:line="240" w:lineRule="auto"/>
        <w:jc w:val="both"/>
        <w:rPr>
          <w:rFonts w:ascii="Arial" w:hAnsi="Arial" w:cs="Arial"/>
          <w:spacing w:val="-4"/>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2.2.A REŢEAUA  AUTOMATĂ</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În anul 2013  calitatea aerului în judeţul Buzău a fost monitorizată prin măsurători continue cu ajutorul staţiei automate de monitorizare a calităţii aerului de tip de fond urban amplasată în centrul municipiului Buzău, staţie care face parte din Reţeaua Naţională de Monitorizare a Calităţii Aerului. Prin intermediul acestei staţii sunt monitorizaţi şi evaluaţi, conform Legii nr. 104/2011, indicatorii SO</w:t>
      </w:r>
      <w:r w:rsidRPr="00892024">
        <w:rPr>
          <w:rFonts w:ascii="Arial" w:hAnsi="Arial" w:cs="Arial"/>
          <w:sz w:val="24"/>
          <w:szCs w:val="24"/>
          <w:vertAlign w:val="subscript"/>
        </w:rPr>
        <w:t>2</w:t>
      </w:r>
      <w:r w:rsidRPr="00892024">
        <w:rPr>
          <w:rFonts w:ascii="Arial" w:hAnsi="Arial" w:cs="Arial"/>
          <w:sz w:val="24"/>
          <w:szCs w:val="24"/>
        </w:rPr>
        <w:t>, NO</w:t>
      </w:r>
      <w:r w:rsidRPr="00892024">
        <w:rPr>
          <w:rFonts w:ascii="Arial" w:hAnsi="Arial" w:cs="Arial"/>
          <w:sz w:val="24"/>
          <w:szCs w:val="24"/>
          <w:vertAlign w:val="subscript"/>
        </w:rPr>
        <w:t>2</w:t>
      </w:r>
      <w:r w:rsidRPr="00892024">
        <w:rPr>
          <w:rFonts w:ascii="Arial" w:hAnsi="Arial" w:cs="Arial"/>
          <w:sz w:val="24"/>
          <w:szCs w:val="24"/>
        </w:rPr>
        <w:t>/NO</w:t>
      </w:r>
      <w:r w:rsidRPr="00892024">
        <w:rPr>
          <w:rFonts w:ascii="Arial" w:hAnsi="Arial" w:cs="Arial"/>
          <w:sz w:val="24"/>
          <w:szCs w:val="24"/>
          <w:vertAlign w:val="subscript"/>
        </w:rPr>
        <w:t>x</w:t>
      </w:r>
      <w:r w:rsidRPr="00892024">
        <w:rPr>
          <w:rFonts w:ascii="Arial" w:hAnsi="Arial" w:cs="Arial"/>
          <w:sz w:val="24"/>
          <w:szCs w:val="24"/>
        </w:rPr>
        <w:t>, CO, PM10 aut, PM</w:t>
      </w:r>
      <w:r w:rsidRPr="00892024">
        <w:rPr>
          <w:rFonts w:ascii="Arial" w:hAnsi="Arial" w:cs="Arial"/>
          <w:sz w:val="24"/>
          <w:szCs w:val="24"/>
          <w:vertAlign w:val="subscript"/>
        </w:rPr>
        <w:t>10</w:t>
      </w:r>
      <w:r w:rsidRPr="00892024">
        <w:rPr>
          <w:rFonts w:ascii="Arial" w:hAnsi="Arial" w:cs="Arial"/>
          <w:sz w:val="24"/>
          <w:szCs w:val="24"/>
        </w:rPr>
        <w:t xml:space="preserve"> grv, PM</w:t>
      </w:r>
      <w:r w:rsidRPr="00892024">
        <w:rPr>
          <w:rFonts w:ascii="Arial" w:hAnsi="Arial" w:cs="Arial"/>
          <w:sz w:val="24"/>
          <w:szCs w:val="24"/>
          <w:vertAlign w:val="subscript"/>
        </w:rPr>
        <w:t>2,5</w:t>
      </w:r>
      <w:r w:rsidRPr="00892024">
        <w:rPr>
          <w:rFonts w:ascii="Arial" w:hAnsi="Arial" w:cs="Arial"/>
          <w:sz w:val="24"/>
          <w:szCs w:val="24"/>
        </w:rPr>
        <w:t xml:space="preserve"> grv, benzen şi O</w:t>
      </w:r>
      <w:r w:rsidRPr="00892024">
        <w:rPr>
          <w:rFonts w:ascii="Arial" w:hAnsi="Arial" w:cs="Arial"/>
          <w:sz w:val="24"/>
          <w:szCs w:val="24"/>
          <w:vertAlign w:val="subscript"/>
        </w:rPr>
        <w:t>3</w:t>
      </w:r>
      <w:r w:rsidRPr="00892024">
        <w:rPr>
          <w:rFonts w:ascii="Arial" w:hAnsi="Arial" w:cs="Arial"/>
          <w:sz w:val="24"/>
          <w:szCs w:val="24"/>
        </w:rPr>
        <w:t xml:space="preserve">.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lastRenderedPageBreak/>
        <w:t>Menţionăm că această staţie a intrat în funcţiune în anul 2008.</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Menţionăm  deasemenea că în judeţul Buzău mai există o staţie automată pentru monitorizarea calităţii aerului de tip trafic, amplasată în municipiul Râmnicu Sărat, dar care nu funcţionează, neavând realizat branşamentul electric.</w:t>
      </w: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 xml:space="preserve">2.2.1.A Dioxidul de azot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Concentraţia medie anuală nu arată o depăşire a valorii limită pentru sănătatea umană (</w:t>
      </w:r>
      <w:r w:rsidRPr="00892024">
        <w:rPr>
          <w:rFonts w:ascii="Arial" w:hAnsi="Arial" w:cs="Arial"/>
          <w:color w:val="FF0000"/>
          <w:sz w:val="24"/>
          <w:szCs w:val="24"/>
        </w:rPr>
        <w:t>VL NO</w:t>
      </w:r>
      <w:r w:rsidRPr="00892024">
        <w:rPr>
          <w:rFonts w:ascii="Arial" w:hAnsi="Arial" w:cs="Arial"/>
          <w:color w:val="FF0000"/>
          <w:sz w:val="24"/>
          <w:szCs w:val="24"/>
          <w:vertAlign w:val="subscript"/>
        </w:rPr>
        <w:t>2</w:t>
      </w:r>
      <w:r w:rsidRPr="00892024">
        <w:rPr>
          <w:rFonts w:ascii="Arial" w:hAnsi="Arial" w:cs="Arial"/>
          <w:color w:val="FF0000"/>
          <w:sz w:val="24"/>
          <w:szCs w:val="24"/>
        </w:rPr>
        <w:t xml:space="preserve"> – 40 μg/mc</w:t>
      </w:r>
      <w:r w:rsidRPr="00892024">
        <w:rPr>
          <w:rFonts w:ascii="Arial" w:hAnsi="Arial" w:cs="Arial"/>
          <w:sz w:val="24"/>
          <w:szCs w:val="24"/>
        </w:rPr>
        <w:t>).</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Valoarea acestei concentraţii este: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NO</w:t>
      </w:r>
      <w:r w:rsidRPr="00892024">
        <w:rPr>
          <w:rFonts w:ascii="Arial" w:hAnsi="Arial" w:cs="Arial"/>
          <w:sz w:val="24"/>
          <w:szCs w:val="24"/>
          <w:vertAlign w:val="subscript"/>
        </w:rPr>
        <w:t>2</w:t>
      </w:r>
      <w:r w:rsidRPr="00892024">
        <w:rPr>
          <w:rFonts w:ascii="Arial" w:hAnsi="Arial" w:cs="Arial"/>
          <w:sz w:val="24"/>
          <w:szCs w:val="24"/>
        </w:rPr>
        <w:t xml:space="preserve"> – 27</w:t>
      </w:r>
      <w:r w:rsidRPr="00892024">
        <w:rPr>
          <w:rFonts w:ascii="Arial" w:hAnsi="Arial" w:cs="Arial"/>
          <w:color w:val="FF0000"/>
          <w:sz w:val="24"/>
          <w:szCs w:val="24"/>
        </w:rPr>
        <w:t>N</w:t>
      </w:r>
      <w:r w:rsidRPr="00892024">
        <w:rPr>
          <w:rFonts w:ascii="Arial" w:hAnsi="Arial" w:cs="Arial"/>
          <w:sz w:val="24"/>
          <w:szCs w:val="24"/>
        </w:rPr>
        <w:t xml:space="preserve"> μg/mc</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NO</w:t>
      </w:r>
      <w:r w:rsidRPr="00892024">
        <w:rPr>
          <w:rFonts w:ascii="Arial" w:hAnsi="Arial" w:cs="Arial"/>
          <w:sz w:val="24"/>
          <w:szCs w:val="24"/>
          <w:vertAlign w:val="subscript"/>
        </w:rPr>
        <w:t>x</w:t>
      </w:r>
      <w:r w:rsidRPr="00892024">
        <w:rPr>
          <w:rFonts w:ascii="Arial" w:hAnsi="Arial" w:cs="Arial"/>
          <w:sz w:val="24"/>
          <w:szCs w:val="24"/>
        </w:rPr>
        <w:t xml:space="preserve"> – 40</w:t>
      </w:r>
      <w:r w:rsidRPr="00892024">
        <w:rPr>
          <w:rFonts w:ascii="Arial" w:hAnsi="Arial" w:cs="Arial"/>
          <w:color w:val="FF0000"/>
          <w:sz w:val="24"/>
          <w:szCs w:val="24"/>
        </w:rPr>
        <w:t>N</w:t>
      </w:r>
      <w:r w:rsidRPr="00892024">
        <w:rPr>
          <w:rFonts w:ascii="Arial" w:hAnsi="Arial" w:cs="Arial"/>
          <w:sz w:val="24"/>
          <w:szCs w:val="24"/>
        </w:rPr>
        <w:t xml:space="preserve"> μg/mc.</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Menţionăm că valorile acestor concentraţii reprezintă o captură de date de 15,2%, valoarea mică a acestei capturi s-a datorat faptului că din data de 05.03.2013 analizorul a fost oprit, fiind defect.</w:t>
      </w:r>
    </w:p>
    <w:p w:rsidR="00534C8F" w:rsidRPr="00892024" w:rsidRDefault="00534C8F" w:rsidP="00892024">
      <w:pPr>
        <w:spacing w:after="0" w:line="240" w:lineRule="auto"/>
        <w:jc w:val="both"/>
        <w:rPr>
          <w:rFonts w:ascii="Arial" w:hAnsi="Arial" w:cs="Arial"/>
          <w:sz w:val="24"/>
          <w:szCs w:val="24"/>
        </w:rPr>
      </w:pPr>
    </w:p>
    <w:p w:rsidR="00534C8F" w:rsidRPr="00892024" w:rsidRDefault="001E77D7" w:rsidP="00892024">
      <w:pPr>
        <w:spacing w:after="0" w:line="240" w:lineRule="auto"/>
        <w:jc w:val="both"/>
        <w:rPr>
          <w:rFonts w:ascii="Arial" w:hAnsi="Arial" w:cs="Arial"/>
          <w:sz w:val="24"/>
          <w:szCs w:val="24"/>
        </w:rPr>
      </w:pPr>
      <w:r w:rsidRPr="001E77D7">
        <w:rPr>
          <w:rFonts w:ascii="Arial" w:hAnsi="Arial" w:cs="Arial"/>
          <w:noProof/>
          <w:sz w:val="24"/>
          <w:szCs w:val="24"/>
          <w:lang w:val="ro-RO" w:eastAsia="ro-RO" w:bidi="ar-SA"/>
        </w:rPr>
        <w:pict>
          <v:shape id="Chart 1" o:spid="_x0000_i1073"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16CA13AAAAAUBAAAPAAAAZHJzL2Rvd25y&#10;ZXYueG1sTI9BS8NAEIXvgv9hGcFLsRsb20rMpgRFUG+totdpMibB7Gzc3Tbx3zt60cuDxxve+ybf&#10;TLZXR/Khc2zgcp6AIq5c3XFj4OX5/uIaVIjINfaOycAXBdgUpyc5ZrUbeUvHXWyUlHDI0EAb45Bp&#10;HaqWLIa5G4gle3feYhTrG117HKXc9nqRJCttsWNZaHGg25aqj93BGsDH2XJ8/Xxav239YO+oK1cP&#10;s9KY87OpvAEVaYp/x/CDL+hQCNPeHbgOqjcgj8RflWy9SMXuDVyl6RJ0kev/9M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">
            <v:imagedata r:id="rId34" o:title=""/>
            <o:lock v:ext="edit" aspectratio="f"/>
          </v:shape>
        </w:pic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tabs>
          <w:tab w:val="left" w:pos="7545"/>
        </w:tabs>
        <w:spacing w:after="0" w:line="240" w:lineRule="auto"/>
        <w:jc w:val="both"/>
        <w:rPr>
          <w:rFonts w:ascii="Arial" w:hAnsi="Arial" w:cs="Arial"/>
          <w:b/>
          <w:sz w:val="24"/>
          <w:szCs w:val="24"/>
          <w:vertAlign w:val="subscript"/>
        </w:rPr>
      </w:pPr>
      <w:r w:rsidRPr="00892024">
        <w:rPr>
          <w:rFonts w:ascii="Arial" w:hAnsi="Arial" w:cs="Arial"/>
          <w:b/>
          <w:sz w:val="24"/>
          <w:szCs w:val="24"/>
        </w:rPr>
        <w:t>Figura 2.2.1.A.1. Concentraţia medie anuală de NO</w:t>
      </w:r>
      <w:r w:rsidRPr="00892024">
        <w:rPr>
          <w:rFonts w:ascii="Arial" w:hAnsi="Arial" w:cs="Arial"/>
          <w:b/>
          <w:sz w:val="24"/>
          <w:szCs w:val="24"/>
          <w:vertAlign w:val="subscript"/>
        </w:rPr>
        <w:t>2</w:t>
      </w:r>
      <w:r w:rsidRPr="00892024">
        <w:rPr>
          <w:rFonts w:ascii="Arial" w:hAnsi="Arial" w:cs="Arial"/>
          <w:b/>
          <w:sz w:val="24"/>
          <w:szCs w:val="24"/>
        </w:rPr>
        <w:t xml:space="preserve"> şi NO</w:t>
      </w:r>
      <w:r w:rsidRPr="00892024">
        <w:rPr>
          <w:rFonts w:ascii="Arial" w:hAnsi="Arial" w:cs="Arial"/>
          <w:b/>
          <w:sz w:val="24"/>
          <w:szCs w:val="24"/>
          <w:vertAlign w:val="subscript"/>
        </w:rPr>
        <w:t>x</w:t>
      </w:r>
      <w:r w:rsidRPr="00892024">
        <w:rPr>
          <w:rFonts w:ascii="Arial" w:hAnsi="Arial" w:cs="Arial"/>
          <w:b/>
          <w:sz w:val="24"/>
          <w:szCs w:val="24"/>
          <w:vertAlign w:val="subscript"/>
        </w:rPr>
        <w:tab/>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Valorile maxime şi minime ale concentraţiilor medii orare înregistrate de aceşti indicatori în cursul anului 2013 sunt prezentate în Tabelul 2.2.A.1.1. (VL NO</w:t>
      </w:r>
      <w:r w:rsidRPr="00892024">
        <w:rPr>
          <w:rFonts w:ascii="Arial" w:hAnsi="Arial" w:cs="Arial"/>
          <w:sz w:val="24"/>
          <w:szCs w:val="24"/>
          <w:vertAlign w:val="subscript"/>
        </w:rPr>
        <w:t>2</w:t>
      </w:r>
      <w:r w:rsidRPr="00892024">
        <w:rPr>
          <w:rFonts w:ascii="Arial" w:hAnsi="Arial" w:cs="Arial"/>
          <w:sz w:val="24"/>
          <w:szCs w:val="24"/>
        </w:rPr>
        <w:t xml:space="preserve"> - 200 μg/mc):</w:t>
      </w:r>
    </w:p>
    <w:p w:rsidR="00534C8F" w:rsidRPr="00892024" w:rsidRDefault="00534C8F" w:rsidP="00892024">
      <w:pPr>
        <w:spacing w:after="0" w:line="240" w:lineRule="auto"/>
        <w:jc w:val="both"/>
        <w:rPr>
          <w:rFonts w:ascii="Arial" w:hAnsi="Arial" w:cs="Arial"/>
          <w:bCs/>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2"/>
        <w:gridCol w:w="2468"/>
        <w:gridCol w:w="2273"/>
        <w:gridCol w:w="2142"/>
      </w:tblGrid>
      <w:tr w:rsidR="00534C8F" w:rsidRPr="00AE6B5D" w:rsidTr="00E857EB">
        <w:tc>
          <w:tcPr>
            <w:tcW w:w="2682"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Poluant</w:t>
            </w:r>
          </w:p>
        </w:tc>
        <w:tc>
          <w:tcPr>
            <w:tcW w:w="2468"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Minim, </w:t>
            </w:r>
            <w:r w:rsidRPr="00AE6B5D">
              <w:rPr>
                <w:rFonts w:ascii="Arial" w:eastAsiaTheme="minorEastAsia" w:hAnsi="Arial" w:cs="Arial"/>
                <w:b/>
                <w:sz w:val="24"/>
                <w:szCs w:val="24"/>
              </w:rPr>
              <w:sym w:font="Symbol" w:char="F06D"/>
            </w:r>
            <w:r w:rsidRPr="00AE6B5D">
              <w:rPr>
                <w:rFonts w:ascii="Arial" w:eastAsiaTheme="minorEastAsia" w:hAnsi="Arial" w:cs="Arial"/>
                <w:b/>
                <w:sz w:val="24"/>
                <w:szCs w:val="24"/>
              </w:rPr>
              <w:t>g/m3</w:t>
            </w:r>
          </w:p>
        </w:tc>
        <w:tc>
          <w:tcPr>
            <w:tcW w:w="2273"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Maxim, </w:t>
            </w:r>
            <w:r w:rsidRPr="00AE6B5D">
              <w:rPr>
                <w:rFonts w:ascii="Arial" w:eastAsiaTheme="minorEastAsia" w:hAnsi="Arial" w:cs="Arial"/>
                <w:b/>
                <w:sz w:val="24"/>
                <w:szCs w:val="24"/>
              </w:rPr>
              <w:sym w:font="Symbol" w:char="F06D"/>
            </w:r>
            <w:r w:rsidRPr="00AE6B5D">
              <w:rPr>
                <w:rFonts w:ascii="Arial" w:eastAsiaTheme="minorEastAsia" w:hAnsi="Arial" w:cs="Arial"/>
                <w:b/>
                <w:sz w:val="24"/>
                <w:szCs w:val="24"/>
              </w:rPr>
              <w:t>g/m3</w:t>
            </w:r>
          </w:p>
        </w:tc>
        <w:tc>
          <w:tcPr>
            <w:tcW w:w="2142"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Medie,</w:t>
            </w:r>
            <w:r w:rsidRPr="00AE6B5D">
              <w:rPr>
                <w:rFonts w:ascii="Arial" w:eastAsiaTheme="minorEastAsia" w:hAnsi="Arial" w:cs="Arial"/>
                <w:bCs/>
                <w:sz w:val="24"/>
                <w:szCs w:val="24"/>
              </w:rPr>
              <w:t xml:space="preserve"> </w:t>
            </w:r>
            <w:r w:rsidRPr="00AE6B5D">
              <w:rPr>
                <w:rFonts w:ascii="Arial" w:eastAsiaTheme="minorEastAsia" w:hAnsi="Arial" w:cs="Arial"/>
                <w:b/>
                <w:sz w:val="24"/>
                <w:szCs w:val="24"/>
              </w:rPr>
              <w:t>μg/mc</w:t>
            </w:r>
          </w:p>
        </w:tc>
      </w:tr>
      <w:tr w:rsidR="00534C8F" w:rsidRPr="00AE6B5D" w:rsidTr="00E857EB">
        <w:tc>
          <w:tcPr>
            <w:tcW w:w="2682" w:type="dxa"/>
            <w:vAlign w:val="center"/>
          </w:tcPr>
          <w:p w:rsidR="00534C8F" w:rsidRPr="00AE6B5D" w:rsidRDefault="00534C8F" w:rsidP="00892024">
            <w:pPr>
              <w:spacing w:after="0" w:line="240" w:lineRule="auto"/>
              <w:jc w:val="both"/>
              <w:rPr>
                <w:rFonts w:ascii="Arial" w:eastAsiaTheme="minorEastAsia" w:hAnsi="Arial" w:cs="Arial"/>
                <w:b/>
                <w:bCs/>
                <w:sz w:val="24"/>
                <w:szCs w:val="24"/>
                <w:vertAlign w:val="subscript"/>
              </w:rPr>
            </w:pPr>
            <w:r w:rsidRPr="00AE6B5D">
              <w:rPr>
                <w:rFonts w:ascii="Arial" w:eastAsiaTheme="minorEastAsia" w:hAnsi="Arial" w:cs="Arial"/>
                <w:b/>
                <w:bCs/>
                <w:sz w:val="24"/>
                <w:szCs w:val="24"/>
              </w:rPr>
              <w:t>NO</w:t>
            </w:r>
            <w:r w:rsidRPr="00AE6B5D">
              <w:rPr>
                <w:rFonts w:ascii="Arial" w:eastAsiaTheme="minorEastAsia" w:hAnsi="Arial" w:cs="Arial"/>
                <w:b/>
                <w:bCs/>
                <w:sz w:val="24"/>
                <w:szCs w:val="24"/>
                <w:vertAlign w:val="subscript"/>
              </w:rPr>
              <w:t>2</w:t>
            </w:r>
          </w:p>
        </w:tc>
        <w:tc>
          <w:tcPr>
            <w:tcW w:w="2468"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w:t>
            </w:r>
          </w:p>
        </w:tc>
        <w:tc>
          <w:tcPr>
            <w:tcW w:w="2273"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137</w:t>
            </w:r>
          </w:p>
        </w:tc>
        <w:tc>
          <w:tcPr>
            <w:tcW w:w="21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27</w:t>
            </w:r>
            <w:r w:rsidRPr="00AE6B5D">
              <w:rPr>
                <w:rFonts w:ascii="Arial" w:eastAsiaTheme="minorEastAsia" w:hAnsi="Arial" w:cs="Arial"/>
                <w:bCs/>
                <w:color w:val="FF0000"/>
                <w:sz w:val="24"/>
                <w:szCs w:val="24"/>
              </w:rPr>
              <w:t>N</w:t>
            </w:r>
          </w:p>
        </w:tc>
      </w:tr>
      <w:tr w:rsidR="00534C8F" w:rsidRPr="00AE6B5D" w:rsidTr="00E857EB">
        <w:tc>
          <w:tcPr>
            <w:tcW w:w="2682" w:type="dxa"/>
            <w:vAlign w:val="center"/>
          </w:tcPr>
          <w:p w:rsidR="00534C8F" w:rsidRPr="00AE6B5D" w:rsidRDefault="00534C8F" w:rsidP="00892024">
            <w:pPr>
              <w:spacing w:after="0" w:line="240" w:lineRule="auto"/>
              <w:jc w:val="both"/>
              <w:rPr>
                <w:rFonts w:ascii="Arial" w:eastAsiaTheme="minorEastAsia" w:hAnsi="Arial" w:cs="Arial"/>
                <w:b/>
                <w:bCs/>
                <w:sz w:val="24"/>
                <w:szCs w:val="24"/>
                <w:vertAlign w:val="subscript"/>
              </w:rPr>
            </w:pPr>
            <w:r w:rsidRPr="00AE6B5D">
              <w:rPr>
                <w:rFonts w:ascii="Arial" w:eastAsiaTheme="minorEastAsia" w:hAnsi="Arial" w:cs="Arial"/>
                <w:b/>
                <w:bCs/>
                <w:sz w:val="24"/>
                <w:szCs w:val="24"/>
              </w:rPr>
              <w:t>NO</w:t>
            </w:r>
            <w:r w:rsidRPr="00AE6B5D">
              <w:rPr>
                <w:rFonts w:ascii="Arial" w:eastAsiaTheme="minorEastAsia" w:hAnsi="Arial" w:cs="Arial"/>
                <w:b/>
                <w:bCs/>
                <w:sz w:val="24"/>
                <w:szCs w:val="24"/>
                <w:vertAlign w:val="subscript"/>
              </w:rPr>
              <w:t>x</w:t>
            </w:r>
          </w:p>
        </w:tc>
        <w:tc>
          <w:tcPr>
            <w:tcW w:w="2468"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7</w:t>
            </w:r>
          </w:p>
        </w:tc>
        <w:tc>
          <w:tcPr>
            <w:tcW w:w="2273"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368</w:t>
            </w:r>
          </w:p>
        </w:tc>
        <w:tc>
          <w:tcPr>
            <w:tcW w:w="2142"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40</w:t>
            </w:r>
            <w:r w:rsidRPr="00AE6B5D">
              <w:rPr>
                <w:rFonts w:ascii="Arial" w:eastAsiaTheme="minorEastAsia" w:hAnsi="Arial" w:cs="Arial"/>
                <w:bCs/>
                <w:color w:val="FF0000"/>
                <w:sz w:val="24"/>
                <w:szCs w:val="24"/>
              </w:rPr>
              <w:t>N</w:t>
            </w:r>
          </w:p>
        </w:tc>
      </w:tr>
    </w:tbl>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Tabel 2.2.1.A.1.  Valori maxime şi minime NO</w:t>
      </w:r>
      <w:r w:rsidRPr="00892024">
        <w:rPr>
          <w:rFonts w:ascii="Arial" w:hAnsi="Arial" w:cs="Arial"/>
          <w:b/>
          <w:sz w:val="24"/>
          <w:szCs w:val="24"/>
          <w:vertAlign w:val="subscript"/>
        </w:rPr>
        <w:t>x</w:t>
      </w:r>
      <w:r w:rsidRPr="00892024">
        <w:rPr>
          <w:rFonts w:ascii="Arial" w:hAnsi="Arial" w:cs="Arial"/>
          <w:b/>
          <w:sz w:val="24"/>
          <w:szCs w:val="24"/>
        </w:rPr>
        <w:t>, NO</w:t>
      </w:r>
      <w:r w:rsidRPr="00892024">
        <w:rPr>
          <w:rFonts w:ascii="Arial" w:hAnsi="Arial" w:cs="Arial"/>
          <w:b/>
          <w:sz w:val="24"/>
          <w:szCs w:val="24"/>
          <w:vertAlign w:val="subscript"/>
        </w:rPr>
        <w:t>2</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Cs/>
          <w:color w:val="FF0000"/>
          <w:sz w:val="24"/>
          <w:szCs w:val="24"/>
        </w:rPr>
      </w:pPr>
      <w:r w:rsidRPr="00892024">
        <w:rPr>
          <w:rFonts w:ascii="Arial" w:hAnsi="Arial" w:cs="Arial"/>
          <w:sz w:val="24"/>
          <w:szCs w:val="24"/>
        </w:rPr>
        <w:t>Emisia anuală de oxizi de azot la nivelul judeţului Buzău, în anul 2013, a fost de 2528t.</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contextualSpacing/>
        <w:jc w:val="both"/>
        <w:rPr>
          <w:rFonts w:ascii="Arial" w:hAnsi="Arial" w:cs="Arial"/>
          <w:b/>
          <w:bCs/>
          <w:sz w:val="24"/>
          <w:szCs w:val="24"/>
        </w:rPr>
      </w:pPr>
      <w:r w:rsidRPr="00892024">
        <w:rPr>
          <w:rFonts w:ascii="Arial" w:hAnsi="Arial" w:cs="Arial"/>
          <w:b/>
          <w:bCs/>
          <w:sz w:val="24"/>
          <w:szCs w:val="24"/>
        </w:rPr>
        <w:t>2.2.2.A. Dioxid de sulf</w:t>
      </w:r>
    </w:p>
    <w:p w:rsidR="00534C8F" w:rsidRPr="00892024" w:rsidRDefault="00534C8F" w:rsidP="00892024">
      <w:pPr>
        <w:spacing w:after="0" w:line="240" w:lineRule="auto"/>
        <w:contextualSpacing/>
        <w:jc w:val="both"/>
        <w:rPr>
          <w:rFonts w:ascii="Arial" w:hAnsi="Arial" w:cs="Arial"/>
          <w:b/>
          <w:bCs/>
          <w:sz w:val="24"/>
          <w:szCs w:val="24"/>
        </w:rPr>
      </w:pPr>
      <w:r w:rsidRPr="00892024">
        <w:rPr>
          <w:rFonts w:ascii="Arial" w:hAnsi="Arial" w:cs="Arial"/>
          <w:bCs/>
          <w:sz w:val="24"/>
          <w:szCs w:val="24"/>
        </w:rPr>
        <w:t>Concentraţia medie orară anuală de dioxid de sulf măsurată de staţie nu a depăşit pragul de calitate pentru protecţia sănătăţii umane şi a ecosistemelor, valoarea fiind 4,89</w:t>
      </w:r>
      <w:r w:rsidRPr="00892024">
        <w:rPr>
          <w:rFonts w:ascii="Arial" w:hAnsi="Arial" w:cs="Arial"/>
          <w:sz w:val="24"/>
          <w:szCs w:val="24"/>
        </w:rPr>
        <w:t>μg/mc (</w:t>
      </w:r>
      <w:r w:rsidRPr="00892024">
        <w:rPr>
          <w:rFonts w:ascii="Arial" w:hAnsi="Arial" w:cs="Arial"/>
          <w:color w:val="FF0000"/>
          <w:sz w:val="24"/>
          <w:szCs w:val="24"/>
        </w:rPr>
        <w:t>VL - 350 μg/mc</w:t>
      </w:r>
      <w:r w:rsidRPr="00892024">
        <w:rPr>
          <w:rFonts w:ascii="Arial" w:hAnsi="Arial" w:cs="Arial"/>
          <w:sz w:val="24"/>
          <w:szCs w:val="24"/>
        </w:rPr>
        <w:t>).</w:t>
      </w:r>
    </w:p>
    <w:p w:rsidR="00534C8F" w:rsidRPr="00892024" w:rsidRDefault="00534C8F" w:rsidP="00892024">
      <w:pPr>
        <w:spacing w:after="0" w:line="240" w:lineRule="auto"/>
        <w:contextualSpacing/>
        <w:jc w:val="both"/>
        <w:rPr>
          <w:rFonts w:ascii="Arial" w:hAnsi="Arial" w:cs="Arial"/>
          <w:sz w:val="24"/>
          <w:szCs w:val="24"/>
        </w:rPr>
      </w:pPr>
      <w:r w:rsidRPr="00892024">
        <w:rPr>
          <w:rFonts w:ascii="Arial" w:hAnsi="Arial" w:cs="Arial"/>
          <w:sz w:val="24"/>
          <w:szCs w:val="24"/>
        </w:rPr>
        <w:t>Valorile maximă şi minimă  înregistrate în cursul anului 2013 au fost:</w:t>
      </w:r>
    </w:p>
    <w:p w:rsidR="00534C8F" w:rsidRPr="00892024" w:rsidRDefault="00534C8F" w:rsidP="00892024">
      <w:pPr>
        <w:spacing w:after="0" w:line="240" w:lineRule="auto"/>
        <w:contextualSpacing/>
        <w:jc w:val="both"/>
        <w:rPr>
          <w:rFonts w:ascii="Arial" w:hAnsi="Arial" w:cs="Arial"/>
          <w:sz w:val="24"/>
          <w:szCs w:val="24"/>
        </w:rPr>
      </w:pPr>
      <w:r w:rsidRPr="00892024">
        <w:rPr>
          <w:rFonts w:ascii="Arial" w:hAnsi="Arial" w:cs="Arial"/>
          <w:sz w:val="24"/>
          <w:szCs w:val="24"/>
        </w:rPr>
        <w:t>- minim – -1,37</w:t>
      </w:r>
      <w:r w:rsidRPr="00892024">
        <w:rPr>
          <w:rFonts w:ascii="Arial" w:hAnsi="Arial" w:cs="Arial"/>
          <w:sz w:val="24"/>
          <w:szCs w:val="24"/>
        </w:rPr>
        <w:sym w:font="Symbol" w:char="F06D"/>
      </w:r>
      <w:r w:rsidRPr="00892024">
        <w:rPr>
          <w:rFonts w:ascii="Arial" w:hAnsi="Arial" w:cs="Arial"/>
          <w:sz w:val="24"/>
          <w:szCs w:val="24"/>
        </w:rPr>
        <w:t>g/m3</w:t>
      </w:r>
    </w:p>
    <w:p w:rsidR="00534C8F" w:rsidRPr="00892024" w:rsidRDefault="00534C8F" w:rsidP="00892024">
      <w:pPr>
        <w:spacing w:after="0" w:line="240" w:lineRule="auto"/>
        <w:contextualSpacing/>
        <w:jc w:val="both"/>
        <w:rPr>
          <w:rFonts w:ascii="Arial" w:hAnsi="Arial" w:cs="Arial"/>
          <w:sz w:val="24"/>
          <w:szCs w:val="24"/>
        </w:rPr>
      </w:pPr>
      <w:r w:rsidRPr="00892024">
        <w:rPr>
          <w:rFonts w:ascii="Arial" w:hAnsi="Arial" w:cs="Arial"/>
          <w:sz w:val="24"/>
          <w:szCs w:val="24"/>
        </w:rPr>
        <w:t>- maxim – 31</w:t>
      </w:r>
      <w:r w:rsidRPr="00892024">
        <w:rPr>
          <w:rFonts w:ascii="Arial" w:hAnsi="Arial" w:cs="Arial"/>
          <w:sz w:val="24"/>
          <w:szCs w:val="24"/>
        </w:rPr>
        <w:sym w:font="Symbol" w:char="F06D"/>
      </w:r>
      <w:r w:rsidRPr="00892024">
        <w:rPr>
          <w:rFonts w:ascii="Arial" w:hAnsi="Arial" w:cs="Arial"/>
          <w:sz w:val="24"/>
          <w:szCs w:val="24"/>
        </w:rPr>
        <w:t>g/m3.</w:t>
      </w:r>
    </w:p>
    <w:p w:rsidR="00534C8F" w:rsidRPr="00892024" w:rsidRDefault="00534C8F" w:rsidP="00892024">
      <w:pPr>
        <w:spacing w:after="0" w:line="240" w:lineRule="auto"/>
        <w:contextualSpacing/>
        <w:jc w:val="both"/>
        <w:rPr>
          <w:rFonts w:ascii="Arial" w:hAnsi="Arial" w:cs="Arial"/>
          <w:b/>
          <w:sz w:val="24"/>
          <w:szCs w:val="24"/>
        </w:rPr>
      </w:pPr>
      <w:r w:rsidRPr="00892024">
        <w:rPr>
          <w:rFonts w:ascii="Arial" w:hAnsi="Arial" w:cs="Arial"/>
          <w:b/>
          <w:sz w:val="24"/>
          <w:szCs w:val="24"/>
        </w:rPr>
        <w:t xml:space="preserve">Menţionăm că valorile acestor concentraţii reprezintă o captură de date de 86,3%. </w:t>
      </w:r>
    </w:p>
    <w:p w:rsidR="00534C8F" w:rsidRPr="00892024" w:rsidRDefault="00534C8F" w:rsidP="00892024">
      <w:pPr>
        <w:tabs>
          <w:tab w:val="left" w:pos="1050"/>
          <w:tab w:val="left" w:pos="1560"/>
        </w:tabs>
        <w:spacing w:after="0" w:line="240" w:lineRule="auto"/>
        <w:jc w:val="both"/>
        <w:rPr>
          <w:rFonts w:ascii="Arial" w:hAnsi="Arial" w:cs="Arial"/>
          <w:sz w:val="24"/>
          <w:szCs w:val="24"/>
        </w:rPr>
      </w:pPr>
      <w:r w:rsidRPr="00892024">
        <w:rPr>
          <w:rFonts w:ascii="Arial" w:hAnsi="Arial" w:cs="Arial"/>
          <w:sz w:val="24"/>
          <w:szCs w:val="24"/>
        </w:rPr>
        <w:lastRenderedPageBreak/>
        <w:tab/>
      </w:r>
      <w:r w:rsidR="001E77D7" w:rsidRPr="001E77D7">
        <w:rPr>
          <w:rFonts w:ascii="Arial" w:hAnsi="Arial" w:cs="Arial"/>
          <w:noProof/>
          <w:sz w:val="24"/>
          <w:szCs w:val="24"/>
          <w:lang w:val="ro-RO" w:eastAsia="ro-RO" w:bidi="ar-SA"/>
        </w:rPr>
        <w:pict>
          <v:shape id="Chart 2" o:spid="_x0000_i1074"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J78k2QAAAAUBAAAPAAAAZHJzL2Rvd25y&#10;ZXYueG1sTI/NTsMwEITvSLyDtUjcqEMCAYU4FYqE+Lml8ABOvMRR7XUUu214exYucBlpNKuZb+vt&#10;6p044hKnQAquNxkIpCGYiUYFH+9PV/cgYtJktAuECr4wwrY5P6t1ZcKJOjzu0ii4hGKlFdiU5krK&#10;OFj0Om7CjMTZZ1i8TmyXUZpFn7jcO5lnWSm9nogXrJ6xtTjsdwevoO/eqC2dz/dDcF1bPgfrXl+U&#10;urxYHx9AJFzT3zH84DM6NMzUhwOZKJwCfiT9Kmd3ecG2V3BTFLcgm1r+p2++AQ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">
            <v:imagedata r:id="rId35" o:title=""/>
            <o:lock v:ext="edit" aspectratio="f"/>
          </v:shape>
        </w:pict>
      </w:r>
    </w:p>
    <w:p w:rsidR="00534C8F" w:rsidRPr="00892024" w:rsidRDefault="00534C8F" w:rsidP="00892024">
      <w:pPr>
        <w:spacing w:after="0" w:line="240" w:lineRule="auto"/>
        <w:jc w:val="center"/>
        <w:rPr>
          <w:rFonts w:ascii="Arial" w:hAnsi="Arial" w:cs="Arial"/>
          <w:b/>
          <w:bCs/>
          <w:sz w:val="24"/>
          <w:szCs w:val="24"/>
        </w:rPr>
      </w:pPr>
      <w:r w:rsidRPr="00892024">
        <w:rPr>
          <w:rFonts w:ascii="Arial" w:hAnsi="Arial" w:cs="Arial"/>
          <w:b/>
          <w:bCs/>
          <w:sz w:val="24"/>
          <w:szCs w:val="24"/>
        </w:rPr>
        <w:t>Figura 2.2.2.A.1. Concentraţia medie anuală de SO</w:t>
      </w:r>
      <w:r w:rsidRPr="00892024">
        <w:rPr>
          <w:rFonts w:ascii="Arial" w:hAnsi="Arial" w:cs="Arial"/>
          <w:b/>
          <w:bCs/>
          <w:sz w:val="24"/>
          <w:szCs w:val="24"/>
          <w:vertAlign w:val="subscript"/>
        </w:rPr>
        <w:t>2</w:t>
      </w:r>
    </w:p>
    <w:p w:rsidR="00534C8F" w:rsidRPr="00892024" w:rsidRDefault="00534C8F" w:rsidP="00892024">
      <w:pPr>
        <w:tabs>
          <w:tab w:val="left" w:pos="1560"/>
        </w:tabs>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bCs/>
          <w:sz w:val="24"/>
          <w:szCs w:val="24"/>
        </w:rPr>
        <w:t>În cazul valorilor medii zilnice (</w:t>
      </w:r>
      <w:r w:rsidRPr="00892024">
        <w:rPr>
          <w:rFonts w:ascii="Arial" w:hAnsi="Arial" w:cs="Arial"/>
          <w:bCs/>
          <w:color w:val="FF0000"/>
          <w:sz w:val="24"/>
          <w:szCs w:val="24"/>
        </w:rPr>
        <w:t>VL - 125</w:t>
      </w:r>
      <w:r w:rsidRPr="00892024">
        <w:rPr>
          <w:rFonts w:ascii="Arial" w:hAnsi="Arial" w:cs="Arial"/>
          <w:color w:val="FF0000"/>
          <w:sz w:val="24"/>
          <w:szCs w:val="24"/>
        </w:rPr>
        <w:t xml:space="preserve"> μg/mc</w:t>
      </w:r>
      <w:r w:rsidRPr="00892024">
        <w:rPr>
          <w:rFonts w:ascii="Arial" w:hAnsi="Arial" w:cs="Arial"/>
          <w:sz w:val="24"/>
          <w:szCs w:val="24"/>
        </w:rPr>
        <w:t>) nu s-au înregistrat  depăşiri conform celor prezentate mai jos:</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medie – 4,89μg/mc;</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minim – 2,15 μg/mc;</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maxim – 15,72 μg/mc.</w:t>
      </w:r>
    </w:p>
    <w:p w:rsidR="00534C8F" w:rsidRPr="00892024" w:rsidRDefault="00534C8F" w:rsidP="00892024">
      <w:pPr>
        <w:spacing w:after="0" w:line="240" w:lineRule="auto"/>
        <w:jc w:val="both"/>
        <w:rPr>
          <w:rFonts w:ascii="Arial" w:hAnsi="Arial" w:cs="Arial"/>
          <w:bCs/>
          <w:sz w:val="24"/>
          <w:szCs w:val="24"/>
        </w:rPr>
      </w:pPr>
    </w:p>
    <w:p w:rsidR="00534C8F" w:rsidRPr="00892024" w:rsidRDefault="00534C8F" w:rsidP="00892024">
      <w:pPr>
        <w:spacing w:after="0" w:line="240" w:lineRule="auto"/>
        <w:jc w:val="both"/>
        <w:rPr>
          <w:rFonts w:ascii="Arial" w:hAnsi="Arial" w:cs="Arial"/>
          <w:bCs/>
          <w:color w:val="FF0000"/>
          <w:sz w:val="24"/>
          <w:szCs w:val="24"/>
        </w:rPr>
      </w:pPr>
      <w:r w:rsidRPr="00892024">
        <w:rPr>
          <w:rFonts w:ascii="Arial" w:hAnsi="Arial" w:cs="Arial"/>
          <w:bCs/>
          <w:sz w:val="24"/>
          <w:szCs w:val="24"/>
        </w:rPr>
        <w:t>Emisia anuală de SO</w:t>
      </w:r>
      <w:r w:rsidRPr="00892024">
        <w:rPr>
          <w:rFonts w:ascii="Arial" w:hAnsi="Arial" w:cs="Arial"/>
          <w:bCs/>
          <w:sz w:val="24"/>
          <w:szCs w:val="24"/>
          <w:vertAlign w:val="subscript"/>
        </w:rPr>
        <w:t>2</w:t>
      </w:r>
      <w:r w:rsidRPr="00892024">
        <w:rPr>
          <w:rFonts w:ascii="Arial" w:hAnsi="Arial" w:cs="Arial"/>
          <w:bCs/>
          <w:sz w:val="24"/>
          <w:szCs w:val="24"/>
        </w:rPr>
        <w:t xml:space="preserve"> la nivelul judeţului Buzău, în anul 2013, a fost de 164,2t.</w:t>
      </w:r>
    </w:p>
    <w:p w:rsidR="00534C8F" w:rsidRPr="00892024" w:rsidRDefault="00534C8F" w:rsidP="00892024">
      <w:pPr>
        <w:spacing w:after="0" w:line="240" w:lineRule="auto"/>
        <w:jc w:val="both"/>
        <w:rPr>
          <w:rFonts w:ascii="Arial" w:hAnsi="Arial" w:cs="Arial"/>
          <w:bCs/>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b/>
          <w:bCs/>
          <w:sz w:val="24"/>
          <w:szCs w:val="24"/>
        </w:rPr>
        <w:t>2.2.3.A. Pulberi în suspensie</w:t>
      </w:r>
    </w:p>
    <w:p w:rsidR="00534C8F" w:rsidRPr="00892024" w:rsidRDefault="00534C8F" w:rsidP="00892024">
      <w:pPr>
        <w:spacing w:after="0" w:line="240" w:lineRule="auto"/>
        <w:jc w:val="both"/>
        <w:rPr>
          <w:rFonts w:ascii="Arial" w:hAnsi="Arial" w:cs="Arial"/>
          <w:b/>
          <w:bCs/>
          <w:sz w:val="24"/>
          <w:szCs w:val="24"/>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rPr>
        <w:t>2.2.3.A.1. PM</w:t>
      </w:r>
      <w:r w:rsidRPr="00892024">
        <w:rPr>
          <w:rFonts w:ascii="Arial" w:hAnsi="Arial" w:cs="Arial"/>
          <w:b/>
          <w:bCs/>
          <w:sz w:val="24"/>
          <w:szCs w:val="24"/>
          <w:vertAlign w:val="subscript"/>
        </w:rPr>
        <w:t>10</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Concentraţiile măsurate la nivelul anului 2013 au fost următoarele(</w:t>
      </w:r>
      <w:r w:rsidRPr="00892024">
        <w:rPr>
          <w:rFonts w:ascii="Arial" w:hAnsi="Arial" w:cs="Arial"/>
          <w:bCs/>
          <w:color w:val="FF0000"/>
          <w:sz w:val="24"/>
          <w:szCs w:val="24"/>
        </w:rPr>
        <w:t>VL</w:t>
      </w:r>
      <w:r w:rsidRPr="00892024">
        <w:rPr>
          <w:rFonts w:ascii="Arial" w:hAnsi="Arial" w:cs="Arial"/>
          <w:bCs/>
          <w:sz w:val="24"/>
          <w:szCs w:val="24"/>
        </w:rPr>
        <w:t xml:space="preserve"> </w:t>
      </w:r>
      <w:r w:rsidRPr="00892024">
        <w:rPr>
          <w:rFonts w:ascii="Arial" w:hAnsi="Arial" w:cs="Arial"/>
          <w:bCs/>
          <w:color w:val="FF0000"/>
          <w:sz w:val="24"/>
          <w:szCs w:val="24"/>
        </w:rPr>
        <w:t>medie zilnică =50µg/m</w:t>
      </w:r>
      <w:r w:rsidRPr="00892024">
        <w:rPr>
          <w:rFonts w:ascii="Arial" w:hAnsi="Arial" w:cs="Arial"/>
          <w:bCs/>
          <w:color w:val="FF0000"/>
          <w:sz w:val="24"/>
          <w:szCs w:val="24"/>
          <w:vertAlign w:val="superscript"/>
        </w:rPr>
        <w:t>3</w:t>
      </w:r>
      <w:r w:rsidRPr="00892024">
        <w:rPr>
          <w:rFonts w:ascii="Arial" w:hAnsi="Arial" w:cs="Arial"/>
          <w:bCs/>
          <w:sz w:val="24"/>
          <w:szCs w:val="24"/>
          <w:vertAlign w:val="superscript"/>
        </w:rPr>
        <w:t xml:space="preserve"> </w:t>
      </w:r>
      <w:r w:rsidRPr="00892024">
        <w:rPr>
          <w:rFonts w:ascii="Arial" w:hAnsi="Arial" w:cs="Arial"/>
          <w:bCs/>
          <w:sz w:val="24"/>
          <w:szCs w:val="24"/>
        </w:rPr>
        <w:t>):</w:t>
      </w:r>
    </w:p>
    <w:p w:rsidR="00534C8F" w:rsidRPr="00892024" w:rsidRDefault="00534C8F" w:rsidP="00892024">
      <w:pPr>
        <w:pStyle w:val="ListParagraph"/>
        <w:numPr>
          <w:ilvl w:val="0"/>
          <w:numId w:val="5"/>
        </w:numPr>
        <w:spacing w:after="0" w:line="240" w:lineRule="auto"/>
        <w:ind w:left="0" w:firstLine="0"/>
        <w:jc w:val="both"/>
        <w:rPr>
          <w:rFonts w:ascii="Arial" w:hAnsi="Arial" w:cs="Arial"/>
          <w:bCs/>
          <w:sz w:val="24"/>
          <w:szCs w:val="24"/>
        </w:rPr>
      </w:pPr>
      <w:r w:rsidRPr="00892024">
        <w:rPr>
          <w:rFonts w:ascii="Arial" w:hAnsi="Arial" w:cs="Arial"/>
          <w:bCs/>
          <w:sz w:val="24"/>
          <w:szCs w:val="24"/>
        </w:rPr>
        <w:t>PM</w:t>
      </w:r>
      <w:r w:rsidRPr="00892024">
        <w:rPr>
          <w:rFonts w:ascii="Arial" w:hAnsi="Arial" w:cs="Arial"/>
          <w:bCs/>
          <w:sz w:val="24"/>
          <w:szCs w:val="24"/>
          <w:vertAlign w:val="subscript"/>
        </w:rPr>
        <w:t xml:space="preserve">10 </w:t>
      </w:r>
      <w:r w:rsidRPr="00892024">
        <w:rPr>
          <w:rFonts w:ascii="Arial" w:hAnsi="Arial" w:cs="Arial"/>
          <w:bCs/>
          <w:sz w:val="24"/>
          <w:szCs w:val="24"/>
        </w:rPr>
        <w:t>automat – medie orară – 22µg/m</w:t>
      </w:r>
      <w:r w:rsidRPr="00892024">
        <w:rPr>
          <w:rFonts w:ascii="Arial" w:hAnsi="Arial" w:cs="Arial"/>
          <w:bCs/>
          <w:sz w:val="24"/>
          <w:szCs w:val="24"/>
          <w:vertAlign w:val="superscript"/>
        </w:rPr>
        <w:t>3</w:t>
      </w:r>
    </w:p>
    <w:p w:rsidR="00534C8F" w:rsidRPr="00892024" w:rsidRDefault="00534C8F" w:rsidP="00892024">
      <w:pPr>
        <w:pStyle w:val="ListParagraph"/>
        <w:numPr>
          <w:ilvl w:val="0"/>
          <w:numId w:val="5"/>
        </w:numPr>
        <w:spacing w:after="0" w:line="240" w:lineRule="auto"/>
        <w:ind w:left="0" w:firstLine="0"/>
        <w:jc w:val="both"/>
        <w:rPr>
          <w:rFonts w:ascii="Arial" w:hAnsi="Arial" w:cs="Arial"/>
          <w:bCs/>
          <w:sz w:val="24"/>
          <w:szCs w:val="24"/>
        </w:rPr>
      </w:pPr>
      <w:r w:rsidRPr="00892024">
        <w:rPr>
          <w:rFonts w:ascii="Arial" w:hAnsi="Arial" w:cs="Arial"/>
          <w:bCs/>
          <w:sz w:val="24"/>
          <w:szCs w:val="24"/>
        </w:rPr>
        <w:t>PM</w:t>
      </w:r>
      <w:r w:rsidRPr="00892024">
        <w:rPr>
          <w:rFonts w:ascii="Arial" w:hAnsi="Arial" w:cs="Arial"/>
          <w:bCs/>
          <w:sz w:val="24"/>
          <w:szCs w:val="24"/>
          <w:vertAlign w:val="subscript"/>
        </w:rPr>
        <w:t xml:space="preserve">10 </w:t>
      </w:r>
      <w:r w:rsidRPr="00892024">
        <w:rPr>
          <w:rFonts w:ascii="Arial" w:hAnsi="Arial" w:cs="Arial"/>
          <w:bCs/>
          <w:sz w:val="24"/>
          <w:szCs w:val="24"/>
        </w:rPr>
        <w:t>gravimetric – medie zilnică – 25µg/m</w:t>
      </w:r>
      <w:r w:rsidRPr="00892024">
        <w:rPr>
          <w:rFonts w:ascii="Arial" w:hAnsi="Arial" w:cs="Arial"/>
          <w:bCs/>
          <w:sz w:val="24"/>
          <w:szCs w:val="24"/>
          <w:vertAlign w:val="superscript"/>
        </w:rPr>
        <w:t>3</w:t>
      </w:r>
    </w:p>
    <w:p w:rsidR="00534C8F" w:rsidRPr="00892024" w:rsidRDefault="00534C8F" w:rsidP="00892024">
      <w:pPr>
        <w:tabs>
          <w:tab w:val="left" w:pos="960"/>
        </w:tabs>
        <w:spacing w:after="0" w:line="240" w:lineRule="auto"/>
        <w:jc w:val="both"/>
        <w:rPr>
          <w:rFonts w:ascii="Arial" w:hAnsi="Arial" w:cs="Arial"/>
          <w:b/>
          <w:sz w:val="24"/>
          <w:szCs w:val="24"/>
        </w:rPr>
      </w:pPr>
      <w:r w:rsidRPr="00892024">
        <w:rPr>
          <w:rFonts w:ascii="Arial" w:hAnsi="Arial" w:cs="Arial"/>
          <w:b/>
          <w:sz w:val="24"/>
          <w:szCs w:val="24"/>
        </w:rPr>
        <w:t xml:space="preserve">Menţionăm că valorile acestor concentraţii reprezintă o captură de date de </w:t>
      </w:r>
      <w:r w:rsidRPr="00892024">
        <w:rPr>
          <w:rFonts w:ascii="Arial" w:hAnsi="Arial" w:cs="Arial"/>
          <w:b/>
          <w:bCs/>
          <w:sz w:val="24"/>
          <w:szCs w:val="24"/>
        </w:rPr>
        <w:t>78,4% la  PM</w:t>
      </w:r>
      <w:r w:rsidRPr="00892024">
        <w:rPr>
          <w:rFonts w:ascii="Arial" w:hAnsi="Arial" w:cs="Arial"/>
          <w:b/>
          <w:bCs/>
          <w:sz w:val="24"/>
          <w:szCs w:val="24"/>
          <w:vertAlign w:val="subscript"/>
        </w:rPr>
        <w:t xml:space="preserve">10 </w:t>
      </w:r>
      <w:r w:rsidRPr="00892024">
        <w:rPr>
          <w:rFonts w:ascii="Arial" w:hAnsi="Arial" w:cs="Arial"/>
          <w:b/>
          <w:bCs/>
          <w:sz w:val="24"/>
          <w:szCs w:val="24"/>
        </w:rPr>
        <w:t>automat şi 87,9% la PM</w:t>
      </w:r>
      <w:r w:rsidRPr="00892024">
        <w:rPr>
          <w:rFonts w:ascii="Arial" w:hAnsi="Arial" w:cs="Arial"/>
          <w:b/>
          <w:bCs/>
          <w:sz w:val="24"/>
          <w:szCs w:val="24"/>
          <w:vertAlign w:val="subscript"/>
        </w:rPr>
        <w:t xml:space="preserve">10  </w:t>
      </w:r>
      <w:r w:rsidRPr="00892024">
        <w:rPr>
          <w:rFonts w:ascii="Arial" w:hAnsi="Arial" w:cs="Arial"/>
          <w:b/>
          <w:bCs/>
          <w:sz w:val="24"/>
          <w:szCs w:val="24"/>
        </w:rPr>
        <w:t>gravimetric</w:t>
      </w:r>
    </w:p>
    <w:p w:rsidR="00534C8F" w:rsidRPr="00892024" w:rsidRDefault="00534C8F" w:rsidP="00892024">
      <w:pPr>
        <w:tabs>
          <w:tab w:val="left" w:pos="960"/>
        </w:tabs>
        <w:spacing w:after="0" w:line="240" w:lineRule="auto"/>
        <w:jc w:val="both"/>
        <w:rPr>
          <w:rFonts w:ascii="Arial" w:hAnsi="Arial" w:cs="Arial"/>
          <w:b/>
          <w:sz w:val="24"/>
          <w:szCs w:val="24"/>
        </w:rPr>
      </w:pPr>
      <w:r w:rsidRPr="00892024">
        <w:rPr>
          <w:rFonts w:ascii="Arial" w:hAnsi="Arial" w:cs="Arial"/>
          <w:b/>
          <w:sz w:val="24"/>
          <w:szCs w:val="24"/>
        </w:rPr>
        <w:tab/>
      </w:r>
    </w:p>
    <w:p w:rsidR="00534C8F" w:rsidRPr="00892024" w:rsidRDefault="00534C8F" w:rsidP="00892024">
      <w:pPr>
        <w:tabs>
          <w:tab w:val="left" w:pos="960"/>
        </w:tabs>
        <w:spacing w:after="0" w:line="240" w:lineRule="auto"/>
        <w:jc w:val="both"/>
        <w:rPr>
          <w:rFonts w:ascii="Arial" w:hAnsi="Arial" w:cs="Arial"/>
          <w:b/>
          <w:sz w:val="24"/>
          <w:szCs w:val="24"/>
        </w:rPr>
      </w:pPr>
      <w:r w:rsidRPr="00892024">
        <w:rPr>
          <w:rFonts w:ascii="Arial" w:hAnsi="Arial" w:cs="Arial"/>
          <w:b/>
          <w:sz w:val="24"/>
          <w:szCs w:val="24"/>
        </w:rPr>
        <w:tab/>
      </w:r>
      <w:r w:rsidR="001E77D7" w:rsidRPr="001E77D7">
        <w:rPr>
          <w:rFonts w:ascii="Arial" w:hAnsi="Arial" w:cs="Arial"/>
          <w:b/>
          <w:noProof/>
          <w:sz w:val="24"/>
          <w:szCs w:val="24"/>
          <w:lang w:val="ro-RO" w:eastAsia="ro-RO" w:bidi="ar-SA"/>
        </w:rPr>
        <w:pict>
          <v:shape id="Chart 3" o:spid="_x0000_i1075"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xBC3AAAAAUBAAAPAAAAZHJzL2Rvd25y&#10;ZXYueG1sTI/BTsMwEETvSPyDtUhcUOvQQEEhThUqIUEPCAIf4NrbJCJeh9hpwt+zcIHLSKNZzbzN&#10;N7PrxBGH0HpScLlMQCAZb1uqFby/PSxuQYSoyerOEyr4wgCb4vQk15n1E73isYq14BIKmVbQxNhn&#10;UgbToNNh6Xskzg5+cDqyHWppBz1xuevkKknW0umWeKHRPW4bNB/V6BSYz3J8qtzFYZvey133Ysrn&#10;8XFS6vxsLu9ARJzj3zH84DM6FMy09yPZIDoF/Ej8Vc5uVinbvYKrNL0GWeTyP33xD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">
            <v:imagedata r:id="rId36" o:title=""/>
            <o:lock v:ext="edit" aspectratio="f"/>
          </v:shape>
        </w:pict>
      </w:r>
    </w:p>
    <w:p w:rsidR="00534C8F" w:rsidRPr="00892024" w:rsidRDefault="00534C8F" w:rsidP="00892024">
      <w:pPr>
        <w:tabs>
          <w:tab w:val="left" w:pos="960"/>
        </w:tabs>
        <w:spacing w:after="0" w:line="240" w:lineRule="auto"/>
        <w:jc w:val="both"/>
        <w:rPr>
          <w:rFonts w:ascii="Arial" w:hAnsi="Arial" w:cs="Arial"/>
          <w:b/>
          <w:sz w:val="24"/>
          <w:szCs w:val="24"/>
        </w:rPr>
      </w:pPr>
      <w:r w:rsidRPr="00892024">
        <w:rPr>
          <w:rFonts w:ascii="Arial" w:hAnsi="Arial" w:cs="Arial"/>
          <w:bCs/>
          <w:sz w:val="24"/>
          <w:szCs w:val="24"/>
          <w:vertAlign w:val="subscript"/>
        </w:rPr>
        <w:tab/>
      </w:r>
      <w:r w:rsidRPr="00892024">
        <w:rPr>
          <w:rFonts w:ascii="Arial" w:hAnsi="Arial" w:cs="Arial"/>
          <w:b/>
          <w:sz w:val="24"/>
          <w:szCs w:val="24"/>
        </w:rPr>
        <w:t>Figura 2.2.3.A.1.1. Concentraţia medie anuală de PM</w:t>
      </w:r>
      <w:r w:rsidRPr="00892024">
        <w:rPr>
          <w:rFonts w:ascii="Arial" w:hAnsi="Arial" w:cs="Arial"/>
          <w:b/>
          <w:sz w:val="24"/>
          <w:szCs w:val="24"/>
          <w:vertAlign w:val="subscript"/>
        </w:rPr>
        <w:t>10</w:t>
      </w:r>
    </w:p>
    <w:p w:rsidR="00534C8F" w:rsidRPr="00892024" w:rsidRDefault="00534C8F" w:rsidP="00892024">
      <w:pPr>
        <w:tabs>
          <w:tab w:val="left" w:pos="1185"/>
        </w:tabs>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Valorile maxime şi minime înregistrate de acest indicator în cursul anului 2013 sunt prezentate în Tabelul 2.2.3.A.1.1</w:t>
      </w:r>
    </w:p>
    <w:p w:rsidR="00534C8F" w:rsidRPr="00892024" w:rsidRDefault="00534C8F" w:rsidP="00892024">
      <w:pPr>
        <w:spacing w:after="0" w:line="240" w:lineRule="auto"/>
        <w:jc w:val="both"/>
        <w:rPr>
          <w:rFonts w:ascii="Arial" w:hAnsi="Arial" w:cs="Arial"/>
          <w:bCs/>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6"/>
        <w:gridCol w:w="2764"/>
        <w:gridCol w:w="2520"/>
      </w:tblGrid>
      <w:tr w:rsidR="00534C8F" w:rsidRPr="00AE6B5D" w:rsidTr="00E857EB">
        <w:tc>
          <w:tcPr>
            <w:tcW w:w="2996"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Poluant</w:t>
            </w:r>
          </w:p>
        </w:tc>
        <w:tc>
          <w:tcPr>
            <w:tcW w:w="2764"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Minim, </w:t>
            </w:r>
            <w:r w:rsidRPr="00AE6B5D">
              <w:rPr>
                <w:rFonts w:ascii="Arial" w:eastAsiaTheme="minorEastAsia" w:hAnsi="Arial" w:cs="Arial"/>
                <w:b/>
                <w:sz w:val="24"/>
                <w:szCs w:val="24"/>
              </w:rPr>
              <w:sym w:font="Symbol" w:char="F06D"/>
            </w:r>
            <w:r w:rsidRPr="00AE6B5D">
              <w:rPr>
                <w:rFonts w:ascii="Arial" w:eastAsiaTheme="minorEastAsia" w:hAnsi="Arial" w:cs="Arial"/>
                <w:b/>
                <w:sz w:val="24"/>
                <w:szCs w:val="24"/>
              </w:rPr>
              <w:t>g/m3</w:t>
            </w:r>
          </w:p>
        </w:tc>
        <w:tc>
          <w:tcPr>
            <w:tcW w:w="2520"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Maxim, </w:t>
            </w:r>
            <w:r w:rsidRPr="00AE6B5D">
              <w:rPr>
                <w:rFonts w:ascii="Arial" w:eastAsiaTheme="minorEastAsia" w:hAnsi="Arial" w:cs="Arial"/>
                <w:b/>
                <w:sz w:val="24"/>
                <w:szCs w:val="24"/>
              </w:rPr>
              <w:sym w:font="Symbol" w:char="F06D"/>
            </w:r>
            <w:r w:rsidRPr="00AE6B5D">
              <w:rPr>
                <w:rFonts w:ascii="Arial" w:eastAsiaTheme="minorEastAsia" w:hAnsi="Arial" w:cs="Arial"/>
                <w:b/>
                <w:sz w:val="24"/>
                <w:szCs w:val="24"/>
              </w:rPr>
              <w:t>g/m3</w:t>
            </w:r>
          </w:p>
        </w:tc>
      </w:tr>
      <w:tr w:rsidR="00534C8F" w:rsidRPr="00AE6B5D" w:rsidTr="00E857EB">
        <w:tc>
          <w:tcPr>
            <w:tcW w:w="2996"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PM</w:t>
            </w:r>
            <w:r w:rsidRPr="00AE6B5D">
              <w:rPr>
                <w:rFonts w:ascii="Arial" w:eastAsiaTheme="minorEastAsia" w:hAnsi="Arial" w:cs="Arial"/>
                <w:bCs/>
                <w:sz w:val="24"/>
                <w:szCs w:val="24"/>
                <w:vertAlign w:val="subscript"/>
              </w:rPr>
              <w:t>10</w:t>
            </w:r>
            <w:r w:rsidRPr="00AE6B5D">
              <w:rPr>
                <w:rFonts w:ascii="Arial" w:eastAsiaTheme="minorEastAsia" w:hAnsi="Arial" w:cs="Arial"/>
                <w:bCs/>
                <w:sz w:val="24"/>
                <w:szCs w:val="24"/>
              </w:rPr>
              <w:t xml:space="preserve"> aut.</w:t>
            </w:r>
          </w:p>
        </w:tc>
        <w:tc>
          <w:tcPr>
            <w:tcW w:w="2764"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c>
          <w:tcPr>
            <w:tcW w:w="2520"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247</w:t>
            </w:r>
          </w:p>
        </w:tc>
      </w:tr>
      <w:tr w:rsidR="00534C8F" w:rsidRPr="00AE6B5D" w:rsidTr="00E857EB">
        <w:tc>
          <w:tcPr>
            <w:tcW w:w="2996" w:type="dxa"/>
            <w:vAlign w:val="center"/>
          </w:tcPr>
          <w:p w:rsidR="00534C8F" w:rsidRPr="00AE6B5D" w:rsidRDefault="00534C8F" w:rsidP="00892024">
            <w:pPr>
              <w:spacing w:after="0" w:line="240" w:lineRule="auto"/>
              <w:jc w:val="both"/>
              <w:rPr>
                <w:rFonts w:ascii="Arial" w:eastAsiaTheme="minorEastAsia" w:hAnsi="Arial" w:cs="Arial"/>
                <w:bCs/>
                <w:sz w:val="24"/>
                <w:szCs w:val="24"/>
                <w:vertAlign w:val="subscript"/>
              </w:rPr>
            </w:pPr>
            <w:r w:rsidRPr="00AE6B5D">
              <w:rPr>
                <w:rFonts w:ascii="Arial" w:eastAsiaTheme="minorEastAsia" w:hAnsi="Arial" w:cs="Arial"/>
                <w:bCs/>
                <w:sz w:val="24"/>
                <w:szCs w:val="24"/>
              </w:rPr>
              <w:t>PM</w:t>
            </w:r>
            <w:r w:rsidRPr="00AE6B5D">
              <w:rPr>
                <w:rFonts w:ascii="Arial" w:eastAsiaTheme="minorEastAsia" w:hAnsi="Arial" w:cs="Arial"/>
                <w:bCs/>
                <w:sz w:val="24"/>
                <w:szCs w:val="24"/>
                <w:vertAlign w:val="subscript"/>
              </w:rPr>
              <w:t>10</w:t>
            </w:r>
            <w:r w:rsidRPr="00AE6B5D">
              <w:rPr>
                <w:rFonts w:ascii="Arial" w:eastAsiaTheme="minorEastAsia" w:hAnsi="Arial" w:cs="Arial"/>
                <w:bCs/>
                <w:sz w:val="24"/>
                <w:szCs w:val="24"/>
              </w:rPr>
              <w:t xml:space="preserve"> grv.</w:t>
            </w:r>
          </w:p>
        </w:tc>
        <w:tc>
          <w:tcPr>
            <w:tcW w:w="2764"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w:t>
            </w:r>
          </w:p>
        </w:tc>
        <w:tc>
          <w:tcPr>
            <w:tcW w:w="2520"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152</w:t>
            </w:r>
          </w:p>
        </w:tc>
      </w:tr>
    </w:tbl>
    <w:p w:rsidR="00534C8F" w:rsidRPr="00892024" w:rsidRDefault="00534C8F" w:rsidP="00892024">
      <w:pPr>
        <w:tabs>
          <w:tab w:val="center" w:pos="4818"/>
          <w:tab w:val="left" w:pos="8145"/>
        </w:tabs>
        <w:spacing w:after="0" w:line="240" w:lineRule="auto"/>
        <w:jc w:val="both"/>
        <w:rPr>
          <w:rFonts w:ascii="Arial" w:hAnsi="Arial" w:cs="Arial"/>
          <w:b/>
          <w:sz w:val="24"/>
          <w:szCs w:val="24"/>
          <w:vertAlign w:val="subscript"/>
        </w:rPr>
      </w:pPr>
      <w:r w:rsidRPr="00892024">
        <w:rPr>
          <w:rFonts w:ascii="Arial" w:hAnsi="Arial" w:cs="Arial"/>
          <w:b/>
          <w:sz w:val="24"/>
          <w:szCs w:val="24"/>
        </w:rPr>
        <w:tab/>
        <w:t>Tabel  2.2.3.A.1.1Valori maxime şi minime PM</w:t>
      </w:r>
      <w:r w:rsidRPr="00892024">
        <w:rPr>
          <w:rFonts w:ascii="Arial" w:hAnsi="Arial" w:cs="Arial"/>
          <w:b/>
          <w:sz w:val="24"/>
          <w:szCs w:val="24"/>
          <w:vertAlign w:val="subscript"/>
        </w:rPr>
        <w:t>10</w:t>
      </w:r>
      <w:r w:rsidRPr="00892024">
        <w:rPr>
          <w:rFonts w:ascii="Arial" w:hAnsi="Arial" w:cs="Arial"/>
          <w:b/>
          <w:sz w:val="24"/>
          <w:szCs w:val="24"/>
          <w:vertAlign w:val="subscript"/>
        </w:rPr>
        <w:tab/>
      </w:r>
    </w:p>
    <w:p w:rsidR="00534C8F" w:rsidRPr="00892024" w:rsidRDefault="00534C8F" w:rsidP="00892024">
      <w:pPr>
        <w:tabs>
          <w:tab w:val="left" w:pos="3765"/>
        </w:tabs>
        <w:spacing w:after="0" w:line="240" w:lineRule="auto"/>
        <w:jc w:val="both"/>
        <w:rPr>
          <w:rFonts w:ascii="Arial" w:hAnsi="Arial" w:cs="Arial"/>
          <w:sz w:val="24"/>
          <w:szCs w:val="24"/>
        </w:rPr>
      </w:pPr>
    </w:p>
    <w:p w:rsidR="00534C8F" w:rsidRPr="00892024" w:rsidRDefault="00534C8F" w:rsidP="00892024">
      <w:pPr>
        <w:tabs>
          <w:tab w:val="left" w:pos="3765"/>
        </w:tabs>
        <w:spacing w:after="0" w:line="240" w:lineRule="auto"/>
        <w:jc w:val="both"/>
        <w:rPr>
          <w:rFonts w:ascii="Arial" w:hAnsi="Arial" w:cs="Arial"/>
          <w:bCs/>
          <w:sz w:val="24"/>
          <w:szCs w:val="24"/>
        </w:rPr>
      </w:pPr>
      <w:r w:rsidRPr="00892024">
        <w:rPr>
          <w:rFonts w:ascii="Arial" w:hAnsi="Arial" w:cs="Arial"/>
          <w:sz w:val="24"/>
          <w:szCs w:val="24"/>
        </w:rPr>
        <w:t xml:space="preserve">Emisia totală de pulberi  </w:t>
      </w:r>
      <w:r w:rsidRPr="00892024">
        <w:rPr>
          <w:rFonts w:ascii="Arial" w:hAnsi="Arial" w:cs="Arial"/>
          <w:bCs/>
          <w:sz w:val="24"/>
          <w:szCs w:val="24"/>
        </w:rPr>
        <w:t>PM</w:t>
      </w:r>
      <w:r w:rsidRPr="00892024">
        <w:rPr>
          <w:rFonts w:ascii="Arial" w:hAnsi="Arial" w:cs="Arial"/>
          <w:bCs/>
          <w:sz w:val="24"/>
          <w:szCs w:val="24"/>
          <w:vertAlign w:val="subscript"/>
        </w:rPr>
        <w:t xml:space="preserve">10  la </w:t>
      </w:r>
      <w:r w:rsidRPr="00892024">
        <w:rPr>
          <w:rFonts w:ascii="Arial" w:hAnsi="Arial" w:cs="Arial"/>
          <w:bCs/>
          <w:sz w:val="24"/>
          <w:szCs w:val="24"/>
        </w:rPr>
        <w:t>nivelul judeţului Buzău, în anul 2013, a fost de 6206,6t.</w:t>
      </w:r>
    </w:p>
    <w:p w:rsidR="00534C8F" w:rsidRPr="00892024" w:rsidRDefault="00534C8F" w:rsidP="00892024">
      <w:pPr>
        <w:tabs>
          <w:tab w:val="center" w:pos="4818"/>
          <w:tab w:val="left" w:pos="8145"/>
        </w:tabs>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Menţionăm că la nivelul anului 2013 staţia automată pentru monitorizarea calităţii aerului a înregistrat 15 depăşiri ale valorii limită pentru indicatorul PM</w:t>
      </w:r>
      <w:r w:rsidRPr="00892024">
        <w:rPr>
          <w:rFonts w:ascii="Arial" w:hAnsi="Arial" w:cs="Arial"/>
          <w:bCs/>
          <w:sz w:val="24"/>
          <w:szCs w:val="24"/>
          <w:vertAlign w:val="subscript"/>
        </w:rPr>
        <w:t xml:space="preserve">10 </w:t>
      </w:r>
      <w:r w:rsidRPr="00892024">
        <w:rPr>
          <w:rFonts w:ascii="Arial" w:hAnsi="Arial" w:cs="Arial"/>
          <w:bCs/>
          <w:sz w:val="24"/>
          <w:szCs w:val="24"/>
        </w:rPr>
        <w:t>automat şi 20 pentru indicatorul PM</w:t>
      </w:r>
      <w:r w:rsidRPr="00892024">
        <w:rPr>
          <w:rFonts w:ascii="Arial" w:hAnsi="Arial" w:cs="Arial"/>
          <w:bCs/>
          <w:sz w:val="24"/>
          <w:szCs w:val="24"/>
          <w:vertAlign w:val="subscript"/>
        </w:rPr>
        <w:t xml:space="preserve">10 </w:t>
      </w:r>
      <w:r w:rsidRPr="00892024">
        <w:rPr>
          <w:rFonts w:ascii="Arial" w:hAnsi="Arial" w:cs="Arial"/>
          <w:bCs/>
          <w:sz w:val="24"/>
          <w:szCs w:val="24"/>
        </w:rPr>
        <w:t>gravimetric, depăşiri cauzate de condiţiile meteo (secetă prelungită şi calm atmosferic), arderile rezidenţiale, trafic, starea necorespunzătoare a suprafeţei carosabile şi de curăţenie a acesteia. Fiecare depăşire a fost notificată autorităţilor locale în vederea stabilirii măsurilor care se impun şi în primul rând a celor cuprinse în  Programul de Gestionare a Calităţii Aerului pentru PM</w:t>
      </w:r>
      <w:r w:rsidRPr="00892024">
        <w:rPr>
          <w:rFonts w:ascii="Arial" w:hAnsi="Arial" w:cs="Arial"/>
          <w:bCs/>
          <w:sz w:val="24"/>
          <w:szCs w:val="24"/>
          <w:vertAlign w:val="subscript"/>
        </w:rPr>
        <w:t>10.</w:t>
      </w:r>
    </w:p>
    <w:p w:rsidR="00534C8F" w:rsidRPr="00892024" w:rsidRDefault="00534C8F" w:rsidP="00892024">
      <w:pPr>
        <w:spacing w:after="0" w:line="240" w:lineRule="auto"/>
        <w:jc w:val="both"/>
        <w:rPr>
          <w:rFonts w:ascii="Arial" w:hAnsi="Arial" w:cs="Arial"/>
          <w:b/>
          <w:bCs/>
          <w:sz w:val="24"/>
          <w:szCs w:val="24"/>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rPr>
        <w:t>2.2.3.A.2. PM</w:t>
      </w:r>
      <w:r w:rsidRPr="00892024">
        <w:rPr>
          <w:rFonts w:ascii="Arial" w:hAnsi="Arial" w:cs="Arial"/>
          <w:b/>
          <w:bCs/>
          <w:sz w:val="24"/>
          <w:szCs w:val="24"/>
          <w:vertAlign w:val="subscript"/>
        </w:rPr>
        <w:t>2,5</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Concentraţia poluantului PM</w:t>
      </w:r>
      <w:r w:rsidRPr="00892024">
        <w:rPr>
          <w:rFonts w:ascii="Arial" w:hAnsi="Arial" w:cs="Arial"/>
          <w:sz w:val="24"/>
          <w:szCs w:val="24"/>
          <w:vertAlign w:val="subscript"/>
        </w:rPr>
        <w:t>2,5</w:t>
      </w:r>
      <w:r w:rsidRPr="00892024">
        <w:rPr>
          <w:rFonts w:ascii="Arial" w:hAnsi="Arial" w:cs="Arial"/>
          <w:sz w:val="24"/>
          <w:szCs w:val="24"/>
        </w:rPr>
        <w:t xml:space="preserve"> a fost măsurată numai gravimetric, determinându-se la nivelul anului 2013 următoarea valoare medie: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PM</w:t>
      </w:r>
      <w:r w:rsidRPr="00892024">
        <w:rPr>
          <w:rFonts w:ascii="Arial" w:hAnsi="Arial" w:cs="Arial"/>
          <w:sz w:val="24"/>
          <w:szCs w:val="24"/>
          <w:vertAlign w:val="subscript"/>
        </w:rPr>
        <w:t>2,5</w:t>
      </w:r>
      <w:r w:rsidRPr="00892024">
        <w:rPr>
          <w:rFonts w:ascii="Arial" w:hAnsi="Arial" w:cs="Arial"/>
          <w:sz w:val="24"/>
          <w:szCs w:val="24"/>
        </w:rPr>
        <w:t xml:space="preserve"> gravimetric – medii zilnice – 21</w:t>
      </w:r>
      <w:r w:rsidRPr="00892024">
        <w:rPr>
          <w:rFonts w:ascii="Arial" w:hAnsi="Arial" w:cs="Arial"/>
          <w:color w:val="FF0000"/>
          <w:sz w:val="24"/>
          <w:szCs w:val="24"/>
        </w:rPr>
        <w:t>N</w:t>
      </w:r>
      <w:r w:rsidRPr="00892024">
        <w:rPr>
          <w:rFonts w:ascii="Arial" w:hAnsi="Arial" w:cs="Arial"/>
          <w:sz w:val="24"/>
          <w:szCs w:val="24"/>
        </w:rPr>
        <w:sym w:font="Symbol" w:char="F06D"/>
      </w:r>
      <w:r w:rsidRPr="00892024">
        <w:rPr>
          <w:rFonts w:ascii="Arial" w:hAnsi="Arial" w:cs="Arial"/>
          <w:sz w:val="24"/>
          <w:szCs w:val="24"/>
        </w:rPr>
        <w:t>g/m3.</w:t>
      </w: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Această valoare medie este calculată la o captură de date 71,7%, captură mai mică datorată faptului că în perioadele 19.07. – 09.09. şi 29.11 – 31.12.2013 prelevatorul a fost oprit având pompa defectă.</w:t>
      </w:r>
    </w:p>
    <w:p w:rsidR="00534C8F" w:rsidRPr="00892024" w:rsidRDefault="00534C8F" w:rsidP="00892024">
      <w:pPr>
        <w:tabs>
          <w:tab w:val="left" w:pos="0"/>
        </w:tabs>
        <w:spacing w:after="0" w:line="240" w:lineRule="auto"/>
        <w:jc w:val="both"/>
        <w:rPr>
          <w:rFonts w:ascii="Arial" w:hAnsi="Arial" w:cs="Arial"/>
          <w:spacing w:val="-4"/>
          <w:sz w:val="24"/>
          <w:szCs w:val="24"/>
        </w:rPr>
      </w:pPr>
    </w:p>
    <w:p w:rsidR="00534C8F" w:rsidRPr="00892024" w:rsidRDefault="001E77D7" w:rsidP="00892024">
      <w:pPr>
        <w:tabs>
          <w:tab w:val="left" w:pos="0"/>
        </w:tabs>
        <w:spacing w:after="0" w:line="240" w:lineRule="auto"/>
        <w:jc w:val="both"/>
        <w:rPr>
          <w:rFonts w:ascii="Arial" w:hAnsi="Arial" w:cs="Arial"/>
          <w:spacing w:val="-4"/>
          <w:sz w:val="24"/>
          <w:szCs w:val="24"/>
        </w:rPr>
      </w:pPr>
      <w:r w:rsidRPr="008D0312">
        <w:rPr>
          <w:rFonts w:ascii="Arial" w:hAnsi="Arial" w:cs="Arial"/>
          <w:noProof/>
          <w:spacing w:val="-4"/>
          <w:sz w:val="24"/>
          <w:szCs w:val="24"/>
          <w:lang w:val="ro-RO" w:eastAsia="ro-RO"/>
        </w:rPr>
        <w:pict>
          <v:shape id="Chart 5" o:spid="_x0000_i1026"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BWU52gAAAAUBAAAPAAAAZHJzL2Rvd25y&#10;ZXYueG1sTI/BTsMwEETvSPyDtUjcqNOkQJXGqRASF26Ugjhu4m0SGq+j2E3D37NwgctIo1nNvC22&#10;s+vVRGPoPBtYLhJQxLW3HTcG9q9PN2tQISJb7D2TgS8KsC0vLwrMrT/zC0272Cgp4ZCjgTbGIdc6&#10;1C05DAs/EEt28KPDKHZstB3xLOWu12mS3GmHHctCiwM9tlQfdydn4LOa1qPT++ajss+r9xSX7li/&#10;GXN9NT9sQEWa498x/OALOpTCVPkT26B6A/JI/FXJ7tNMbGVglWW3oMtC/6cvvwE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">
            <v:imagedata r:id="rId37" o:title=""/>
            <o:lock v:ext="edit" aspectratio="f"/>
          </v:shape>
        </w:pict>
      </w:r>
    </w:p>
    <w:p w:rsidR="00534C8F" w:rsidRPr="00892024" w:rsidRDefault="00534C8F" w:rsidP="00892024">
      <w:pPr>
        <w:spacing w:after="0" w:line="240" w:lineRule="auto"/>
        <w:rPr>
          <w:rFonts w:ascii="Arial" w:hAnsi="Arial" w:cs="Arial"/>
          <w:b/>
          <w:sz w:val="24"/>
          <w:szCs w:val="24"/>
        </w:rPr>
      </w:pPr>
      <w:r w:rsidRPr="00892024">
        <w:rPr>
          <w:rFonts w:ascii="Arial" w:hAnsi="Arial" w:cs="Arial"/>
          <w:b/>
          <w:sz w:val="24"/>
          <w:szCs w:val="24"/>
        </w:rPr>
        <w:t>Figura 2.2.3.A.2.1. Concentraţia medie anuală de PM</w:t>
      </w:r>
      <w:r w:rsidRPr="00892024">
        <w:rPr>
          <w:rFonts w:ascii="Arial" w:hAnsi="Arial" w:cs="Arial"/>
          <w:b/>
          <w:sz w:val="24"/>
          <w:szCs w:val="24"/>
          <w:vertAlign w:val="subscript"/>
        </w:rPr>
        <w:t>2,5</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Valorile maxime şi minime înregistrate de acest indicator în cursul anului 2013 sunt prezentate în Tabelul 2. 2.3.A.2.1</w:t>
      </w:r>
    </w:p>
    <w:p w:rsidR="00534C8F" w:rsidRPr="00892024" w:rsidRDefault="00534C8F" w:rsidP="00892024">
      <w:pPr>
        <w:spacing w:after="0" w:line="240" w:lineRule="auto"/>
        <w:jc w:val="both"/>
        <w:rPr>
          <w:rFonts w:ascii="Arial" w:hAnsi="Arial" w:cs="Arial"/>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6"/>
        <w:gridCol w:w="2764"/>
        <w:gridCol w:w="2520"/>
      </w:tblGrid>
      <w:tr w:rsidR="00534C8F" w:rsidRPr="00AE6B5D" w:rsidTr="00E857EB">
        <w:tc>
          <w:tcPr>
            <w:tcW w:w="2996"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Poluant</w:t>
            </w:r>
          </w:p>
        </w:tc>
        <w:tc>
          <w:tcPr>
            <w:tcW w:w="2764"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Minim, </w:t>
            </w:r>
            <w:r w:rsidRPr="00AE6B5D">
              <w:rPr>
                <w:rFonts w:ascii="Arial" w:eastAsiaTheme="minorEastAsia" w:hAnsi="Arial" w:cs="Arial"/>
                <w:b/>
                <w:sz w:val="24"/>
                <w:szCs w:val="24"/>
              </w:rPr>
              <w:sym w:font="Symbol" w:char="F06D"/>
            </w:r>
            <w:r w:rsidRPr="00AE6B5D">
              <w:rPr>
                <w:rFonts w:ascii="Arial" w:eastAsiaTheme="minorEastAsia" w:hAnsi="Arial" w:cs="Arial"/>
                <w:b/>
                <w:sz w:val="24"/>
                <w:szCs w:val="24"/>
              </w:rPr>
              <w:t>g/m3</w:t>
            </w:r>
          </w:p>
        </w:tc>
        <w:tc>
          <w:tcPr>
            <w:tcW w:w="2520"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Maxim, </w:t>
            </w:r>
            <w:r w:rsidRPr="00AE6B5D">
              <w:rPr>
                <w:rFonts w:ascii="Arial" w:eastAsiaTheme="minorEastAsia" w:hAnsi="Arial" w:cs="Arial"/>
                <w:b/>
                <w:sz w:val="24"/>
                <w:szCs w:val="24"/>
              </w:rPr>
              <w:sym w:font="Symbol" w:char="F06D"/>
            </w:r>
            <w:r w:rsidRPr="00AE6B5D">
              <w:rPr>
                <w:rFonts w:ascii="Arial" w:eastAsiaTheme="minorEastAsia" w:hAnsi="Arial" w:cs="Arial"/>
                <w:b/>
                <w:sz w:val="24"/>
                <w:szCs w:val="24"/>
              </w:rPr>
              <w:t>g/m3</w:t>
            </w:r>
          </w:p>
        </w:tc>
      </w:tr>
      <w:tr w:rsidR="00534C8F" w:rsidRPr="00AE6B5D" w:rsidTr="00E857EB">
        <w:tc>
          <w:tcPr>
            <w:tcW w:w="2996" w:type="dxa"/>
            <w:vAlign w:val="center"/>
          </w:tcPr>
          <w:p w:rsidR="00534C8F" w:rsidRPr="00AE6B5D" w:rsidRDefault="00534C8F" w:rsidP="00892024">
            <w:pPr>
              <w:spacing w:after="0" w:line="240" w:lineRule="auto"/>
              <w:jc w:val="both"/>
              <w:rPr>
                <w:rFonts w:ascii="Arial" w:eastAsiaTheme="minorEastAsia" w:hAnsi="Arial" w:cs="Arial"/>
                <w:bCs/>
                <w:sz w:val="24"/>
                <w:szCs w:val="24"/>
                <w:vertAlign w:val="subscript"/>
              </w:rPr>
            </w:pPr>
            <w:r w:rsidRPr="00AE6B5D">
              <w:rPr>
                <w:rFonts w:ascii="Arial" w:eastAsiaTheme="minorEastAsia" w:hAnsi="Arial" w:cs="Arial"/>
                <w:bCs/>
                <w:sz w:val="24"/>
                <w:szCs w:val="24"/>
              </w:rPr>
              <w:t>PM</w:t>
            </w:r>
            <w:r w:rsidRPr="00AE6B5D">
              <w:rPr>
                <w:rFonts w:ascii="Arial" w:eastAsiaTheme="minorEastAsia" w:hAnsi="Arial" w:cs="Arial"/>
                <w:bCs/>
                <w:sz w:val="24"/>
                <w:szCs w:val="24"/>
                <w:vertAlign w:val="subscript"/>
              </w:rPr>
              <w:t>2,5</w:t>
            </w:r>
            <w:r w:rsidRPr="00AE6B5D">
              <w:rPr>
                <w:rFonts w:ascii="Arial" w:eastAsiaTheme="minorEastAsia" w:hAnsi="Arial" w:cs="Arial"/>
                <w:bCs/>
                <w:sz w:val="24"/>
                <w:szCs w:val="24"/>
              </w:rPr>
              <w:t xml:space="preserve"> grv.</w:t>
            </w:r>
          </w:p>
        </w:tc>
        <w:tc>
          <w:tcPr>
            <w:tcW w:w="2764"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w:t>
            </w:r>
          </w:p>
        </w:tc>
        <w:tc>
          <w:tcPr>
            <w:tcW w:w="2520" w:type="dxa"/>
            <w:vAlign w:val="center"/>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144</w:t>
            </w:r>
          </w:p>
        </w:tc>
      </w:tr>
    </w:tbl>
    <w:p w:rsidR="00534C8F" w:rsidRPr="00892024" w:rsidRDefault="00534C8F" w:rsidP="00892024">
      <w:pPr>
        <w:tabs>
          <w:tab w:val="left" w:pos="240"/>
          <w:tab w:val="center" w:pos="4818"/>
        </w:tabs>
        <w:spacing w:after="0" w:line="240" w:lineRule="auto"/>
        <w:jc w:val="both"/>
        <w:rPr>
          <w:rFonts w:ascii="Arial" w:hAnsi="Arial" w:cs="Arial"/>
          <w:b/>
          <w:sz w:val="24"/>
          <w:szCs w:val="24"/>
        </w:rPr>
      </w:pPr>
      <w:r w:rsidRPr="00892024">
        <w:rPr>
          <w:rFonts w:ascii="Arial" w:hAnsi="Arial" w:cs="Arial"/>
          <w:b/>
          <w:sz w:val="24"/>
          <w:szCs w:val="24"/>
        </w:rPr>
        <w:tab/>
      </w:r>
      <w:r w:rsidRPr="00892024">
        <w:rPr>
          <w:rFonts w:ascii="Arial" w:hAnsi="Arial" w:cs="Arial"/>
          <w:b/>
          <w:sz w:val="24"/>
          <w:szCs w:val="24"/>
        </w:rPr>
        <w:tab/>
        <w:t>Tabel 2.2.3.A.2.1.  Valori maxime şi minime PM</w:t>
      </w:r>
      <w:r w:rsidRPr="00892024">
        <w:rPr>
          <w:rFonts w:ascii="Arial" w:hAnsi="Arial" w:cs="Arial"/>
          <w:b/>
          <w:sz w:val="24"/>
          <w:szCs w:val="24"/>
          <w:vertAlign w:val="subscript"/>
        </w:rPr>
        <w:t>2,5</w:t>
      </w:r>
    </w:p>
    <w:p w:rsidR="00534C8F" w:rsidRPr="00892024" w:rsidRDefault="00534C8F" w:rsidP="00892024">
      <w:pPr>
        <w:spacing w:after="0" w:line="240" w:lineRule="auto"/>
        <w:jc w:val="both"/>
        <w:rPr>
          <w:rFonts w:ascii="Arial" w:hAnsi="Arial" w:cs="Arial"/>
          <w:bCs/>
          <w:sz w:val="24"/>
          <w:szCs w:val="24"/>
        </w:rPr>
      </w:pP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 xml:space="preserve">Analizând aceste măsurători  se poate trage concluzia că în cazul indicatorului </w:t>
      </w:r>
      <w:r w:rsidRPr="00892024">
        <w:rPr>
          <w:rFonts w:ascii="Arial" w:hAnsi="Arial" w:cs="Arial"/>
          <w:sz w:val="24"/>
          <w:szCs w:val="24"/>
        </w:rPr>
        <w:t>PM</w:t>
      </w:r>
      <w:r w:rsidRPr="00892024">
        <w:rPr>
          <w:rFonts w:ascii="Arial" w:hAnsi="Arial" w:cs="Arial"/>
          <w:sz w:val="24"/>
          <w:szCs w:val="24"/>
          <w:vertAlign w:val="subscript"/>
        </w:rPr>
        <w:t xml:space="preserve">2,5      </w:t>
      </w:r>
      <w:r w:rsidRPr="00892024">
        <w:rPr>
          <w:rFonts w:ascii="Arial" w:hAnsi="Arial" w:cs="Arial"/>
          <w:sz w:val="24"/>
          <w:szCs w:val="24"/>
        </w:rPr>
        <w:t xml:space="preserve">nu </w:t>
      </w:r>
      <w:r w:rsidRPr="00892024">
        <w:rPr>
          <w:rFonts w:ascii="Arial" w:hAnsi="Arial" w:cs="Arial"/>
          <w:sz w:val="24"/>
          <w:szCs w:val="24"/>
          <w:vertAlign w:val="subscript"/>
        </w:rPr>
        <w:t xml:space="preserve"> </w:t>
      </w:r>
      <w:r w:rsidRPr="00892024">
        <w:rPr>
          <w:rFonts w:ascii="Arial" w:hAnsi="Arial" w:cs="Arial"/>
          <w:bCs/>
          <w:sz w:val="24"/>
          <w:szCs w:val="24"/>
        </w:rPr>
        <w:t>s-a înregistrat depăşirea valorii limită anuale, aceasta fiind în anul 2012 egală cu 26,75</w:t>
      </w:r>
      <w:r w:rsidRPr="00892024">
        <w:rPr>
          <w:rFonts w:ascii="Arial" w:hAnsi="Arial" w:cs="Arial"/>
          <w:sz w:val="24"/>
          <w:szCs w:val="24"/>
        </w:rPr>
        <w:sym w:font="Symbol" w:char="F06D"/>
      </w:r>
      <w:r w:rsidRPr="00892024">
        <w:rPr>
          <w:rFonts w:ascii="Arial" w:hAnsi="Arial" w:cs="Arial"/>
          <w:sz w:val="24"/>
          <w:szCs w:val="24"/>
        </w:rPr>
        <w:t>g/m3.</w:t>
      </w:r>
    </w:p>
    <w:p w:rsidR="00534C8F" w:rsidRPr="00892024" w:rsidRDefault="00534C8F" w:rsidP="00892024">
      <w:pPr>
        <w:spacing w:after="0" w:line="240" w:lineRule="auto"/>
        <w:jc w:val="both"/>
        <w:rPr>
          <w:rFonts w:ascii="Arial" w:hAnsi="Arial" w:cs="Arial"/>
          <w:b/>
          <w:bCs/>
          <w:sz w:val="24"/>
          <w:szCs w:val="24"/>
        </w:rPr>
      </w:pPr>
    </w:p>
    <w:p w:rsidR="00534C8F" w:rsidRPr="00892024" w:rsidRDefault="00534C8F" w:rsidP="00892024">
      <w:pPr>
        <w:spacing w:after="0" w:line="240" w:lineRule="auto"/>
        <w:jc w:val="both"/>
        <w:rPr>
          <w:rFonts w:ascii="Arial" w:hAnsi="Arial" w:cs="Arial"/>
          <w:bCs/>
          <w:color w:val="FF0000"/>
          <w:sz w:val="24"/>
          <w:szCs w:val="24"/>
        </w:rPr>
      </w:pPr>
      <w:r w:rsidRPr="00892024">
        <w:rPr>
          <w:rFonts w:ascii="Arial" w:hAnsi="Arial" w:cs="Arial"/>
          <w:sz w:val="24"/>
          <w:szCs w:val="24"/>
        </w:rPr>
        <w:t xml:space="preserve">Emisia totală de pulberi </w:t>
      </w:r>
      <w:r w:rsidRPr="00892024">
        <w:rPr>
          <w:rFonts w:ascii="Arial" w:hAnsi="Arial" w:cs="Arial"/>
          <w:bCs/>
          <w:sz w:val="24"/>
          <w:szCs w:val="24"/>
        </w:rPr>
        <w:t xml:space="preserve"> PM</w:t>
      </w:r>
      <w:r w:rsidRPr="00892024">
        <w:rPr>
          <w:rFonts w:ascii="Arial" w:hAnsi="Arial" w:cs="Arial"/>
          <w:bCs/>
          <w:sz w:val="24"/>
          <w:szCs w:val="24"/>
          <w:vertAlign w:val="subscript"/>
        </w:rPr>
        <w:t>2,5</w:t>
      </w:r>
      <w:r w:rsidRPr="00892024">
        <w:rPr>
          <w:rFonts w:ascii="Arial" w:hAnsi="Arial" w:cs="Arial"/>
          <w:bCs/>
          <w:sz w:val="24"/>
          <w:szCs w:val="24"/>
        </w:rPr>
        <w:t xml:space="preserve"> la nivelul judeţului Buzău, în anul 2013, a fost de 5129,8t.</w:t>
      </w: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sz w:val="24"/>
          <w:szCs w:val="24"/>
        </w:rPr>
        <w:t>Emisia totală de pulberi în suspensie, exprimate ca TSP, la nivelul anului 2013 în judeţul Buzău, a fost de 6561,4t</w:t>
      </w:r>
    </w:p>
    <w:p w:rsidR="00534C8F" w:rsidRPr="00892024" w:rsidRDefault="00534C8F" w:rsidP="00892024">
      <w:pPr>
        <w:spacing w:after="0" w:line="240" w:lineRule="auto"/>
        <w:jc w:val="both"/>
        <w:rPr>
          <w:rFonts w:ascii="Arial" w:hAnsi="Arial" w:cs="Arial"/>
          <w:b/>
          <w:bCs/>
          <w:sz w:val="24"/>
          <w:szCs w:val="24"/>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rPr>
        <w:t>2.2.4.A. Metale grele</w:t>
      </w:r>
    </w:p>
    <w:p w:rsidR="00534C8F" w:rsidRPr="00892024" w:rsidRDefault="00534C8F" w:rsidP="00892024">
      <w:pPr>
        <w:spacing w:after="0" w:line="240" w:lineRule="auto"/>
        <w:jc w:val="both"/>
        <w:rPr>
          <w:rFonts w:ascii="Arial" w:hAnsi="Arial" w:cs="Arial"/>
          <w:bCs/>
          <w:sz w:val="24"/>
          <w:szCs w:val="24"/>
        </w:rPr>
      </w:pP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APM Buzău nu dispune de aparatura necesară pentru monitorizarea metalelor grele.</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Emisiile totale de metale grele în anul 2013 la nivelul judeţului Buzău sunt prezentate în Tabelul 2.2.4.A.1.</w:t>
      </w:r>
    </w:p>
    <w:p w:rsidR="00534C8F" w:rsidRPr="00892024" w:rsidRDefault="00534C8F" w:rsidP="00892024">
      <w:pPr>
        <w:spacing w:after="0" w:line="240" w:lineRule="auto"/>
        <w:jc w:val="both"/>
        <w:rPr>
          <w:rFonts w:ascii="Arial" w:hAnsi="Arial" w:cs="Arial"/>
          <w:bCs/>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934"/>
        <w:gridCol w:w="952"/>
        <w:gridCol w:w="930"/>
        <w:gridCol w:w="952"/>
        <w:gridCol w:w="937"/>
        <w:gridCol w:w="966"/>
        <w:gridCol w:w="967"/>
        <w:gridCol w:w="938"/>
        <w:gridCol w:w="967"/>
      </w:tblGrid>
      <w:tr w:rsidR="00534C8F" w:rsidRPr="00AE6B5D" w:rsidTr="00E857EB">
        <w:tc>
          <w:tcPr>
            <w:tcW w:w="985"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Metal</w:t>
            </w:r>
          </w:p>
        </w:tc>
        <w:tc>
          <w:tcPr>
            <w:tcW w:w="985"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As</w:t>
            </w:r>
          </w:p>
        </w:tc>
        <w:tc>
          <w:tcPr>
            <w:tcW w:w="985"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Cd</w:t>
            </w:r>
          </w:p>
        </w:tc>
        <w:tc>
          <w:tcPr>
            <w:tcW w:w="985"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Cr</w:t>
            </w:r>
          </w:p>
        </w:tc>
        <w:tc>
          <w:tcPr>
            <w:tcW w:w="985"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Cu</w:t>
            </w:r>
          </w:p>
        </w:tc>
        <w:tc>
          <w:tcPr>
            <w:tcW w:w="985"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Hg</w:t>
            </w:r>
          </w:p>
        </w:tc>
        <w:tc>
          <w:tcPr>
            <w:tcW w:w="985"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Ni</w:t>
            </w:r>
          </w:p>
        </w:tc>
        <w:tc>
          <w:tcPr>
            <w:tcW w:w="986"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Pb</w:t>
            </w:r>
          </w:p>
        </w:tc>
        <w:tc>
          <w:tcPr>
            <w:tcW w:w="986"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Se</w:t>
            </w:r>
          </w:p>
        </w:tc>
        <w:tc>
          <w:tcPr>
            <w:tcW w:w="986"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Zn</w:t>
            </w:r>
          </w:p>
        </w:tc>
      </w:tr>
      <w:tr w:rsidR="00534C8F" w:rsidRPr="00AE6B5D" w:rsidTr="00E857EB">
        <w:tc>
          <w:tcPr>
            <w:tcW w:w="985" w:type="dxa"/>
          </w:tcPr>
          <w:p w:rsidR="00534C8F" w:rsidRPr="00AE6B5D" w:rsidRDefault="00534C8F"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Cantitate, kg</w:t>
            </w:r>
          </w:p>
        </w:tc>
        <w:tc>
          <w:tcPr>
            <w:tcW w:w="985"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6</w:t>
            </w:r>
          </w:p>
        </w:tc>
        <w:tc>
          <w:tcPr>
            <w:tcW w:w="985"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10,6</w:t>
            </w:r>
          </w:p>
        </w:tc>
        <w:tc>
          <w:tcPr>
            <w:tcW w:w="985"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25</w:t>
            </w:r>
          </w:p>
        </w:tc>
        <w:tc>
          <w:tcPr>
            <w:tcW w:w="985"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69,2</w:t>
            </w:r>
          </w:p>
        </w:tc>
        <w:tc>
          <w:tcPr>
            <w:tcW w:w="985"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3,8</w:t>
            </w:r>
          </w:p>
        </w:tc>
        <w:tc>
          <w:tcPr>
            <w:tcW w:w="985"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127,5</w:t>
            </w:r>
          </w:p>
        </w:tc>
        <w:tc>
          <w:tcPr>
            <w:tcW w:w="986"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291,3</w:t>
            </w:r>
          </w:p>
        </w:tc>
        <w:tc>
          <w:tcPr>
            <w:tcW w:w="986"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4,9</w:t>
            </w:r>
          </w:p>
        </w:tc>
        <w:tc>
          <w:tcPr>
            <w:tcW w:w="986" w:type="dxa"/>
          </w:tcPr>
          <w:p w:rsidR="00534C8F" w:rsidRPr="00AE6B5D" w:rsidRDefault="00534C8F"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727,5</w:t>
            </w:r>
          </w:p>
        </w:tc>
      </w:tr>
    </w:tbl>
    <w:p w:rsidR="00534C8F" w:rsidRPr="00892024" w:rsidRDefault="00534C8F" w:rsidP="00892024">
      <w:pPr>
        <w:pStyle w:val="ListParagraph"/>
        <w:spacing w:after="0" w:line="240" w:lineRule="auto"/>
        <w:ind w:left="0"/>
        <w:jc w:val="both"/>
        <w:rPr>
          <w:rFonts w:ascii="Arial" w:hAnsi="Arial" w:cs="Arial"/>
          <w:b/>
          <w:bCs/>
          <w:sz w:val="24"/>
          <w:szCs w:val="24"/>
        </w:rPr>
      </w:pPr>
      <w:r w:rsidRPr="00892024">
        <w:rPr>
          <w:rFonts w:ascii="Arial" w:hAnsi="Arial" w:cs="Arial"/>
          <w:b/>
          <w:bCs/>
          <w:sz w:val="24"/>
          <w:szCs w:val="24"/>
        </w:rPr>
        <w:t>Tabelul 2.2.4.A.1. Emisii totale de metale grele</w:t>
      </w:r>
    </w:p>
    <w:p w:rsidR="00170888" w:rsidRPr="00892024" w:rsidRDefault="00170888" w:rsidP="00892024">
      <w:pPr>
        <w:spacing w:after="0" w:line="240" w:lineRule="auto"/>
        <w:jc w:val="both"/>
        <w:rPr>
          <w:rFonts w:ascii="Arial" w:hAnsi="Arial" w:cs="Arial"/>
          <w:b/>
          <w:bCs/>
          <w:sz w:val="24"/>
          <w:szCs w:val="24"/>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rPr>
        <w:t>2.2.5A. Monoxidul de carbon</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Valoarea concentraţiei medii anuale a CO, la nivelul anului 2013 a fost 0,25mg/m3, iar valoarea maximă şi minimă au fost următoarele: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minim – 0,01mg/m3;</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maxim – 4,58mg/m3.</w:t>
      </w:r>
    </w:p>
    <w:p w:rsidR="00534C8F" w:rsidRPr="00892024" w:rsidRDefault="00534C8F" w:rsidP="00892024">
      <w:pPr>
        <w:tabs>
          <w:tab w:val="left" w:pos="1515"/>
        </w:tabs>
        <w:spacing w:after="0" w:line="240" w:lineRule="auto"/>
        <w:jc w:val="both"/>
        <w:rPr>
          <w:rFonts w:ascii="Arial" w:hAnsi="Arial" w:cs="Arial"/>
          <w:noProof/>
          <w:sz w:val="24"/>
          <w:szCs w:val="24"/>
          <w:lang w:val="ro-RO" w:eastAsia="ro-RO"/>
        </w:rPr>
      </w:pPr>
      <w:r w:rsidRPr="00892024">
        <w:rPr>
          <w:rFonts w:ascii="Arial" w:hAnsi="Arial" w:cs="Arial"/>
          <w:sz w:val="24"/>
          <w:szCs w:val="24"/>
        </w:rPr>
        <w:tab/>
      </w:r>
    </w:p>
    <w:p w:rsidR="00534C8F" w:rsidRPr="00892024" w:rsidRDefault="00534C8F" w:rsidP="00892024">
      <w:pPr>
        <w:tabs>
          <w:tab w:val="left" w:pos="945"/>
        </w:tabs>
        <w:spacing w:after="0" w:line="240" w:lineRule="auto"/>
        <w:jc w:val="both"/>
        <w:rPr>
          <w:rFonts w:ascii="Arial" w:hAnsi="Arial" w:cs="Arial"/>
          <w:sz w:val="24"/>
          <w:szCs w:val="24"/>
        </w:rPr>
      </w:pPr>
      <w:r w:rsidRPr="00892024">
        <w:rPr>
          <w:rFonts w:ascii="Arial" w:hAnsi="Arial" w:cs="Arial"/>
          <w:sz w:val="24"/>
          <w:szCs w:val="24"/>
        </w:rPr>
        <w:tab/>
      </w:r>
      <w:r w:rsidR="001E77D7" w:rsidRPr="001E77D7">
        <w:rPr>
          <w:rFonts w:ascii="Arial" w:hAnsi="Arial" w:cs="Arial"/>
          <w:noProof/>
          <w:sz w:val="24"/>
          <w:szCs w:val="24"/>
          <w:lang w:val="ro-RO" w:eastAsia="ro-RO" w:bidi="ar-SA"/>
        </w:rPr>
        <w:pict>
          <v:shape id="Chart 4" o:spid="_x0000_i1076"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9oCF3AAAAAUBAAAPAAAAZHJzL2Rvd25y&#10;ZXYueG1sTI/BTsMwEETvSPyDtUhcUOuQhFJCnAoqcUVqAXF14yWOiNdJ7Lbp37P0ApeRRrOaeVuu&#10;JteJA46h9aTgdp6AQKq9aalR8P72MluCCFGT0Z0nVHDCAKvq8qLUhfFH2uBhGxvBJRQKrcDG2BdS&#10;htqi02HueyTOvvzodGQ7NtKM+sjlrpNpkiyk0y3xgtU9ri3W39u9U/C6GfKHm2w4+dF+pvnHun4e&#10;mqVS11fT0yOIiFP8O4ZffEaHipl2fk8miE4BPxLPytl9mrHdKciz7A5kVcr/9NUP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">
            <v:imagedata r:id="rId38" o:title=""/>
            <o:lock v:ext="edit" aspectratio="f"/>
          </v:shape>
        </w:pic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ab/>
      </w:r>
      <w:r w:rsidRPr="00892024">
        <w:rPr>
          <w:rFonts w:ascii="Arial" w:hAnsi="Arial" w:cs="Arial"/>
          <w:b/>
          <w:bCs/>
          <w:sz w:val="24"/>
          <w:szCs w:val="24"/>
        </w:rPr>
        <w:t>Figura 2.2.5.A.1. Concentraţia medie anuală de CO</w:t>
      </w:r>
    </w:p>
    <w:p w:rsidR="00534C8F" w:rsidRPr="00892024" w:rsidRDefault="00534C8F" w:rsidP="00892024">
      <w:pPr>
        <w:tabs>
          <w:tab w:val="left" w:pos="1515"/>
        </w:tabs>
        <w:spacing w:after="0" w:line="240" w:lineRule="auto"/>
        <w:jc w:val="both"/>
        <w:rPr>
          <w:rFonts w:ascii="Arial" w:hAnsi="Arial" w:cs="Arial"/>
          <w:b/>
          <w:sz w:val="24"/>
          <w:szCs w:val="24"/>
        </w:rPr>
      </w:pPr>
    </w:p>
    <w:p w:rsidR="00534C8F" w:rsidRPr="00892024" w:rsidRDefault="00534C8F" w:rsidP="00892024">
      <w:pPr>
        <w:tabs>
          <w:tab w:val="left" w:pos="1515"/>
        </w:tabs>
        <w:spacing w:after="0" w:line="240" w:lineRule="auto"/>
        <w:jc w:val="both"/>
        <w:rPr>
          <w:rFonts w:ascii="Arial" w:hAnsi="Arial" w:cs="Arial"/>
          <w:b/>
          <w:sz w:val="24"/>
          <w:szCs w:val="24"/>
        </w:rPr>
      </w:pPr>
      <w:r w:rsidRPr="00892024">
        <w:rPr>
          <w:rFonts w:ascii="Arial" w:hAnsi="Arial" w:cs="Arial"/>
          <w:b/>
          <w:sz w:val="24"/>
          <w:szCs w:val="24"/>
        </w:rPr>
        <w:t>Captura de date in cazul indicatorului CO a fost 89,4%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Conform prevederilor Legii 104/2011 valoarea limită pentru protecţia sănătăţii umane în cazul monoxidului de carbon este de </w:t>
      </w:r>
      <w:r w:rsidRPr="00892024">
        <w:rPr>
          <w:rFonts w:ascii="Arial" w:hAnsi="Arial" w:cs="Arial"/>
          <w:color w:val="FF0000"/>
          <w:sz w:val="24"/>
          <w:szCs w:val="24"/>
        </w:rPr>
        <w:t>10mg/mc</w:t>
      </w:r>
      <w:r w:rsidRPr="00892024">
        <w:rPr>
          <w:rFonts w:ascii="Arial" w:hAnsi="Arial" w:cs="Arial"/>
          <w:sz w:val="24"/>
          <w:szCs w:val="24"/>
        </w:rPr>
        <w:t xml:space="preserve"> şi reprezintă valoarea maximă zilnică a mediilor pe 8 ore. În cursul anului 2013 </w:t>
      </w:r>
      <w:r w:rsidRPr="00892024">
        <w:rPr>
          <w:rFonts w:ascii="Arial" w:hAnsi="Arial" w:cs="Arial"/>
          <w:b/>
          <w:bCs/>
          <w:sz w:val="24"/>
          <w:szCs w:val="24"/>
        </w:rPr>
        <w:t>nu s-au înregistrat depăşiri</w:t>
      </w:r>
      <w:r w:rsidRPr="00892024">
        <w:rPr>
          <w:rFonts w:ascii="Arial" w:hAnsi="Arial" w:cs="Arial"/>
          <w:sz w:val="24"/>
          <w:szCs w:val="24"/>
        </w:rPr>
        <w:t xml:space="preserve"> ale acestei valori, intervalul de variaţie fiind următorul:</w:t>
      </w:r>
    </w:p>
    <w:p w:rsidR="00534C8F" w:rsidRPr="00892024" w:rsidRDefault="00534C8F" w:rsidP="00892024">
      <w:pPr>
        <w:numPr>
          <w:ilvl w:val="0"/>
          <w:numId w:val="1"/>
        </w:numPr>
        <w:spacing w:after="0" w:line="240" w:lineRule="auto"/>
        <w:ind w:left="0" w:firstLine="0"/>
        <w:jc w:val="both"/>
        <w:rPr>
          <w:rFonts w:ascii="Arial" w:hAnsi="Arial" w:cs="Arial"/>
          <w:sz w:val="24"/>
          <w:szCs w:val="24"/>
        </w:rPr>
      </w:pPr>
      <w:r w:rsidRPr="00892024">
        <w:rPr>
          <w:rFonts w:ascii="Arial" w:hAnsi="Arial" w:cs="Arial"/>
          <w:sz w:val="24"/>
          <w:szCs w:val="24"/>
        </w:rPr>
        <w:t>minim – 0,04mg/m3;</w:t>
      </w:r>
    </w:p>
    <w:p w:rsidR="00534C8F" w:rsidRPr="00892024" w:rsidRDefault="00534C8F" w:rsidP="00892024">
      <w:pPr>
        <w:numPr>
          <w:ilvl w:val="0"/>
          <w:numId w:val="1"/>
        </w:numPr>
        <w:spacing w:after="0" w:line="240" w:lineRule="auto"/>
        <w:ind w:left="0" w:firstLine="0"/>
        <w:jc w:val="both"/>
        <w:rPr>
          <w:rFonts w:ascii="Arial" w:hAnsi="Arial" w:cs="Arial"/>
          <w:sz w:val="24"/>
          <w:szCs w:val="24"/>
        </w:rPr>
      </w:pPr>
      <w:r w:rsidRPr="00892024">
        <w:rPr>
          <w:rFonts w:ascii="Arial" w:hAnsi="Arial" w:cs="Arial"/>
          <w:sz w:val="24"/>
          <w:szCs w:val="24"/>
        </w:rPr>
        <w:t>maxim – 3,2mg/m3.</w:t>
      </w:r>
    </w:p>
    <w:p w:rsidR="00534C8F" w:rsidRPr="00892024" w:rsidRDefault="00534C8F" w:rsidP="00892024">
      <w:pPr>
        <w:pStyle w:val="ListParagraph"/>
        <w:spacing w:after="0" w:line="240" w:lineRule="auto"/>
        <w:ind w:left="0"/>
        <w:jc w:val="both"/>
        <w:rPr>
          <w:rFonts w:ascii="Arial" w:hAnsi="Arial" w:cs="Arial"/>
          <w:bCs/>
          <w:color w:val="FF0000"/>
          <w:sz w:val="24"/>
          <w:szCs w:val="24"/>
        </w:rPr>
      </w:pPr>
      <w:r w:rsidRPr="00892024">
        <w:rPr>
          <w:rFonts w:ascii="Arial" w:hAnsi="Arial" w:cs="Arial"/>
          <w:sz w:val="24"/>
          <w:szCs w:val="24"/>
        </w:rPr>
        <w:t>Emisia totală de CO la nivelul judeţului Buzău, în anul 2013, a fost de 40090,4t.</w:t>
      </w:r>
    </w:p>
    <w:p w:rsidR="00170888" w:rsidRDefault="00170888" w:rsidP="00892024">
      <w:pPr>
        <w:spacing w:after="0" w:line="240" w:lineRule="auto"/>
        <w:jc w:val="both"/>
        <w:rPr>
          <w:rFonts w:ascii="Arial" w:hAnsi="Arial" w:cs="Arial"/>
          <w:b/>
          <w:bCs/>
          <w:sz w:val="24"/>
          <w:szCs w:val="24"/>
        </w:rPr>
      </w:pPr>
    </w:p>
    <w:p w:rsidR="00D6643F" w:rsidRDefault="00D6643F" w:rsidP="00892024">
      <w:pPr>
        <w:spacing w:after="0" w:line="240" w:lineRule="auto"/>
        <w:jc w:val="both"/>
        <w:rPr>
          <w:rFonts w:ascii="Arial" w:hAnsi="Arial" w:cs="Arial"/>
          <w:b/>
          <w:bCs/>
          <w:sz w:val="24"/>
          <w:szCs w:val="24"/>
        </w:rPr>
      </w:pPr>
    </w:p>
    <w:p w:rsidR="00D6643F" w:rsidRPr="00892024" w:rsidRDefault="00D6643F" w:rsidP="00892024">
      <w:pPr>
        <w:spacing w:after="0" w:line="240" w:lineRule="auto"/>
        <w:jc w:val="both"/>
        <w:rPr>
          <w:rFonts w:ascii="Arial" w:hAnsi="Arial" w:cs="Arial"/>
          <w:b/>
          <w:bCs/>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b/>
          <w:bCs/>
          <w:sz w:val="24"/>
          <w:szCs w:val="24"/>
        </w:rPr>
        <w:t>2.2.6.A. Benzen</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Concentraţia medie anuală pentru benzen  înregistrată în anul 2013 a fost de 2,8</w:t>
      </w:r>
      <w:r w:rsidRPr="00892024">
        <w:rPr>
          <w:rFonts w:ascii="Arial" w:hAnsi="Arial" w:cs="Arial"/>
          <w:sz w:val="24"/>
          <w:szCs w:val="24"/>
        </w:rPr>
        <w:sym w:font="Symbol" w:char="F06D"/>
      </w:r>
      <w:r w:rsidRPr="00892024">
        <w:rPr>
          <w:rFonts w:ascii="Arial" w:hAnsi="Arial" w:cs="Arial"/>
          <w:sz w:val="24"/>
          <w:szCs w:val="24"/>
        </w:rPr>
        <w:t>g/m3, încadrându-se  în valoarea limită impusă prin Legea nr. 104/2011 (</w:t>
      </w:r>
      <w:r w:rsidRPr="00892024">
        <w:rPr>
          <w:rFonts w:ascii="Arial" w:hAnsi="Arial" w:cs="Arial"/>
          <w:color w:val="FF0000"/>
          <w:sz w:val="24"/>
          <w:szCs w:val="24"/>
        </w:rPr>
        <w:t>VL – 5 μg/mc</w:t>
      </w:r>
      <w:r w:rsidRPr="00892024">
        <w:rPr>
          <w:rFonts w:ascii="Arial" w:hAnsi="Arial" w:cs="Arial"/>
          <w:sz w:val="24"/>
          <w:szCs w:val="24"/>
        </w:rPr>
        <w:t>), având următorul interval de variaţie: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minim – 0,1</w:t>
      </w:r>
      <w:r w:rsidRPr="00892024">
        <w:rPr>
          <w:rFonts w:ascii="Arial" w:hAnsi="Arial" w:cs="Arial"/>
          <w:sz w:val="24"/>
          <w:szCs w:val="24"/>
        </w:rPr>
        <w:sym w:font="Symbol" w:char="F06D"/>
      </w:r>
      <w:r w:rsidRPr="00892024">
        <w:rPr>
          <w:rFonts w:ascii="Arial" w:hAnsi="Arial" w:cs="Arial"/>
          <w:sz w:val="24"/>
          <w:szCs w:val="24"/>
        </w:rPr>
        <w:t>g/m3;</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maxim – 19,7</w:t>
      </w:r>
      <w:r w:rsidRPr="00892024">
        <w:rPr>
          <w:rFonts w:ascii="Arial" w:hAnsi="Arial" w:cs="Arial"/>
          <w:sz w:val="24"/>
          <w:szCs w:val="24"/>
        </w:rPr>
        <w:sym w:font="Symbol" w:char="F06D"/>
      </w:r>
      <w:r w:rsidRPr="00892024">
        <w:rPr>
          <w:rFonts w:ascii="Arial" w:hAnsi="Arial" w:cs="Arial"/>
          <w:sz w:val="24"/>
          <w:szCs w:val="24"/>
        </w:rPr>
        <w:t>g/m3.</w:t>
      </w:r>
    </w:p>
    <w:p w:rsidR="00534C8F" w:rsidRPr="00892024" w:rsidRDefault="00534C8F" w:rsidP="00892024">
      <w:pPr>
        <w:tabs>
          <w:tab w:val="left" w:pos="1515"/>
        </w:tabs>
        <w:spacing w:after="0" w:line="240" w:lineRule="auto"/>
        <w:jc w:val="both"/>
        <w:rPr>
          <w:rFonts w:ascii="Arial" w:hAnsi="Arial" w:cs="Arial"/>
          <w:b/>
          <w:sz w:val="24"/>
          <w:szCs w:val="24"/>
        </w:rPr>
      </w:pPr>
      <w:r w:rsidRPr="00892024">
        <w:rPr>
          <w:rFonts w:ascii="Arial" w:hAnsi="Arial" w:cs="Arial"/>
          <w:b/>
          <w:sz w:val="24"/>
          <w:szCs w:val="24"/>
        </w:rPr>
        <w:t>Captura de date in cazul indicatorului BENZEN a fost 90,7% .</w:t>
      </w:r>
    </w:p>
    <w:p w:rsidR="00534C8F" w:rsidRPr="00892024" w:rsidRDefault="00534C8F" w:rsidP="00892024">
      <w:pPr>
        <w:tabs>
          <w:tab w:val="left" w:pos="1515"/>
        </w:tabs>
        <w:spacing w:after="0" w:line="240" w:lineRule="auto"/>
        <w:jc w:val="both"/>
        <w:rPr>
          <w:rFonts w:ascii="Arial" w:hAnsi="Arial" w:cs="Arial"/>
          <w:noProof/>
          <w:sz w:val="24"/>
          <w:szCs w:val="24"/>
          <w:lang w:val="ro-RO" w:eastAsia="ro-RO"/>
        </w:rPr>
      </w:pPr>
      <w:r w:rsidRPr="00892024">
        <w:rPr>
          <w:rFonts w:ascii="Arial" w:hAnsi="Arial" w:cs="Arial"/>
          <w:sz w:val="24"/>
          <w:szCs w:val="24"/>
        </w:rPr>
        <w:tab/>
      </w:r>
      <w:r w:rsidR="001E77D7" w:rsidRPr="001E77D7">
        <w:rPr>
          <w:rFonts w:ascii="Arial" w:hAnsi="Arial" w:cs="Arial"/>
          <w:noProof/>
          <w:sz w:val="24"/>
          <w:szCs w:val="24"/>
          <w:lang w:val="ro-RO" w:eastAsia="ro-RO" w:bidi="ar-SA"/>
        </w:rPr>
        <w:pict>
          <v:shape id="_x0000_i1077"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Eg12wAAAAUBAAAPAAAAZHJzL2Rvd25y&#10;ZXYueG1sTI9NT8MwDIbvSPyHyEjcWLKVL5Wm06jEBdiBjQPHrPHaaolTNVnX/XsMF7hYevVajx8X&#10;y8k7MeIQu0Aa5jMFAqkOtqNGw+f25eYRREyGrHGBUMMZIyzLy4vC5Dac6APHTWoEQyjmRkObUp9L&#10;GesWvYmz0CNxtw+DN4nj0Eg7mBPDvZMLpe6lNx3xhdb0WLVYHzZHz5T9WY3rw/PbFl/Xyn29V/O4&#10;qrS+vppWTyASTulvGX70WR1KdtqFI9konAZ+JP1O7h4WGcedhtssuwNZFvK/ffkN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">
            <v:imagedata r:id="rId39" o:title=""/>
            <o:lock v:ext="edit" aspectratio="f"/>
          </v:shape>
        </w:pict>
      </w:r>
    </w:p>
    <w:p w:rsidR="00534C8F" w:rsidRPr="00892024" w:rsidRDefault="00534C8F" w:rsidP="00892024">
      <w:pPr>
        <w:tabs>
          <w:tab w:val="left" w:pos="1515"/>
        </w:tabs>
        <w:spacing w:after="0" w:line="240" w:lineRule="auto"/>
        <w:jc w:val="both"/>
        <w:rPr>
          <w:rFonts w:ascii="Arial" w:hAnsi="Arial" w:cs="Arial"/>
          <w:noProof/>
          <w:sz w:val="24"/>
          <w:szCs w:val="24"/>
          <w:lang w:val="ro-RO" w:eastAsia="ro-RO"/>
        </w:rPr>
      </w:pPr>
      <w:r w:rsidRPr="00892024">
        <w:rPr>
          <w:rFonts w:ascii="Arial" w:hAnsi="Arial" w:cs="Arial"/>
          <w:noProof/>
          <w:sz w:val="24"/>
          <w:szCs w:val="24"/>
          <w:lang w:val="ro-RO" w:eastAsia="ro-RO"/>
        </w:rPr>
        <w:tab/>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w:t>
      </w:r>
      <w:r w:rsidRPr="00892024">
        <w:rPr>
          <w:rFonts w:ascii="Arial" w:hAnsi="Arial" w:cs="Arial"/>
          <w:sz w:val="24"/>
          <w:szCs w:val="24"/>
        </w:rPr>
        <w:tab/>
      </w:r>
      <w:r w:rsidRPr="00892024">
        <w:rPr>
          <w:rFonts w:ascii="Arial" w:hAnsi="Arial" w:cs="Arial"/>
          <w:b/>
          <w:bCs/>
          <w:sz w:val="24"/>
          <w:szCs w:val="24"/>
        </w:rPr>
        <w:t>Figura 2.2.6.A.1. Concentraţia medie anuală de BENZEN</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sz w:val="24"/>
          <w:szCs w:val="24"/>
        </w:rPr>
        <w:t>Emisiile totale de benzen, exprimat</w:t>
      </w:r>
      <w:r w:rsidRPr="00892024">
        <w:rPr>
          <w:rFonts w:ascii="Arial" w:hAnsi="Arial" w:cs="Arial"/>
          <w:bCs/>
          <w:sz w:val="24"/>
          <w:szCs w:val="24"/>
        </w:rPr>
        <w:t xml:space="preserve">  ca NMVOC, la nivelul judeţului Buzău în anul 2013 a fost de 13284,4t.</w:t>
      </w: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rPr>
        <w:t>2.2.7.A Amoniac</w:t>
      </w:r>
    </w:p>
    <w:p w:rsidR="00534C8F" w:rsidRPr="00892024" w:rsidRDefault="00534C8F" w:rsidP="00892024">
      <w:pPr>
        <w:spacing w:after="0" w:line="240" w:lineRule="auto"/>
        <w:jc w:val="both"/>
        <w:rPr>
          <w:rFonts w:ascii="Arial" w:hAnsi="Arial" w:cs="Arial"/>
          <w:bCs/>
          <w:sz w:val="24"/>
          <w:szCs w:val="24"/>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Cs/>
          <w:sz w:val="24"/>
          <w:szCs w:val="24"/>
        </w:rPr>
        <w:t xml:space="preserve">APM Buzău nu dispune de aparatura necesară pentru monitorizarea </w:t>
      </w:r>
      <w:r w:rsidRPr="00892024">
        <w:rPr>
          <w:rFonts w:ascii="Arial" w:hAnsi="Arial" w:cs="Arial"/>
          <w:sz w:val="24"/>
          <w:szCs w:val="24"/>
        </w:rPr>
        <w:t>NH</w:t>
      </w:r>
      <w:r w:rsidRPr="00892024">
        <w:rPr>
          <w:rFonts w:ascii="Arial" w:hAnsi="Arial" w:cs="Arial"/>
          <w:sz w:val="24"/>
          <w:szCs w:val="24"/>
          <w:vertAlign w:val="subscript"/>
        </w:rPr>
        <w:t>3</w:t>
      </w: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sz w:val="24"/>
          <w:szCs w:val="24"/>
        </w:rPr>
        <w:t>Emisiile totale de NH3 la nivelul anului 2013 în judeţul Buzău a fost de 2526,9t.</w:t>
      </w:r>
    </w:p>
    <w:p w:rsidR="00534C8F" w:rsidRPr="00892024" w:rsidRDefault="00534C8F" w:rsidP="00892024">
      <w:pPr>
        <w:spacing w:after="0" w:line="240" w:lineRule="auto"/>
        <w:jc w:val="both"/>
        <w:rPr>
          <w:rFonts w:ascii="Arial" w:hAnsi="Arial" w:cs="Arial"/>
          <w:b/>
          <w:bCs/>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b/>
          <w:bCs/>
          <w:sz w:val="24"/>
          <w:szCs w:val="24"/>
        </w:rPr>
        <w:t>2.2.8.A. Ozon</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Valoarea concentraţiei medii anuale de O</w:t>
      </w:r>
      <w:r w:rsidRPr="00892024">
        <w:rPr>
          <w:rFonts w:ascii="Arial" w:hAnsi="Arial" w:cs="Arial"/>
          <w:sz w:val="24"/>
          <w:szCs w:val="24"/>
          <w:vertAlign w:val="subscript"/>
        </w:rPr>
        <w:t>3</w:t>
      </w:r>
      <w:r w:rsidRPr="00892024">
        <w:rPr>
          <w:rFonts w:ascii="Arial" w:hAnsi="Arial" w:cs="Arial"/>
          <w:sz w:val="24"/>
          <w:szCs w:val="24"/>
        </w:rPr>
        <w:t>, la nivelul anului 2013 a fost 25</w:t>
      </w:r>
      <w:r w:rsidRPr="00892024">
        <w:rPr>
          <w:rFonts w:ascii="Arial" w:hAnsi="Arial" w:cs="Arial"/>
          <w:sz w:val="24"/>
          <w:szCs w:val="24"/>
        </w:rPr>
        <w:sym w:font="Symbol" w:char="F06D"/>
      </w:r>
      <w:r w:rsidRPr="00892024">
        <w:rPr>
          <w:rFonts w:ascii="Arial" w:hAnsi="Arial" w:cs="Arial"/>
          <w:sz w:val="24"/>
          <w:szCs w:val="24"/>
        </w:rPr>
        <w:t xml:space="preserve">g/m3, iar valoarea maximă şi minimă au fost următoarele: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minim – 0</w:t>
      </w:r>
      <w:r w:rsidRPr="00892024">
        <w:rPr>
          <w:rFonts w:ascii="Arial" w:hAnsi="Arial" w:cs="Arial"/>
          <w:sz w:val="24"/>
          <w:szCs w:val="24"/>
        </w:rPr>
        <w:sym w:font="Symbol" w:char="F06D"/>
      </w:r>
      <w:r w:rsidRPr="00892024">
        <w:rPr>
          <w:rFonts w:ascii="Arial" w:hAnsi="Arial" w:cs="Arial"/>
          <w:sz w:val="24"/>
          <w:szCs w:val="24"/>
        </w:rPr>
        <w:t>g/m3;</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maxim – 69</w:t>
      </w:r>
      <w:r w:rsidRPr="00892024">
        <w:rPr>
          <w:rFonts w:ascii="Arial" w:hAnsi="Arial" w:cs="Arial"/>
          <w:sz w:val="24"/>
          <w:szCs w:val="24"/>
        </w:rPr>
        <w:sym w:font="Symbol" w:char="F06D"/>
      </w:r>
      <w:r w:rsidRPr="00892024">
        <w:rPr>
          <w:rFonts w:ascii="Arial" w:hAnsi="Arial" w:cs="Arial"/>
          <w:sz w:val="24"/>
          <w:szCs w:val="24"/>
        </w:rPr>
        <w:t>g/m3.</w:t>
      </w:r>
    </w:p>
    <w:p w:rsidR="00534C8F" w:rsidRPr="00892024" w:rsidRDefault="00534C8F" w:rsidP="00892024">
      <w:pPr>
        <w:tabs>
          <w:tab w:val="left" w:pos="1515"/>
        </w:tabs>
        <w:spacing w:after="0" w:line="240" w:lineRule="auto"/>
        <w:jc w:val="both"/>
        <w:rPr>
          <w:rFonts w:ascii="Arial" w:hAnsi="Arial" w:cs="Arial"/>
          <w:b/>
          <w:sz w:val="24"/>
          <w:szCs w:val="24"/>
        </w:rPr>
      </w:pPr>
      <w:r w:rsidRPr="00892024">
        <w:rPr>
          <w:rFonts w:ascii="Arial" w:hAnsi="Arial" w:cs="Arial"/>
          <w:b/>
          <w:sz w:val="24"/>
          <w:szCs w:val="24"/>
        </w:rPr>
        <w:t>Captura de date in cazul indicatorului O3 a fost 85,7% .</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tabs>
          <w:tab w:val="left" w:pos="1770"/>
        </w:tabs>
        <w:spacing w:after="0" w:line="240" w:lineRule="auto"/>
        <w:jc w:val="both"/>
        <w:rPr>
          <w:rFonts w:ascii="Arial" w:hAnsi="Arial" w:cs="Arial"/>
          <w:sz w:val="24"/>
          <w:szCs w:val="24"/>
        </w:rPr>
      </w:pPr>
      <w:r w:rsidRPr="00892024">
        <w:rPr>
          <w:rFonts w:ascii="Arial" w:hAnsi="Arial" w:cs="Arial"/>
          <w:sz w:val="24"/>
          <w:szCs w:val="24"/>
        </w:rPr>
        <w:lastRenderedPageBreak/>
        <w:t xml:space="preserve">            </w:t>
      </w:r>
      <w:r w:rsidRPr="00892024">
        <w:rPr>
          <w:rFonts w:ascii="Arial" w:hAnsi="Arial" w:cs="Arial"/>
          <w:sz w:val="24"/>
          <w:szCs w:val="24"/>
        </w:rPr>
        <w:tab/>
      </w:r>
      <w:r w:rsidR="001E77D7" w:rsidRPr="008D0312">
        <w:rPr>
          <w:rFonts w:ascii="Arial" w:hAnsi="Arial" w:cs="Arial"/>
          <w:noProof/>
          <w:sz w:val="24"/>
          <w:szCs w:val="24"/>
          <w:lang w:val="ro-RO" w:eastAsia="ro-RO"/>
        </w:rPr>
        <w:pict>
          <v:shape id="Chart 8" o:spid="_x0000_i1027" type="#_x0000_t75" style="width:347.25pt;height:2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">
            <v:imagedata r:id="rId40" o:title=""/>
            <o:lock v:ext="edit" aspectratio="f"/>
          </v:shape>
        </w:pict>
      </w:r>
    </w:p>
    <w:p w:rsidR="00534C8F" w:rsidRPr="00892024" w:rsidRDefault="00534C8F" w:rsidP="00892024">
      <w:pPr>
        <w:spacing w:after="0" w:line="240" w:lineRule="auto"/>
        <w:jc w:val="center"/>
        <w:rPr>
          <w:rFonts w:ascii="Arial" w:hAnsi="Arial" w:cs="Arial"/>
          <w:sz w:val="24"/>
          <w:szCs w:val="24"/>
        </w:rPr>
      </w:pPr>
      <w:r w:rsidRPr="00892024">
        <w:rPr>
          <w:rFonts w:ascii="Arial" w:hAnsi="Arial" w:cs="Arial"/>
          <w:b/>
          <w:bCs/>
          <w:sz w:val="24"/>
          <w:szCs w:val="24"/>
        </w:rPr>
        <w:t>Figura 2.2.8.A.1. Concentraţia medie anuală de O</w:t>
      </w:r>
      <w:r w:rsidRPr="00892024">
        <w:rPr>
          <w:rFonts w:ascii="Arial" w:hAnsi="Arial" w:cs="Arial"/>
          <w:b/>
          <w:bCs/>
          <w:sz w:val="24"/>
          <w:szCs w:val="24"/>
          <w:vertAlign w:val="subscript"/>
        </w:rPr>
        <w:t>3</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Conform prevederilor Legii 104/2011 valoarea ţintă pentru protecţia sănătăţii umane în cazul ozonului este de </w:t>
      </w:r>
      <w:r w:rsidRPr="00892024">
        <w:rPr>
          <w:rFonts w:ascii="Arial" w:hAnsi="Arial" w:cs="Arial"/>
          <w:color w:val="FF0000"/>
          <w:sz w:val="24"/>
          <w:szCs w:val="24"/>
        </w:rPr>
        <w:t>120</w:t>
      </w:r>
      <w:r w:rsidRPr="00892024">
        <w:rPr>
          <w:rFonts w:ascii="Arial" w:hAnsi="Arial" w:cs="Arial"/>
          <w:color w:val="FF0000"/>
          <w:sz w:val="24"/>
          <w:szCs w:val="24"/>
        </w:rPr>
        <w:sym w:font="Symbol" w:char="F06D"/>
      </w:r>
      <w:r w:rsidRPr="00892024">
        <w:rPr>
          <w:rFonts w:ascii="Arial" w:hAnsi="Arial" w:cs="Arial"/>
          <w:color w:val="FF0000"/>
          <w:sz w:val="24"/>
          <w:szCs w:val="24"/>
        </w:rPr>
        <w:t>g/mc</w:t>
      </w:r>
      <w:r w:rsidRPr="00892024">
        <w:rPr>
          <w:rFonts w:ascii="Arial" w:hAnsi="Arial" w:cs="Arial"/>
          <w:sz w:val="24"/>
          <w:szCs w:val="24"/>
        </w:rPr>
        <w:t xml:space="preserve"> şi reprezintă valoarea maximă zilnică a mediilor pe 8 ore. În cursul anului 2013 </w:t>
      </w:r>
      <w:r w:rsidRPr="00892024">
        <w:rPr>
          <w:rFonts w:ascii="Arial" w:hAnsi="Arial" w:cs="Arial"/>
          <w:b/>
          <w:bCs/>
          <w:sz w:val="24"/>
          <w:szCs w:val="24"/>
        </w:rPr>
        <w:t xml:space="preserve"> nu s-au înregistrat  depăşiri</w:t>
      </w:r>
      <w:r w:rsidRPr="00892024">
        <w:rPr>
          <w:rFonts w:ascii="Arial" w:hAnsi="Arial" w:cs="Arial"/>
          <w:sz w:val="24"/>
          <w:szCs w:val="24"/>
        </w:rPr>
        <w:t xml:space="preserve"> ale acestei valori, intervalul de variaţie fiind următorul:</w:t>
      </w:r>
    </w:p>
    <w:p w:rsidR="00534C8F" w:rsidRPr="00892024" w:rsidRDefault="00534C8F" w:rsidP="00892024">
      <w:pPr>
        <w:numPr>
          <w:ilvl w:val="0"/>
          <w:numId w:val="1"/>
        </w:numPr>
        <w:spacing w:after="0" w:line="240" w:lineRule="auto"/>
        <w:ind w:left="0" w:firstLine="0"/>
        <w:jc w:val="both"/>
        <w:rPr>
          <w:rFonts w:ascii="Arial" w:hAnsi="Arial" w:cs="Arial"/>
          <w:sz w:val="24"/>
          <w:szCs w:val="24"/>
        </w:rPr>
      </w:pPr>
      <w:r w:rsidRPr="00892024">
        <w:rPr>
          <w:rFonts w:ascii="Arial" w:hAnsi="Arial" w:cs="Arial"/>
          <w:sz w:val="24"/>
          <w:szCs w:val="24"/>
        </w:rPr>
        <w:t>minim –6,6</w:t>
      </w:r>
      <w:r w:rsidRPr="00892024">
        <w:rPr>
          <w:rFonts w:ascii="Arial" w:hAnsi="Arial" w:cs="Arial"/>
          <w:sz w:val="24"/>
          <w:szCs w:val="24"/>
        </w:rPr>
        <w:sym w:font="Symbol" w:char="F06D"/>
      </w:r>
      <w:r w:rsidRPr="00892024">
        <w:rPr>
          <w:rFonts w:ascii="Arial" w:hAnsi="Arial" w:cs="Arial"/>
          <w:sz w:val="24"/>
          <w:szCs w:val="24"/>
        </w:rPr>
        <w:t>g/mc;</w:t>
      </w:r>
    </w:p>
    <w:p w:rsidR="00534C8F" w:rsidRPr="00892024" w:rsidRDefault="00534C8F" w:rsidP="00892024">
      <w:pPr>
        <w:numPr>
          <w:ilvl w:val="0"/>
          <w:numId w:val="1"/>
        </w:numPr>
        <w:spacing w:after="0" w:line="240" w:lineRule="auto"/>
        <w:ind w:left="0" w:firstLine="0"/>
        <w:jc w:val="both"/>
        <w:rPr>
          <w:rFonts w:ascii="Arial" w:hAnsi="Arial" w:cs="Arial"/>
          <w:sz w:val="24"/>
          <w:szCs w:val="24"/>
        </w:rPr>
      </w:pPr>
      <w:r w:rsidRPr="00892024">
        <w:rPr>
          <w:rFonts w:ascii="Arial" w:hAnsi="Arial" w:cs="Arial"/>
          <w:sz w:val="24"/>
          <w:szCs w:val="24"/>
        </w:rPr>
        <w:t>maxim – 63,5</w:t>
      </w:r>
      <w:r w:rsidRPr="00892024">
        <w:rPr>
          <w:rFonts w:ascii="Arial" w:hAnsi="Arial" w:cs="Arial"/>
          <w:sz w:val="24"/>
          <w:szCs w:val="24"/>
        </w:rPr>
        <w:sym w:font="Symbol" w:char="F06D"/>
      </w:r>
      <w:r w:rsidRPr="00892024">
        <w:rPr>
          <w:rFonts w:ascii="Arial" w:hAnsi="Arial" w:cs="Arial"/>
          <w:sz w:val="24"/>
          <w:szCs w:val="24"/>
        </w:rPr>
        <w:t>g/mc.</w:t>
      </w:r>
    </w:p>
    <w:p w:rsidR="00534C8F" w:rsidRPr="00892024" w:rsidRDefault="00534C8F" w:rsidP="00892024">
      <w:pPr>
        <w:tabs>
          <w:tab w:val="left" w:pos="3150"/>
        </w:tabs>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2.2.9.A. Evoluţia calităţii aerului</w:t>
      </w:r>
    </w:p>
    <w:p w:rsidR="00534C8F" w:rsidRPr="00892024" w:rsidRDefault="00534C8F"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Evoluţia concentraţiilor medii ale indicatorilor monitorizaţi de staţia BZ-1, în anii 2008, 2009, 2010 , 2011 şi 2012, este prezentată în Tabelul 2.2.9.A.1. şi Figura 2.2.9.A.1.</w:t>
      </w:r>
    </w:p>
    <w:p w:rsidR="006375E0" w:rsidRPr="00892024" w:rsidRDefault="006375E0" w:rsidP="00892024">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0"/>
        <w:gridCol w:w="1000"/>
        <w:gridCol w:w="817"/>
        <w:gridCol w:w="750"/>
        <w:gridCol w:w="884"/>
        <w:gridCol w:w="857"/>
        <w:gridCol w:w="1026"/>
        <w:gridCol w:w="955"/>
      </w:tblGrid>
      <w:tr w:rsidR="00534C8F" w:rsidRPr="00AE6B5D" w:rsidTr="00E857EB">
        <w:trPr>
          <w:cantSplit/>
        </w:trPr>
        <w:tc>
          <w:tcPr>
            <w:tcW w:w="1350" w:type="dxa"/>
            <w:vMerge w:val="restart"/>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Indicator</w:t>
            </w:r>
          </w:p>
        </w:tc>
        <w:tc>
          <w:tcPr>
            <w:tcW w:w="1000" w:type="dxa"/>
            <w:vMerge w:val="restart"/>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Tip staţie</w:t>
            </w:r>
          </w:p>
        </w:tc>
        <w:tc>
          <w:tcPr>
            <w:tcW w:w="5271" w:type="dxa"/>
            <w:gridSpan w:val="6"/>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Concentraţie medie anuală</w:t>
            </w:r>
          </w:p>
        </w:tc>
      </w:tr>
      <w:tr w:rsidR="00534C8F" w:rsidRPr="00AE6B5D" w:rsidTr="00E857EB">
        <w:trPr>
          <w:cantSplit/>
        </w:trPr>
        <w:tc>
          <w:tcPr>
            <w:tcW w:w="1350" w:type="dxa"/>
            <w:vMerge/>
            <w:vAlign w:val="center"/>
          </w:tcPr>
          <w:p w:rsidR="00534C8F" w:rsidRPr="00AE6B5D" w:rsidRDefault="00534C8F" w:rsidP="00892024">
            <w:pPr>
              <w:spacing w:after="0" w:line="240" w:lineRule="auto"/>
              <w:jc w:val="both"/>
              <w:rPr>
                <w:rFonts w:ascii="Arial" w:eastAsiaTheme="minorEastAsia" w:hAnsi="Arial" w:cs="Arial"/>
                <w:b/>
                <w:sz w:val="24"/>
                <w:szCs w:val="24"/>
              </w:rPr>
            </w:pPr>
          </w:p>
        </w:tc>
        <w:tc>
          <w:tcPr>
            <w:tcW w:w="1000" w:type="dxa"/>
            <w:vMerge/>
            <w:vAlign w:val="center"/>
          </w:tcPr>
          <w:p w:rsidR="00534C8F" w:rsidRPr="00AE6B5D" w:rsidRDefault="00534C8F" w:rsidP="00892024">
            <w:pPr>
              <w:spacing w:after="0" w:line="240" w:lineRule="auto"/>
              <w:jc w:val="both"/>
              <w:rPr>
                <w:rFonts w:ascii="Arial" w:eastAsiaTheme="minorEastAsia" w:hAnsi="Arial" w:cs="Arial"/>
                <w:b/>
                <w:sz w:val="24"/>
                <w:szCs w:val="24"/>
              </w:rPr>
            </w:pPr>
          </w:p>
        </w:tc>
        <w:tc>
          <w:tcPr>
            <w:tcW w:w="817"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2008</w:t>
            </w:r>
          </w:p>
        </w:tc>
        <w:tc>
          <w:tcPr>
            <w:tcW w:w="744"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2009</w:t>
            </w:r>
          </w:p>
        </w:tc>
        <w:tc>
          <w:tcPr>
            <w:tcW w:w="884"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2010</w:t>
            </w:r>
          </w:p>
        </w:tc>
        <w:tc>
          <w:tcPr>
            <w:tcW w:w="845"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2011</w:t>
            </w:r>
          </w:p>
        </w:tc>
        <w:tc>
          <w:tcPr>
            <w:tcW w:w="1026" w:type="dxa"/>
            <w:vAlign w:val="center"/>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2012</w:t>
            </w:r>
          </w:p>
        </w:tc>
        <w:tc>
          <w:tcPr>
            <w:tcW w:w="955"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2013</w:t>
            </w:r>
          </w:p>
        </w:tc>
      </w:tr>
      <w:tr w:rsidR="00534C8F" w:rsidRPr="00AE6B5D" w:rsidTr="007467F0">
        <w:tc>
          <w:tcPr>
            <w:tcW w:w="1350"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SO</w:t>
            </w:r>
            <w:r w:rsidRPr="00AE6B5D">
              <w:rPr>
                <w:rFonts w:ascii="Arial" w:eastAsiaTheme="minorEastAsia" w:hAnsi="Arial" w:cs="Arial"/>
                <w:b/>
                <w:sz w:val="24"/>
                <w:szCs w:val="24"/>
                <w:vertAlign w:val="subscript"/>
              </w:rPr>
              <w:t>2</w:t>
            </w:r>
            <w:r w:rsidRPr="00AE6B5D">
              <w:rPr>
                <w:rFonts w:ascii="Arial" w:eastAsiaTheme="minorEastAsia" w:hAnsi="Arial" w:cs="Arial"/>
                <w:b/>
                <w:sz w:val="24"/>
                <w:szCs w:val="24"/>
              </w:rPr>
              <w:t xml:space="preserve"> (μg/mc)</w:t>
            </w:r>
          </w:p>
        </w:tc>
        <w:tc>
          <w:tcPr>
            <w:tcW w:w="1000"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FU</w:t>
            </w:r>
          </w:p>
        </w:tc>
        <w:tc>
          <w:tcPr>
            <w:tcW w:w="81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2,99</w:t>
            </w:r>
          </w:p>
        </w:tc>
        <w:tc>
          <w:tcPr>
            <w:tcW w:w="74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5,81</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6,19 N</w:t>
            </w:r>
          </w:p>
        </w:tc>
        <w:tc>
          <w:tcPr>
            <w:tcW w:w="845"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3,71</w:t>
            </w:r>
          </w:p>
        </w:tc>
        <w:tc>
          <w:tcPr>
            <w:tcW w:w="1026"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4,92</w:t>
            </w:r>
          </w:p>
        </w:tc>
        <w:tc>
          <w:tcPr>
            <w:tcW w:w="955" w:type="dxa"/>
            <w:vAlign w:val="center"/>
          </w:tcPr>
          <w:p w:rsidR="00534C8F" w:rsidRPr="00AE6B5D" w:rsidRDefault="007467F0" w:rsidP="007467F0">
            <w:pPr>
              <w:spacing w:after="0" w:line="240" w:lineRule="auto"/>
              <w:jc w:val="center"/>
              <w:rPr>
                <w:rFonts w:ascii="Arial" w:eastAsiaTheme="minorEastAsia" w:hAnsi="Arial" w:cs="Arial"/>
                <w:sz w:val="24"/>
                <w:szCs w:val="24"/>
              </w:rPr>
            </w:pPr>
            <w:r>
              <w:rPr>
                <w:rFonts w:ascii="Arial" w:eastAsiaTheme="minorEastAsia" w:hAnsi="Arial" w:cs="Arial"/>
                <w:sz w:val="24"/>
                <w:szCs w:val="24"/>
              </w:rPr>
              <w:t>4.89</w:t>
            </w:r>
          </w:p>
        </w:tc>
      </w:tr>
      <w:tr w:rsidR="00534C8F" w:rsidRPr="00AE6B5D" w:rsidTr="00E857EB">
        <w:tc>
          <w:tcPr>
            <w:tcW w:w="1350"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PM</w:t>
            </w:r>
            <w:r w:rsidRPr="00AE6B5D">
              <w:rPr>
                <w:rFonts w:ascii="Arial" w:eastAsiaTheme="minorEastAsia" w:hAnsi="Arial" w:cs="Arial"/>
                <w:b/>
                <w:sz w:val="24"/>
                <w:szCs w:val="24"/>
                <w:vertAlign w:val="subscript"/>
              </w:rPr>
              <w:t xml:space="preserve">10 </w:t>
            </w:r>
            <w:r w:rsidRPr="00AE6B5D">
              <w:rPr>
                <w:rFonts w:ascii="Arial" w:eastAsiaTheme="minorEastAsia" w:hAnsi="Arial" w:cs="Arial"/>
                <w:b/>
                <w:sz w:val="24"/>
                <w:szCs w:val="24"/>
              </w:rPr>
              <w:t>aut</w:t>
            </w:r>
            <w:r w:rsidRPr="00AE6B5D">
              <w:rPr>
                <w:rFonts w:ascii="Arial" w:eastAsiaTheme="minorEastAsia" w:hAnsi="Arial" w:cs="Arial"/>
                <w:b/>
                <w:sz w:val="24"/>
                <w:szCs w:val="24"/>
                <w:vertAlign w:val="subscript"/>
              </w:rPr>
              <w:t xml:space="preserve"> </w:t>
            </w:r>
            <w:r w:rsidRPr="00AE6B5D">
              <w:rPr>
                <w:rFonts w:ascii="Arial" w:eastAsiaTheme="minorEastAsia" w:hAnsi="Arial" w:cs="Arial"/>
                <w:b/>
                <w:sz w:val="24"/>
                <w:szCs w:val="24"/>
              </w:rPr>
              <w:t xml:space="preserve"> (μg/mc)</w:t>
            </w:r>
          </w:p>
        </w:tc>
        <w:tc>
          <w:tcPr>
            <w:tcW w:w="1000"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FU</w:t>
            </w:r>
          </w:p>
        </w:tc>
        <w:tc>
          <w:tcPr>
            <w:tcW w:w="81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w:t>
            </w:r>
          </w:p>
        </w:tc>
        <w:tc>
          <w:tcPr>
            <w:tcW w:w="74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845"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45 N</w:t>
            </w:r>
          </w:p>
        </w:tc>
        <w:tc>
          <w:tcPr>
            <w:tcW w:w="1026"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33</w:t>
            </w:r>
          </w:p>
        </w:tc>
        <w:tc>
          <w:tcPr>
            <w:tcW w:w="955"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w:t>
            </w:r>
          </w:p>
        </w:tc>
      </w:tr>
      <w:tr w:rsidR="00534C8F" w:rsidRPr="00AE6B5D" w:rsidTr="00E857EB">
        <w:tc>
          <w:tcPr>
            <w:tcW w:w="1350"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PM</w:t>
            </w:r>
            <w:r w:rsidRPr="00AE6B5D">
              <w:rPr>
                <w:rFonts w:ascii="Arial" w:eastAsiaTheme="minorEastAsia" w:hAnsi="Arial" w:cs="Arial"/>
                <w:b/>
                <w:sz w:val="24"/>
                <w:szCs w:val="24"/>
                <w:vertAlign w:val="subscript"/>
              </w:rPr>
              <w:t>10</w:t>
            </w:r>
            <w:r w:rsidRPr="00AE6B5D">
              <w:rPr>
                <w:rFonts w:ascii="Arial" w:eastAsiaTheme="minorEastAsia" w:hAnsi="Arial" w:cs="Arial"/>
                <w:b/>
                <w:sz w:val="24"/>
                <w:szCs w:val="24"/>
              </w:rPr>
              <w:t xml:space="preserve"> grv (μg/mc)</w:t>
            </w:r>
          </w:p>
        </w:tc>
        <w:tc>
          <w:tcPr>
            <w:tcW w:w="1000"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FU</w:t>
            </w:r>
          </w:p>
        </w:tc>
        <w:tc>
          <w:tcPr>
            <w:tcW w:w="81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74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845"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40N</w:t>
            </w:r>
          </w:p>
        </w:tc>
        <w:tc>
          <w:tcPr>
            <w:tcW w:w="1026"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32</w:t>
            </w:r>
          </w:p>
        </w:tc>
        <w:tc>
          <w:tcPr>
            <w:tcW w:w="955"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w:t>
            </w:r>
          </w:p>
        </w:tc>
      </w:tr>
      <w:tr w:rsidR="00534C8F" w:rsidRPr="00AE6B5D" w:rsidTr="00E857EB">
        <w:tc>
          <w:tcPr>
            <w:tcW w:w="1350"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PM</w:t>
            </w:r>
            <w:r w:rsidRPr="00AE6B5D">
              <w:rPr>
                <w:rFonts w:ascii="Arial" w:eastAsiaTheme="minorEastAsia" w:hAnsi="Arial" w:cs="Arial"/>
                <w:b/>
                <w:sz w:val="24"/>
                <w:szCs w:val="24"/>
                <w:vertAlign w:val="subscript"/>
              </w:rPr>
              <w:t>2,5</w:t>
            </w:r>
            <w:r w:rsidRPr="00AE6B5D">
              <w:rPr>
                <w:rFonts w:ascii="Arial" w:eastAsiaTheme="minorEastAsia" w:hAnsi="Arial" w:cs="Arial"/>
                <w:b/>
                <w:sz w:val="24"/>
                <w:szCs w:val="24"/>
              </w:rPr>
              <w:t xml:space="preserve"> aut (μg/mc)</w:t>
            </w:r>
          </w:p>
        </w:tc>
        <w:tc>
          <w:tcPr>
            <w:tcW w:w="1000"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FU</w:t>
            </w:r>
          </w:p>
        </w:tc>
        <w:tc>
          <w:tcPr>
            <w:tcW w:w="81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74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w:t>
            </w:r>
          </w:p>
        </w:tc>
        <w:tc>
          <w:tcPr>
            <w:tcW w:w="845"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14N</w:t>
            </w:r>
          </w:p>
        </w:tc>
        <w:tc>
          <w:tcPr>
            <w:tcW w:w="1026"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955"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534C8F" w:rsidRPr="00AE6B5D" w:rsidTr="00E857EB">
        <w:tc>
          <w:tcPr>
            <w:tcW w:w="1350"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PM</w:t>
            </w:r>
            <w:r w:rsidRPr="00AE6B5D">
              <w:rPr>
                <w:rFonts w:ascii="Arial" w:eastAsiaTheme="minorEastAsia" w:hAnsi="Arial" w:cs="Arial"/>
                <w:b/>
                <w:sz w:val="24"/>
                <w:szCs w:val="24"/>
                <w:vertAlign w:val="subscript"/>
              </w:rPr>
              <w:t>2,5</w:t>
            </w:r>
            <w:r w:rsidRPr="00AE6B5D">
              <w:rPr>
                <w:rFonts w:ascii="Arial" w:eastAsiaTheme="minorEastAsia" w:hAnsi="Arial" w:cs="Arial"/>
                <w:b/>
                <w:sz w:val="24"/>
                <w:szCs w:val="24"/>
              </w:rPr>
              <w:t xml:space="preserve"> grv (μg/mc)</w:t>
            </w:r>
          </w:p>
        </w:tc>
        <w:tc>
          <w:tcPr>
            <w:tcW w:w="1000"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FU</w:t>
            </w:r>
          </w:p>
        </w:tc>
        <w:tc>
          <w:tcPr>
            <w:tcW w:w="81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74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15</w:t>
            </w:r>
          </w:p>
        </w:tc>
        <w:tc>
          <w:tcPr>
            <w:tcW w:w="845"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30N</w:t>
            </w:r>
          </w:p>
        </w:tc>
        <w:tc>
          <w:tcPr>
            <w:tcW w:w="1026"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28</w:t>
            </w:r>
          </w:p>
        </w:tc>
        <w:tc>
          <w:tcPr>
            <w:tcW w:w="955"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21N</w:t>
            </w:r>
          </w:p>
        </w:tc>
      </w:tr>
      <w:tr w:rsidR="00534C8F" w:rsidRPr="00AE6B5D" w:rsidTr="00E857EB">
        <w:tc>
          <w:tcPr>
            <w:tcW w:w="1350"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O</w:t>
            </w:r>
            <w:r w:rsidRPr="00AE6B5D">
              <w:rPr>
                <w:rFonts w:ascii="Arial" w:eastAsiaTheme="minorEastAsia" w:hAnsi="Arial" w:cs="Arial"/>
                <w:b/>
                <w:sz w:val="24"/>
                <w:szCs w:val="24"/>
                <w:vertAlign w:val="subscript"/>
              </w:rPr>
              <w:t>3</w:t>
            </w:r>
            <w:r w:rsidRPr="00AE6B5D">
              <w:rPr>
                <w:rFonts w:ascii="Arial" w:eastAsiaTheme="minorEastAsia" w:hAnsi="Arial" w:cs="Arial"/>
                <w:b/>
                <w:sz w:val="24"/>
                <w:szCs w:val="24"/>
              </w:rPr>
              <w:t xml:space="preserve"> (μg/mc)</w:t>
            </w:r>
          </w:p>
        </w:tc>
        <w:tc>
          <w:tcPr>
            <w:tcW w:w="1000"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FU</w:t>
            </w:r>
          </w:p>
        </w:tc>
        <w:tc>
          <w:tcPr>
            <w:tcW w:w="81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54</w:t>
            </w:r>
          </w:p>
        </w:tc>
        <w:tc>
          <w:tcPr>
            <w:tcW w:w="74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51</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w:t>
            </w:r>
          </w:p>
        </w:tc>
        <w:tc>
          <w:tcPr>
            <w:tcW w:w="845"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33N</w:t>
            </w:r>
          </w:p>
        </w:tc>
        <w:tc>
          <w:tcPr>
            <w:tcW w:w="1026"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w:t>
            </w:r>
          </w:p>
        </w:tc>
        <w:tc>
          <w:tcPr>
            <w:tcW w:w="955"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w:t>
            </w:r>
          </w:p>
        </w:tc>
      </w:tr>
      <w:tr w:rsidR="00534C8F" w:rsidRPr="00AE6B5D" w:rsidTr="00E857EB">
        <w:tc>
          <w:tcPr>
            <w:tcW w:w="1350"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NO</w:t>
            </w:r>
            <w:r w:rsidRPr="00AE6B5D">
              <w:rPr>
                <w:rFonts w:ascii="Arial" w:eastAsiaTheme="minorEastAsia" w:hAnsi="Arial" w:cs="Arial"/>
                <w:b/>
                <w:sz w:val="24"/>
                <w:szCs w:val="24"/>
                <w:vertAlign w:val="subscript"/>
              </w:rPr>
              <w:t>2</w:t>
            </w:r>
            <w:r w:rsidRPr="00AE6B5D">
              <w:rPr>
                <w:rFonts w:ascii="Arial" w:eastAsiaTheme="minorEastAsia" w:hAnsi="Arial" w:cs="Arial"/>
                <w:b/>
                <w:sz w:val="24"/>
                <w:szCs w:val="24"/>
              </w:rPr>
              <w:t xml:space="preserve"> (μg/mc)</w:t>
            </w:r>
          </w:p>
        </w:tc>
        <w:tc>
          <w:tcPr>
            <w:tcW w:w="1000"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FU</w:t>
            </w:r>
          </w:p>
        </w:tc>
        <w:tc>
          <w:tcPr>
            <w:tcW w:w="81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w:t>
            </w:r>
          </w:p>
        </w:tc>
        <w:tc>
          <w:tcPr>
            <w:tcW w:w="74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23</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19 N</w:t>
            </w:r>
          </w:p>
        </w:tc>
        <w:tc>
          <w:tcPr>
            <w:tcW w:w="845"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29N</w:t>
            </w:r>
          </w:p>
        </w:tc>
        <w:tc>
          <w:tcPr>
            <w:tcW w:w="1026"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24</w:t>
            </w:r>
          </w:p>
        </w:tc>
        <w:tc>
          <w:tcPr>
            <w:tcW w:w="955"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27N</w:t>
            </w:r>
          </w:p>
        </w:tc>
      </w:tr>
      <w:tr w:rsidR="00534C8F" w:rsidRPr="00AE6B5D" w:rsidTr="00E857EB">
        <w:tc>
          <w:tcPr>
            <w:tcW w:w="1350"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NO</w:t>
            </w:r>
            <w:r w:rsidRPr="00AE6B5D">
              <w:rPr>
                <w:rFonts w:ascii="Arial" w:eastAsiaTheme="minorEastAsia" w:hAnsi="Arial" w:cs="Arial"/>
                <w:b/>
                <w:sz w:val="24"/>
                <w:szCs w:val="24"/>
                <w:vertAlign w:val="subscript"/>
              </w:rPr>
              <w:t>X</w:t>
            </w:r>
            <w:r w:rsidRPr="00AE6B5D">
              <w:rPr>
                <w:rFonts w:ascii="Arial" w:eastAsiaTheme="minorEastAsia" w:hAnsi="Arial" w:cs="Arial"/>
                <w:b/>
                <w:sz w:val="24"/>
                <w:szCs w:val="24"/>
              </w:rPr>
              <w:t xml:space="preserve"> (μg/mc)</w:t>
            </w:r>
          </w:p>
        </w:tc>
        <w:tc>
          <w:tcPr>
            <w:tcW w:w="1000"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FU</w:t>
            </w:r>
          </w:p>
        </w:tc>
        <w:tc>
          <w:tcPr>
            <w:tcW w:w="81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w:t>
            </w:r>
          </w:p>
        </w:tc>
        <w:tc>
          <w:tcPr>
            <w:tcW w:w="74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36</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29 N</w:t>
            </w:r>
          </w:p>
        </w:tc>
        <w:tc>
          <w:tcPr>
            <w:tcW w:w="845"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47N</w:t>
            </w:r>
          </w:p>
        </w:tc>
        <w:tc>
          <w:tcPr>
            <w:tcW w:w="1026"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36</w:t>
            </w:r>
          </w:p>
        </w:tc>
        <w:tc>
          <w:tcPr>
            <w:tcW w:w="955"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40N</w:t>
            </w:r>
          </w:p>
        </w:tc>
      </w:tr>
      <w:tr w:rsidR="00534C8F" w:rsidRPr="00AE6B5D" w:rsidTr="00E857EB">
        <w:tc>
          <w:tcPr>
            <w:tcW w:w="1350"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CO (mg/mc)</w:t>
            </w:r>
          </w:p>
        </w:tc>
        <w:tc>
          <w:tcPr>
            <w:tcW w:w="1000"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FU</w:t>
            </w:r>
          </w:p>
        </w:tc>
        <w:tc>
          <w:tcPr>
            <w:tcW w:w="81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0,24</w:t>
            </w:r>
          </w:p>
        </w:tc>
        <w:tc>
          <w:tcPr>
            <w:tcW w:w="74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0,25</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0,36</w:t>
            </w:r>
          </w:p>
        </w:tc>
        <w:tc>
          <w:tcPr>
            <w:tcW w:w="845"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0,38N</w:t>
            </w:r>
          </w:p>
        </w:tc>
        <w:tc>
          <w:tcPr>
            <w:tcW w:w="1026"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0,23</w:t>
            </w:r>
          </w:p>
        </w:tc>
        <w:tc>
          <w:tcPr>
            <w:tcW w:w="955"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0,25</w:t>
            </w:r>
          </w:p>
        </w:tc>
      </w:tr>
      <w:tr w:rsidR="00534C8F" w:rsidRPr="00AE6B5D" w:rsidTr="00E857EB">
        <w:tc>
          <w:tcPr>
            <w:tcW w:w="1350"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Benzen (μg/mc)</w:t>
            </w:r>
          </w:p>
        </w:tc>
        <w:tc>
          <w:tcPr>
            <w:tcW w:w="1000"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FU</w:t>
            </w:r>
          </w:p>
        </w:tc>
        <w:tc>
          <w:tcPr>
            <w:tcW w:w="817"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4,9</w:t>
            </w:r>
          </w:p>
        </w:tc>
        <w:tc>
          <w:tcPr>
            <w:tcW w:w="74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3,8</w:t>
            </w:r>
          </w:p>
        </w:tc>
        <w:tc>
          <w:tcPr>
            <w:tcW w:w="884"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3,7</w:t>
            </w:r>
          </w:p>
        </w:tc>
        <w:tc>
          <w:tcPr>
            <w:tcW w:w="845"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3,2</w:t>
            </w:r>
          </w:p>
        </w:tc>
        <w:tc>
          <w:tcPr>
            <w:tcW w:w="1026" w:type="dxa"/>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2,8</w:t>
            </w:r>
          </w:p>
        </w:tc>
        <w:tc>
          <w:tcPr>
            <w:tcW w:w="955"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w:t>
            </w:r>
          </w:p>
        </w:tc>
      </w:tr>
    </w:tbl>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Tabel 2.2.9</w:t>
      </w:r>
      <w:r w:rsidR="00B019DE">
        <w:rPr>
          <w:rFonts w:ascii="Arial" w:hAnsi="Arial" w:cs="Arial"/>
          <w:b/>
          <w:sz w:val="24"/>
          <w:szCs w:val="24"/>
        </w:rPr>
        <w:t>.</w:t>
      </w:r>
      <w:r w:rsidRPr="00892024">
        <w:rPr>
          <w:rFonts w:ascii="Arial" w:hAnsi="Arial" w:cs="Arial"/>
          <w:b/>
          <w:sz w:val="24"/>
          <w:szCs w:val="24"/>
        </w:rPr>
        <w:t>A.1. Concentraţiile medii</w:t>
      </w:r>
    </w:p>
    <w:p w:rsidR="00534C8F" w:rsidRPr="00892024" w:rsidRDefault="00534C8F" w:rsidP="00892024">
      <w:pPr>
        <w:tabs>
          <w:tab w:val="left" w:pos="900"/>
        </w:tabs>
        <w:spacing w:after="0" w:line="240" w:lineRule="auto"/>
        <w:jc w:val="both"/>
        <w:rPr>
          <w:rFonts w:ascii="Arial" w:hAnsi="Arial" w:cs="Arial"/>
          <w:sz w:val="24"/>
          <w:szCs w:val="24"/>
        </w:rPr>
      </w:pPr>
      <w:r w:rsidRPr="00892024">
        <w:rPr>
          <w:rFonts w:ascii="Arial" w:hAnsi="Arial" w:cs="Arial"/>
          <w:sz w:val="24"/>
          <w:szCs w:val="24"/>
        </w:rPr>
        <w:lastRenderedPageBreak/>
        <w:tab/>
      </w:r>
      <w:r w:rsidR="001E77D7" w:rsidRPr="008D0312">
        <w:rPr>
          <w:rFonts w:ascii="Arial" w:hAnsi="Arial" w:cs="Arial"/>
          <w:noProof/>
          <w:sz w:val="24"/>
          <w:szCs w:val="24"/>
          <w:lang w:val="ro-RO" w:eastAsia="ro-RO"/>
        </w:rPr>
        <w:pict>
          <v:shape id="Chart 9" o:spid="_x0000_i1028"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xvS52gAAAAUBAAAPAAAAZHJzL2Rvd25y&#10;ZXYueG1sTI/BTsMwEETvSP0Ha5G4UYemQBXiVKhSbgiphQ/YxksSiNdp7KaBr++WC1xGGs1q5m2+&#10;nlynRhpC69nA3TwBRVx523Jt4P2tvF2BChHZYueZDHxTgHUxu8oxs/7EWxp3sVZSwiFDA02MfaZ1&#10;qBpyGOa+J5bsww8Oo9ih1nbAk5S7Ti+S5EE7bFkWGuxp01D1tTs6A7W1y81nNaIj3L78vK5Kx4fS&#10;mJvr6fkJVKQp/h3DBV/QoRCmvT+yDaozII/EX5XscZGK3RtYpuk96CLX/+mLM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">
            <v:imagedata r:id="rId41" o:title=""/>
            <o:lock v:ext="edit" aspectratio="f"/>
          </v:shape>
        </w:pict>
      </w:r>
    </w:p>
    <w:p w:rsidR="00534C8F" w:rsidRPr="00892024" w:rsidRDefault="00534C8F" w:rsidP="00D6643F">
      <w:pPr>
        <w:tabs>
          <w:tab w:val="left" w:pos="3945"/>
        </w:tabs>
        <w:spacing w:after="0" w:line="240" w:lineRule="auto"/>
        <w:jc w:val="center"/>
        <w:rPr>
          <w:rFonts w:ascii="Arial" w:hAnsi="Arial" w:cs="Arial"/>
          <w:sz w:val="24"/>
          <w:szCs w:val="24"/>
        </w:rPr>
      </w:pPr>
      <w:r w:rsidRPr="00892024">
        <w:rPr>
          <w:rFonts w:ascii="Arial" w:hAnsi="Arial" w:cs="Arial"/>
          <w:b/>
          <w:sz w:val="24"/>
          <w:szCs w:val="24"/>
        </w:rPr>
        <w:t xml:space="preserve">Figura 2.2.9.A.1. </w:t>
      </w:r>
      <w:r w:rsidRPr="00892024">
        <w:rPr>
          <w:rFonts w:ascii="Arial" w:hAnsi="Arial" w:cs="Arial"/>
          <w:b/>
          <w:bCs/>
          <w:sz w:val="24"/>
          <w:szCs w:val="24"/>
        </w:rPr>
        <w:t>Concentraţiile medii</w:t>
      </w:r>
    </w:p>
    <w:p w:rsidR="00534C8F" w:rsidRPr="00892024" w:rsidRDefault="00534C8F" w:rsidP="00892024">
      <w:pPr>
        <w:tabs>
          <w:tab w:val="left" w:pos="1770"/>
        </w:tabs>
        <w:spacing w:after="0" w:line="240" w:lineRule="auto"/>
        <w:jc w:val="both"/>
        <w:rPr>
          <w:rFonts w:ascii="Arial" w:hAnsi="Arial" w:cs="Arial"/>
          <w:sz w:val="24"/>
          <w:szCs w:val="24"/>
        </w:rPr>
      </w:pPr>
    </w:p>
    <w:p w:rsidR="00534C8F" w:rsidRPr="00892024" w:rsidRDefault="00534C8F" w:rsidP="00892024">
      <w:pPr>
        <w:tabs>
          <w:tab w:val="left" w:pos="1770"/>
        </w:tabs>
        <w:spacing w:after="0" w:line="240" w:lineRule="auto"/>
        <w:jc w:val="both"/>
        <w:rPr>
          <w:rFonts w:ascii="Arial" w:hAnsi="Arial" w:cs="Arial"/>
          <w:sz w:val="24"/>
          <w:szCs w:val="24"/>
        </w:rPr>
      </w:pPr>
      <w:r w:rsidRPr="00892024">
        <w:rPr>
          <w:rFonts w:ascii="Arial" w:hAnsi="Arial" w:cs="Arial"/>
          <w:sz w:val="24"/>
          <w:szCs w:val="24"/>
        </w:rPr>
        <w:t xml:space="preserve">Analizând datele prezentate în Tabelul 2.2.9.A.1. se poate trage  concluzia că evoluţia calităţii aerului în cursul anului 2013 a fost bună, concentraţiile medii ale majorităţii indicatorilor monitorizaţi fiind mai mici decât cele înregistrate ţn anul 2012. </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spacing w:val="-4"/>
          <w:sz w:val="24"/>
          <w:szCs w:val="24"/>
          <w:lang w:val="ro-RO"/>
        </w:rPr>
      </w:pPr>
      <w:r w:rsidRPr="00892024">
        <w:rPr>
          <w:rFonts w:ascii="Arial" w:hAnsi="Arial" w:cs="Arial"/>
          <w:b/>
          <w:spacing w:val="-4"/>
          <w:sz w:val="24"/>
          <w:szCs w:val="24"/>
        </w:rPr>
        <w:t>2.2.M. REŢEAUA MANUALĂ</w:t>
      </w:r>
    </w:p>
    <w:p w:rsidR="00534C8F" w:rsidRPr="00892024" w:rsidRDefault="00534C8F" w:rsidP="00892024">
      <w:pPr>
        <w:pStyle w:val="BodyText21"/>
        <w:widowControl/>
        <w:snapToGrid/>
        <w:rPr>
          <w:rFonts w:ascii="Arial" w:hAnsi="Arial" w:cs="Arial"/>
          <w:b/>
          <w:spacing w:val="-4"/>
          <w:lang w:val="ro-RO"/>
        </w:rPr>
      </w:pPr>
    </w:p>
    <w:p w:rsidR="00534C8F" w:rsidRPr="00892024" w:rsidRDefault="00534C8F" w:rsidP="00892024">
      <w:pPr>
        <w:pStyle w:val="BodyText21"/>
        <w:widowControl/>
        <w:snapToGrid/>
        <w:rPr>
          <w:rFonts w:ascii="Arial" w:hAnsi="Arial" w:cs="Arial"/>
          <w:lang w:val="en-GB"/>
        </w:rPr>
      </w:pPr>
      <w:r w:rsidRPr="00892024">
        <w:rPr>
          <w:rFonts w:ascii="Arial" w:hAnsi="Arial" w:cs="Arial"/>
          <w:lang w:val="en-GB"/>
        </w:rPr>
        <w:t xml:space="preserve">În perioada anilor 2008-2013, calitatea aerului în judeţul Buzău a fost monitorizată şi conform STAS 12574/1987 - </w:t>
      </w:r>
      <w:r w:rsidRPr="00892024">
        <w:rPr>
          <w:rFonts w:ascii="Arial" w:hAnsi="Arial" w:cs="Arial"/>
        </w:rPr>
        <w:t>“Aer din zonele protejate. Condiţii de calitate”</w:t>
      </w:r>
      <w:r w:rsidRPr="00892024">
        <w:rPr>
          <w:rFonts w:ascii="Arial" w:hAnsi="Arial" w:cs="Arial"/>
          <w:lang w:val="en-GB"/>
        </w:rPr>
        <w:t>, prin intermediul punctelor de prelevare a probelor din aer şi analiza acestora  în laborator, astfel:</w:t>
      </w:r>
    </w:p>
    <w:p w:rsidR="00534C8F" w:rsidRPr="00892024" w:rsidRDefault="00170888" w:rsidP="00892024">
      <w:pPr>
        <w:spacing w:after="0" w:line="240" w:lineRule="auto"/>
        <w:jc w:val="both"/>
        <w:rPr>
          <w:rFonts w:ascii="Arial" w:hAnsi="Arial" w:cs="Arial"/>
          <w:sz w:val="24"/>
          <w:szCs w:val="24"/>
        </w:rPr>
      </w:pPr>
      <w:r w:rsidRPr="00892024">
        <w:rPr>
          <w:rFonts w:ascii="Arial" w:hAnsi="Arial" w:cs="Arial"/>
          <w:sz w:val="24"/>
          <w:szCs w:val="24"/>
        </w:rPr>
        <w:t>-</w:t>
      </w:r>
      <w:r w:rsidR="00534C8F" w:rsidRPr="00892024">
        <w:rPr>
          <w:rFonts w:ascii="Arial" w:hAnsi="Arial" w:cs="Arial"/>
          <w:sz w:val="24"/>
          <w:szCs w:val="24"/>
        </w:rPr>
        <w:t>în municipiul Buzău, poluanţii gazoşi (NO</w:t>
      </w:r>
      <w:r w:rsidR="00534C8F" w:rsidRPr="00892024">
        <w:rPr>
          <w:rFonts w:ascii="Arial" w:hAnsi="Arial" w:cs="Arial"/>
          <w:sz w:val="24"/>
          <w:szCs w:val="24"/>
          <w:vertAlign w:val="subscript"/>
        </w:rPr>
        <w:t>2</w:t>
      </w:r>
      <w:r w:rsidR="00534C8F" w:rsidRPr="00892024">
        <w:rPr>
          <w:rFonts w:ascii="Arial" w:hAnsi="Arial" w:cs="Arial"/>
          <w:sz w:val="24"/>
          <w:szCs w:val="24"/>
        </w:rPr>
        <w:t>, NH</w:t>
      </w:r>
      <w:r w:rsidR="00534C8F" w:rsidRPr="00892024">
        <w:rPr>
          <w:rFonts w:ascii="Arial" w:hAnsi="Arial" w:cs="Arial"/>
          <w:sz w:val="24"/>
          <w:szCs w:val="24"/>
          <w:vertAlign w:val="subscript"/>
        </w:rPr>
        <w:t>3</w:t>
      </w:r>
      <w:r w:rsidR="00534C8F" w:rsidRPr="00892024">
        <w:rPr>
          <w:rFonts w:ascii="Arial" w:hAnsi="Arial" w:cs="Arial"/>
          <w:sz w:val="24"/>
          <w:szCs w:val="24"/>
        </w:rPr>
        <w:t>, SO</w:t>
      </w:r>
      <w:r w:rsidR="00534C8F" w:rsidRPr="00892024">
        <w:rPr>
          <w:rFonts w:ascii="Arial" w:hAnsi="Arial" w:cs="Arial"/>
          <w:sz w:val="24"/>
          <w:szCs w:val="24"/>
          <w:vertAlign w:val="subscript"/>
        </w:rPr>
        <w:t>2</w:t>
      </w:r>
      <w:r w:rsidR="00534C8F" w:rsidRPr="00892024">
        <w:rPr>
          <w:rFonts w:ascii="Arial" w:hAnsi="Arial" w:cs="Arial"/>
          <w:sz w:val="24"/>
          <w:szCs w:val="24"/>
        </w:rPr>
        <w:t>), pulberi în suspensie şi pulberi sedimentabile;</w:t>
      </w:r>
    </w:p>
    <w:p w:rsidR="00534C8F" w:rsidRPr="00892024" w:rsidRDefault="00170888" w:rsidP="00892024">
      <w:pPr>
        <w:spacing w:after="0" w:line="240" w:lineRule="auto"/>
        <w:jc w:val="both"/>
        <w:rPr>
          <w:rFonts w:ascii="Arial" w:hAnsi="Arial" w:cs="Arial"/>
          <w:sz w:val="24"/>
          <w:szCs w:val="24"/>
        </w:rPr>
      </w:pPr>
      <w:r w:rsidRPr="00892024">
        <w:rPr>
          <w:rFonts w:ascii="Arial" w:hAnsi="Arial" w:cs="Arial"/>
          <w:sz w:val="24"/>
          <w:szCs w:val="24"/>
        </w:rPr>
        <w:t>-</w:t>
      </w:r>
      <w:r w:rsidR="00534C8F" w:rsidRPr="00892024">
        <w:rPr>
          <w:rFonts w:ascii="Arial" w:hAnsi="Arial" w:cs="Arial"/>
          <w:sz w:val="24"/>
          <w:szCs w:val="24"/>
        </w:rPr>
        <w:t>în municipiul Rm Sărat  pulberi sedimentabile şi pulberi în suspensie;</w:t>
      </w:r>
    </w:p>
    <w:p w:rsidR="00534C8F" w:rsidRPr="00892024" w:rsidRDefault="00170888" w:rsidP="00892024">
      <w:pPr>
        <w:spacing w:after="0" w:line="240" w:lineRule="auto"/>
        <w:jc w:val="both"/>
        <w:rPr>
          <w:rFonts w:ascii="Arial" w:hAnsi="Arial" w:cs="Arial"/>
          <w:sz w:val="24"/>
          <w:szCs w:val="24"/>
        </w:rPr>
      </w:pPr>
      <w:r w:rsidRPr="00892024">
        <w:rPr>
          <w:rFonts w:ascii="Arial" w:hAnsi="Arial" w:cs="Arial"/>
          <w:sz w:val="24"/>
          <w:szCs w:val="24"/>
        </w:rPr>
        <w:t>-</w:t>
      </w:r>
      <w:r w:rsidR="00534C8F" w:rsidRPr="00892024">
        <w:rPr>
          <w:rFonts w:ascii="Arial" w:hAnsi="Arial" w:cs="Arial"/>
          <w:sz w:val="24"/>
          <w:szCs w:val="24"/>
        </w:rPr>
        <w:t>în oraşele Nehoiu, Pătârlagele şi Berca, pulberi sedimentabile.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Monitorizarea poluanţilor gazoşi s-a realizat până în anul 2008 inclusiv, numai în municipiul Buzău, în următoarele puncte: </w:t>
      </w: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Cs/>
          <w:sz w:val="24"/>
          <w:szCs w:val="24"/>
        </w:rPr>
        <w:t xml:space="preserve">-SEDIUL A.P.M. BUZĂU </w:t>
      </w:r>
      <w:r w:rsidRPr="00892024">
        <w:rPr>
          <w:rFonts w:ascii="Arial" w:hAnsi="Arial" w:cs="Arial"/>
          <w:b/>
          <w:bCs/>
          <w:sz w:val="24"/>
          <w:szCs w:val="24"/>
        </w:rPr>
        <w:t xml:space="preserve">– </w:t>
      </w:r>
      <w:r w:rsidRPr="00892024">
        <w:rPr>
          <w:rFonts w:ascii="Arial" w:hAnsi="Arial" w:cs="Arial"/>
          <w:sz w:val="24"/>
          <w:szCs w:val="24"/>
        </w:rPr>
        <w:t xml:space="preserve">este situat în centrul oraşului, influenţat în special de traficul intens din zonă şi de emisiile caracteristice datorate agenţilor economici din zona industrială a oraşului datorită faptului că direcţia predominantă a vântului este SE –NV,  iar poluanţii urmăriţi au fost </w:t>
      </w:r>
      <w:r w:rsidRPr="00892024">
        <w:rPr>
          <w:rFonts w:ascii="Arial" w:hAnsi="Arial" w:cs="Arial"/>
          <w:bCs/>
          <w:sz w:val="24"/>
          <w:szCs w:val="24"/>
        </w:rPr>
        <w:t>NO</w:t>
      </w:r>
      <w:r w:rsidRPr="00892024">
        <w:rPr>
          <w:rFonts w:ascii="Arial" w:hAnsi="Arial" w:cs="Arial"/>
          <w:bCs/>
          <w:sz w:val="24"/>
          <w:szCs w:val="24"/>
          <w:vertAlign w:val="subscript"/>
        </w:rPr>
        <w:t>2</w:t>
      </w:r>
      <w:r w:rsidRPr="00892024">
        <w:rPr>
          <w:rFonts w:ascii="Arial" w:hAnsi="Arial" w:cs="Arial"/>
          <w:bCs/>
          <w:sz w:val="24"/>
          <w:szCs w:val="24"/>
        </w:rPr>
        <w:t>, NH</w:t>
      </w:r>
      <w:r w:rsidRPr="00892024">
        <w:rPr>
          <w:rFonts w:ascii="Arial" w:hAnsi="Arial" w:cs="Arial"/>
          <w:bCs/>
          <w:sz w:val="24"/>
          <w:szCs w:val="24"/>
          <w:vertAlign w:val="subscript"/>
        </w:rPr>
        <w:t>3</w:t>
      </w:r>
      <w:r w:rsidRPr="00892024">
        <w:rPr>
          <w:rFonts w:ascii="Arial" w:hAnsi="Arial" w:cs="Arial"/>
          <w:bCs/>
          <w:sz w:val="24"/>
          <w:szCs w:val="24"/>
        </w:rPr>
        <w:t>, SO</w:t>
      </w:r>
      <w:r w:rsidRPr="00892024">
        <w:rPr>
          <w:rFonts w:ascii="Arial" w:hAnsi="Arial" w:cs="Arial"/>
          <w:bCs/>
          <w:sz w:val="24"/>
          <w:szCs w:val="24"/>
          <w:vertAlign w:val="subscript"/>
        </w:rPr>
        <w:t>2</w:t>
      </w:r>
      <w:r w:rsidRPr="00892024">
        <w:rPr>
          <w:rFonts w:ascii="Arial" w:hAnsi="Arial" w:cs="Arial"/>
          <w:bCs/>
          <w:sz w:val="24"/>
          <w:szCs w:val="24"/>
        </w:rPr>
        <w:t>.</w:t>
      </w: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Cs/>
          <w:sz w:val="24"/>
          <w:szCs w:val="24"/>
        </w:rPr>
        <w:t>--SC COMAT SA BUZĂU (până in luna august 2007)</w:t>
      </w:r>
      <w:r w:rsidRPr="00892024">
        <w:rPr>
          <w:rFonts w:ascii="Arial" w:hAnsi="Arial" w:cs="Arial"/>
          <w:b/>
          <w:bCs/>
          <w:sz w:val="24"/>
          <w:szCs w:val="24"/>
        </w:rPr>
        <w:t xml:space="preserve"> -</w:t>
      </w:r>
      <w:r w:rsidRPr="00892024">
        <w:rPr>
          <w:rFonts w:ascii="Arial" w:hAnsi="Arial" w:cs="Arial"/>
          <w:sz w:val="24"/>
          <w:szCs w:val="24"/>
        </w:rPr>
        <w:t xml:space="preserve"> este situat la intrarea în oraş prin partea nordică, influenţat de</w:t>
      </w:r>
      <w:r w:rsidRPr="00892024">
        <w:rPr>
          <w:rFonts w:ascii="Arial" w:hAnsi="Arial" w:cs="Arial"/>
          <w:b/>
          <w:bCs/>
          <w:sz w:val="24"/>
          <w:szCs w:val="24"/>
          <w:lang w:val="ro-RO"/>
        </w:rPr>
        <w:t xml:space="preserve"> </w:t>
      </w:r>
      <w:r w:rsidRPr="00892024">
        <w:rPr>
          <w:rFonts w:ascii="Arial" w:hAnsi="Arial" w:cs="Arial"/>
          <w:sz w:val="24"/>
          <w:szCs w:val="24"/>
        </w:rPr>
        <w:t xml:space="preserve">traficul rutier de pe drumul naţional DN 10, poluanţii urmăriţi au fost </w:t>
      </w:r>
      <w:r w:rsidRPr="00892024">
        <w:rPr>
          <w:rFonts w:ascii="Arial" w:hAnsi="Arial" w:cs="Arial"/>
          <w:bCs/>
          <w:sz w:val="24"/>
          <w:szCs w:val="24"/>
        </w:rPr>
        <w:t>NO</w:t>
      </w:r>
      <w:r w:rsidRPr="00892024">
        <w:rPr>
          <w:rFonts w:ascii="Arial" w:hAnsi="Arial" w:cs="Arial"/>
          <w:bCs/>
          <w:sz w:val="24"/>
          <w:szCs w:val="24"/>
          <w:vertAlign w:val="subscript"/>
        </w:rPr>
        <w:t>2</w:t>
      </w:r>
      <w:r w:rsidRPr="00892024">
        <w:rPr>
          <w:rFonts w:ascii="Arial" w:hAnsi="Arial" w:cs="Arial"/>
          <w:bCs/>
          <w:sz w:val="24"/>
          <w:szCs w:val="24"/>
        </w:rPr>
        <w:t>, NH</w:t>
      </w:r>
      <w:r w:rsidRPr="00892024">
        <w:rPr>
          <w:rFonts w:ascii="Arial" w:hAnsi="Arial" w:cs="Arial"/>
          <w:bCs/>
          <w:sz w:val="24"/>
          <w:szCs w:val="24"/>
          <w:vertAlign w:val="subscript"/>
        </w:rPr>
        <w:t>3</w:t>
      </w:r>
      <w:r w:rsidRPr="00892024">
        <w:rPr>
          <w:rFonts w:ascii="Arial" w:hAnsi="Arial" w:cs="Arial"/>
          <w:bCs/>
          <w:sz w:val="24"/>
          <w:szCs w:val="24"/>
        </w:rPr>
        <w:t>, SO</w:t>
      </w:r>
      <w:r w:rsidRPr="00892024">
        <w:rPr>
          <w:rFonts w:ascii="Arial" w:hAnsi="Arial" w:cs="Arial"/>
          <w:bCs/>
          <w:sz w:val="24"/>
          <w:szCs w:val="24"/>
          <w:vertAlign w:val="subscript"/>
        </w:rPr>
        <w:t>2</w:t>
      </w:r>
      <w:r w:rsidRPr="00892024">
        <w:rPr>
          <w:rFonts w:ascii="Arial" w:hAnsi="Arial" w:cs="Arial"/>
          <w:b/>
          <w:bCs/>
          <w:sz w:val="24"/>
          <w:szCs w:val="24"/>
        </w:rPr>
        <w:t>.</w:t>
      </w: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Cs/>
          <w:sz w:val="24"/>
          <w:szCs w:val="24"/>
        </w:rPr>
        <w:t>- SC FILATI SA BUZĂU)</w:t>
      </w:r>
      <w:r w:rsidRPr="00892024">
        <w:rPr>
          <w:rFonts w:ascii="Arial" w:hAnsi="Arial" w:cs="Arial"/>
          <w:b/>
          <w:bCs/>
          <w:sz w:val="24"/>
          <w:szCs w:val="24"/>
        </w:rPr>
        <w:t xml:space="preserve"> -</w:t>
      </w:r>
      <w:r w:rsidRPr="00892024">
        <w:rPr>
          <w:rFonts w:ascii="Arial" w:hAnsi="Arial" w:cs="Arial"/>
          <w:sz w:val="24"/>
          <w:szCs w:val="24"/>
        </w:rPr>
        <w:t xml:space="preserve"> este situat la intrarea în oraş prin partea nordică, influenţat de</w:t>
      </w:r>
      <w:r w:rsidRPr="00892024">
        <w:rPr>
          <w:rFonts w:ascii="Arial" w:hAnsi="Arial" w:cs="Arial"/>
          <w:b/>
          <w:bCs/>
          <w:sz w:val="24"/>
          <w:szCs w:val="24"/>
          <w:lang w:val="ro-RO"/>
        </w:rPr>
        <w:t xml:space="preserve">   </w:t>
      </w:r>
      <w:r w:rsidRPr="00892024">
        <w:rPr>
          <w:rFonts w:ascii="Arial" w:hAnsi="Arial" w:cs="Arial"/>
          <w:sz w:val="24"/>
          <w:szCs w:val="24"/>
        </w:rPr>
        <w:t>traficul rutier, poluanţii urmăriţi au fost</w:t>
      </w:r>
      <w:r w:rsidRPr="00892024">
        <w:rPr>
          <w:rFonts w:ascii="Arial" w:hAnsi="Arial" w:cs="Arial"/>
          <w:b/>
          <w:bCs/>
          <w:sz w:val="24"/>
          <w:szCs w:val="24"/>
        </w:rPr>
        <w:t xml:space="preserve"> </w:t>
      </w:r>
      <w:r w:rsidRPr="00892024">
        <w:rPr>
          <w:rFonts w:ascii="Arial" w:hAnsi="Arial" w:cs="Arial"/>
          <w:bCs/>
          <w:sz w:val="24"/>
          <w:szCs w:val="24"/>
        </w:rPr>
        <w:t>NO</w:t>
      </w:r>
      <w:r w:rsidRPr="00892024">
        <w:rPr>
          <w:rFonts w:ascii="Arial" w:hAnsi="Arial" w:cs="Arial"/>
          <w:bCs/>
          <w:sz w:val="24"/>
          <w:szCs w:val="24"/>
          <w:vertAlign w:val="subscript"/>
        </w:rPr>
        <w:t>2</w:t>
      </w:r>
      <w:r w:rsidRPr="00892024">
        <w:rPr>
          <w:rFonts w:ascii="Arial" w:hAnsi="Arial" w:cs="Arial"/>
          <w:bCs/>
          <w:sz w:val="24"/>
          <w:szCs w:val="24"/>
        </w:rPr>
        <w:t>, NH</w:t>
      </w:r>
      <w:r w:rsidRPr="00892024">
        <w:rPr>
          <w:rFonts w:ascii="Arial" w:hAnsi="Arial" w:cs="Arial"/>
          <w:bCs/>
          <w:sz w:val="24"/>
          <w:szCs w:val="24"/>
          <w:vertAlign w:val="subscript"/>
        </w:rPr>
        <w:t>3</w:t>
      </w:r>
      <w:r w:rsidRPr="00892024">
        <w:rPr>
          <w:rFonts w:ascii="Arial" w:hAnsi="Arial" w:cs="Arial"/>
          <w:bCs/>
          <w:sz w:val="24"/>
          <w:szCs w:val="24"/>
        </w:rPr>
        <w:t>, SO</w:t>
      </w:r>
      <w:r w:rsidRPr="00892024">
        <w:rPr>
          <w:rFonts w:ascii="Arial" w:hAnsi="Arial" w:cs="Arial"/>
          <w:bCs/>
          <w:sz w:val="24"/>
          <w:szCs w:val="24"/>
          <w:vertAlign w:val="subscript"/>
        </w:rPr>
        <w:t>2</w:t>
      </w:r>
      <w:r w:rsidRPr="00892024">
        <w:rPr>
          <w:rFonts w:ascii="Arial" w:hAnsi="Arial" w:cs="Arial"/>
          <w:sz w:val="24"/>
          <w:szCs w:val="24"/>
        </w:rPr>
        <w:t xml:space="preserve"> (</w:t>
      </w:r>
      <w:r w:rsidRPr="00892024">
        <w:rPr>
          <w:rFonts w:ascii="Arial" w:hAnsi="Arial" w:cs="Arial"/>
          <w:bCs/>
          <w:sz w:val="24"/>
          <w:szCs w:val="24"/>
        </w:rPr>
        <w:t>începând cu luna septembrie</w:t>
      </w:r>
      <w:r w:rsidRPr="00892024">
        <w:rPr>
          <w:rFonts w:ascii="Arial" w:hAnsi="Arial" w:cs="Arial"/>
          <w:b/>
          <w:bCs/>
          <w:sz w:val="24"/>
          <w:szCs w:val="24"/>
        </w:rPr>
        <w:t xml:space="preserve"> </w:t>
      </w:r>
      <w:r w:rsidRPr="00892024">
        <w:rPr>
          <w:rFonts w:ascii="Arial" w:hAnsi="Arial" w:cs="Arial"/>
          <w:bCs/>
          <w:sz w:val="24"/>
          <w:szCs w:val="24"/>
        </w:rPr>
        <w:t>2007)</w:t>
      </w:r>
      <w:r w:rsidRPr="00892024">
        <w:rPr>
          <w:rFonts w:ascii="Arial" w:hAnsi="Arial" w:cs="Arial"/>
          <w:b/>
          <w:bCs/>
          <w:sz w:val="24"/>
          <w:szCs w:val="24"/>
        </w:rPr>
        <w:t>.</w:t>
      </w: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Cs/>
          <w:sz w:val="24"/>
          <w:szCs w:val="24"/>
        </w:rPr>
        <w:t>-SC CORD SA BUZĂU–</w:t>
      </w:r>
      <w:r w:rsidRPr="00892024">
        <w:rPr>
          <w:rFonts w:ascii="Arial" w:hAnsi="Arial" w:cs="Arial"/>
          <w:sz w:val="24"/>
          <w:szCs w:val="24"/>
        </w:rPr>
        <w:t xml:space="preserve"> este situat în partea de SV a oraşului, influenţat de traficul rutier şi de industrie prin poluanţii emişi de la SC Ductil SA, SC Hoeganaes Europe SA, SC Cord SA, SC Ductil Steel SA cu profilul de activitate  prelucrarea metalelor, poluanţii urmăriţi au fost </w:t>
      </w:r>
      <w:r w:rsidRPr="00892024">
        <w:rPr>
          <w:rFonts w:ascii="Arial" w:hAnsi="Arial" w:cs="Arial"/>
          <w:bCs/>
          <w:sz w:val="24"/>
          <w:szCs w:val="24"/>
        </w:rPr>
        <w:t>NO</w:t>
      </w:r>
      <w:r w:rsidRPr="00892024">
        <w:rPr>
          <w:rFonts w:ascii="Arial" w:hAnsi="Arial" w:cs="Arial"/>
          <w:bCs/>
          <w:sz w:val="24"/>
          <w:szCs w:val="24"/>
          <w:vertAlign w:val="subscript"/>
        </w:rPr>
        <w:t>2</w:t>
      </w:r>
      <w:r w:rsidRPr="00892024">
        <w:rPr>
          <w:rFonts w:ascii="Arial" w:hAnsi="Arial" w:cs="Arial"/>
          <w:bCs/>
          <w:sz w:val="24"/>
          <w:szCs w:val="24"/>
        </w:rPr>
        <w:t>, NH</w:t>
      </w:r>
      <w:r w:rsidRPr="00892024">
        <w:rPr>
          <w:rFonts w:ascii="Arial" w:hAnsi="Arial" w:cs="Arial"/>
          <w:bCs/>
          <w:sz w:val="24"/>
          <w:szCs w:val="24"/>
          <w:vertAlign w:val="subscript"/>
        </w:rPr>
        <w:t>3</w:t>
      </w:r>
      <w:r w:rsidRPr="00892024">
        <w:rPr>
          <w:rFonts w:ascii="Arial" w:hAnsi="Arial" w:cs="Arial"/>
          <w:bCs/>
          <w:sz w:val="24"/>
          <w:szCs w:val="24"/>
        </w:rPr>
        <w:t>, SO</w:t>
      </w:r>
      <w:r w:rsidRPr="00892024">
        <w:rPr>
          <w:rFonts w:ascii="Arial" w:hAnsi="Arial" w:cs="Arial"/>
          <w:bCs/>
          <w:sz w:val="24"/>
          <w:szCs w:val="24"/>
          <w:vertAlign w:val="subscript"/>
        </w:rPr>
        <w:t>2</w:t>
      </w:r>
      <w:r w:rsidRPr="00892024">
        <w:rPr>
          <w:rFonts w:ascii="Arial" w:hAnsi="Arial" w:cs="Arial"/>
          <w:b/>
          <w:bCs/>
          <w:sz w:val="24"/>
          <w:szCs w:val="24"/>
        </w:rPr>
        <w:t>.</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 xml:space="preserve">Începând cu anul 2009, poluanţii gazoşi nu au mai fost monitorizaţi. </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bCs/>
          <w:sz w:val="24"/>
          <w:szCs w:val="24"/>
        </w:rPr>
        <w:t>În jude</w:t>
      </w:r>
      <w:r w:rsidRPr="00892024">
        <w:rPr>
          <w:rFonts w:ascii="Arial" w:hAnsi="Arial" w:cs="Arial"/>
          <w:bCs/>
          <w:sz w:val="24"/>
          <w:szCs w:val="24"/>
          <w:lang w:val="ro-RO"/>
        </w:rPr>
        <w:t>ţ</w:t>
      </w:r>
      <w:r w:rsidRPr="00892024">
        <w:rPr>
          <w:rFonts w:ascii="Arial" w:hAnsi="Arial" w:cs="Arial"/>
          <w:bCs/>
          <w:sz w:val="24"/>
          <w:szCs w:val="24"/>
        </w:rPr>
        <w:t>ul Buzău s-au monitorizat pulberile în suspensie fracţiunea PM</w:t>
      </w:r>
      <w:r w:rsidRPr="00892024">
        <w:rPr>
          <w:rFonts w:ascii="Arial" w:hAnsi="Arial" w:cs="Arial"/>
          <w:bCs/>
          <w:sz w:val="24"/>
          <w:szCs w:val="24"/>
          <w:vertAlign w:val="subscript"/>
        </w:rPr>
        <w:t>10</w:t>
      </w:r>
      <w:r w:rsidRPr="00892024">
        <w:rPr>
          <w:rFonts w:ascii="Arial" w:hAnsi="Arial" w:cs="Arial"/>
          <w:bCs/>
          <w:sz w:val="24"/>
          <w:szCs w:val="24"/>
        </w:rPr>
        <w:t>, într-un singur punct de prelevare aflat în sediul Primăriei Municipiului Rm. Sărat.</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bCs/>
          <w:sz w:val="24"/>
          <w:szCs w:val="24"/>
        </w:rPr>
        <w:t>Pulberile sedimentabile</w:t>
      </w:r>
      <w:r w:rsidRPr="00892024">
        <w:rPr>
          <w:rFonts w:ascii="Arial" w:hAnsi="Arial" w:cs="Arial"/>
          <w:b/>
          <w:bCs/>
          <w:sz w:val="24"/>
          <w:szCs w:val="24"/>
        </w:rPr>
        <w:t xml:space="preserve"> </w:t>
      </w:r>
      <w:r w:rsidRPr="00892024">
        <w:rPr>
          <w:rFonts w:ascii="Arial" w:hAnsi="Arial" w:cs="Arial"/>
          <w:sz w:val="24"/>
          <w:szCs w:val="24"/>
        </w:rPr>
        <w:t>se monitorizează în judeţul Buzău, conform unei reţele de monitorizare</w:t>
      </w:r>
      <w:r w:rsidRPr="00892024">
        <w:rPr>
          <w:rFonts w:ascii="Arial" w:hAnsi="Arial" w:cs="Arial"/>
          <w:b/>
          <w:bCs/>
          <w:sz w:val="24"/>
          <w:szCs w:val="24"/>
        </w:rPr>
        <w:t xml:space="preserve"> </w:t>
      </w:r>
      <w:r w:rsidRPr="00892024">
        <w:rPr>
          <w:rFonts w:ascii="Arial" w:hAnsi="Arial" w:cs="Arial"/>
          <w:sz w:val="24"/>
          <w:szCs w:val="24"/>
        </w:rPr>
        <w:t>care este alcătuită din 17 puncte de prelevare amplasate astfel:</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 în municipiul Buzău – 10 puncte;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lastRenderedPageBreak/>
        <w:t xml:space="preserve"> - în municipiul Rm Sărat – 4 puncte;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 în Berca  - 1 punct;</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 în Nehoiu – 1 punct;</w:t>
      </w:r>
    </w:p>
    <w:p w:rsidR="00534C8F" w:rsidRPr="00892024" w:rsidRDefault="00534C8F" w:rsidP="00892024">
      <w:pPr>
        <w:spacing w:after="0" w:line="240" w:lineRule="auto"/>
        <w:jc w:val="both"/>
        <w:rPr>
          <w:rFonts w:ascii="Arial" w:hAnsi="Arial" w:cs="Arial"/>
          <w:sz w:val="24"/>
          <w:szCs w:val="24"/>
          <w:lang w:val="ro-RO"/>
        </w:rPr>
      </w:pPr>
      <w:r w:rsidRPr="00892024">
        <w:rPr>
          <w:rFonts w:ascii="Arial" w:hAnsi="Arial" w:cs="Arial"/>
          <w:sz w:val="24"/>
          <w:szCs w:val="24"/>
        </w:rPr>
        <w:t xml:space="preserve"> - </w:t>
      </w:r>
      <w:r w:rsidRPr="00892024">
        <w:rPr>
          <w:rFonts w:ascii="Arial" w:hAnsi="Arial" w:cs="Arial"/>
          <w:sz w:val="24"/>
          <w:szCs w:val="24"/>
          <w:lang w:val="ro-RO"/>
        </w:rPr>
        <w:t>în Pătârlagele- 1 punct.</w:t>
      </w: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Cs/>
          <w:sz w:val="24"/>
          <w:szCs w:val="24"/>
        </w:rPr>
        <w:t xml:space="preserve">Începând cu luna aprilie 2008, nu s-au mai prelevat pulberi sedimentabile în punctul SC BETA SA Buzău, iar din luna august 2011 nu a mai fost posibilă prelevarea în punctul SC AVICOLA SA Buzău. În luna iunie 2012 a fost amplasat un punct de prelevare pentru pulberi sedimentabile în oraşul Rm. Sărat la Staţia Meteo.                                     </w:t>
      </w: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vertAlign w:val="subscript"/>
          <w:lang w:val="ro-RO"/>
        </w:rPr>
      </w:pPr>
      <w:r w:rsidRPr="00892024">
        <w:rPr>
          <w:rFonts w:ascii="Arial" w:hAnsi="Arial" w:cs="Arial"/>
          <w:b/>
          <w:bCs/>
          <w:sz w:val="24"/>
          <w:szCs w:val="24"/>
          <w:lang w:val="ro-RO"/>
        </w:rPr>
        <w:t>Pulberi în suspensie - fracţia PM</w:t>
      </w:r>
      <w:r w:rsidRPr="00892024">
        <w:rPr>
          <w:rFonts w:ascii="Arial" w:hAnsi="Arial" w:cs="Arial"/>
          <w:b/>
          <w:bCs/>
          <w:sz w:val="24"/>
          <w:szCs w:val="24"/>
          <w:vertAlign w:val="subscript"/>
          <w:lang w:val="ro-RO"/>
        </w:rPr>
        <w:t>10</w:t>
      </w:r>
    </w:p>
    <w:p w:rsidR="00534C8F" w:rsidRPr="00892024" w:rsidRDefault="00534C8F" w:rsidP="00892024">
      <w:pPr>
        <w:spacing w:after="0" w:line="240" w:lineRule="auto"/>
        <w:jc w:val="both"/>
        <w:rPr>
          <w:rFonts w:ascii="Arial" w:hAnsi="Arial" w:cs="Arial"/>
          <w:b/>
          <w:bCs/>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4"/>
        <w:gridCol w:w="3285"/>
      </w:tblGrid>
      <w:tr w:rsidR="00534C8F" w:rsidRPr="00AE6B5D" w:rsidTr="00E857EB">
        <w:tc>
          <w:tcPr>
            <w:tcW w:w="3284"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Judeţ</w:t>
            </w:r>
          </w:p>
        </w:tc>
        <w:tc>
          <w:tcPr>
            <w:tcW w:w="3284"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Punct de prelevare</w:t>
            </w:r>
          </w:p>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285" w:type="dxa"/>
            <w:vAlign w:val="center"/>
          </w:tcPr>
          <w:p w:rsidR="00534C8F" w:rsidRPr="00AE6B5D" w:rsidRDefault="00534C8F" w:rsidP="00892024">
            <w:pPr>
              <w:spacing w:after="0" w:line="240" w:lineRule="auto"/>
              <w:jc w:val="both"/>
              <w:rPr>
                <w:rFonts w:ascii="Arial" w:eastAsiaTheme="minorEastAsia" w:hAnsi="Arial" w:cs="Arial"/>
                <w:b/>
                <w:bCs/>
                <w:sz w:val="24"/>
                <w:szCs w:val="24"/>
                <w:vertAlign w:val="subscript"/>
                <w:lang w:val="ro-RO"/>
              </w:rPr>
            </w:pPr>
            <w:r w:rsidRPr="00AE6B5D">
              <w:rPr>
                <w:rFonts w:ascii="Arial" w:eastAsiaTheme="minorEastAsia" w:hAnsi="Arial" w:cs="Arial"/>
                <w:b/>
                <w:bCs/>
                <w:sz w:val="24"/>
                <w:szCs w:val="24"/>
                <w:lang w:val="ro-RO"/>
              </w:rPr>
              <w:t>Pulberi în suspensie-PM</w:t>
            </w:r>
            <w:r w:rsidRPr="00AE6B5D">
              <w:rPr>
                <w:rFonts w:ascii="Arial" w:eastAsiaTheme="minorEastAsia" w:hAnsi="Arial" w:cs="Arial"/>
                <w:b/>
                <w:bCs/>
                <w:sz w:val="24"/>
                <w:szCs w:val="24"/>
                <w:vertAlign w:val="subscript"/>
                <w:lang w:val="ro-RO"/>
              </w:rPr>
              <w:t>10</w:t>
            </w:r>
          </w:p>
        </w:tc>
      </w:tr>
      <w:tr w:rsidR="00534C8F" w:rsidRPr="00AE6B5D" w:rsidTr="00E857EB">
        <w:tc>
          <w:tcPr>
            <w:tcW w:w="32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BUZĂU</w:t>
            </w:r>
          </w:p>
        </w:tc>
        <w:tc>
          <w:tcPr>
            <w:tcW w:w="32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Primăria Rm.Sărat</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1 punct </w:t>
            </w:r>
          </w:p>
        </w:tc>
      </w:tr>
    </w:tbl>
    <w:p w:rsidR="00534C8F" w:rsidRPr="00892024" w:rsidRDefault="00534C8F" w:rsidP="00892024">
      <w:pPr>
        <w:spacing w:after="0" w:line="240" w:lineRule="auto"/>
        <w:jc w:val="both"/>
        <w:rPr>
          <w:rFonts w:ascii="Arial" w:hAnsi="Arial" w:cs="Arial"/>
          <w:b/>
          <w:bCs/>
          <w:sz w:val="24"/>
          <w:szCs w:val="24"/>
          <w:vertAlign w:val="subscript"/>
          <w:lang w:val="ro-RO"/>
        </w:rPr>
      </w:pPr>
      <w:r w:rsidRPr="00892024">
        <w:rPr>
          <w:rFonts w:ascii="Arial" w:hAnsi="Arial" w:cs="Arial"/>
          <w:b/>
          <w:spacing w:val="-4"/>
          <w:sz w:val="24"/>
          <w:szCs w:val="24"/>
        </w:rPr>
        <w:t xml:space="preserve">             Tabel 2.2.M.1. Amplasarea punctelor de prelevare pulberi în suspensie PM</w:t>
      </w:r>
      <w:r w:rsidRPr="00892024">
        <w:rPr>
          <w:rFonts w:ascii="Arial" w:hAnsi="Arial" w:cs="Arial"/>
          <w:b/>
          <w:spacing w:val="-4"/>
          <w:sz w:val="24"/>
          <w:szCs w:val="24"/>
          <w:vertAlign w:val="subscript"/>
        </w:rPr>
        <w:t>10</w:t>
      </w: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Pulberi sedimentabile</w:t>
      </w:r>
    </w:p>
    <w:p w:rsidR="00534C8F" w:rsidRPr="00892024" w:rsidRDefault="00534C8F" w:rsidP="00892024">
      <w:pPr>
        <w:spacing w:after="0" w:line="240" w:lineRule="auto"/>
        <w:jc w:val="both"/>
        <w:rPr>
          <w:rFonts w:ascii="Arial" w:hAnsi="Arial" w:cs="Arial"/>
          <w:b/>
          <w:bCs/>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940"/>
        <w:gridCol w:w="3285"/>
      </w:tblGrid>
      <w:tr w:rsidR="00534C8F" w:rsidRPr="00AE6B5D" w:rsidTr="00E857EB">
        <w:tc>
          <w:tcPr>
            <w:tcW w:w="2628"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Judeţ</w:t>
            </w:r>
          </w:p>
        </w:tc>
        <w:tc>
          <w:tcPr>
            <w:tcW w:w="3940"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Punct de prelevare</w:t>
            </w:r>
          </w:p>
        </w:tc>
        <w:tc>
          <w:tcPr>
            <w:tcW w:w="3285"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Pulberi sedimentabile</w:t>
            </w:r>
          </w:p>
          <w:p w:rsidR="00534C8F" w:rsidRPr="00AE6B5D" w:rsidRDefault="00534C8F" w:rsidP="00892024">
            <w:pPr>
              <w:spacing w:after="0" w:line="240" w:lineRule="auto"/>
              <w:jc w:val="both"/>
              <w:rPr>
                <w:rFonts w:ascii="Arial" w:eastAsiaTheme="minorEastAsia" w:hAnsi="Arial" w:cs="Arial"/>
                <w:b/>
                <w:bCs/>
                <w:sz w:val="24"/>
                <w:szCs w:val="24"/>
                <w:lang w:val="ro-RO"/>
              </w:rPr>
            </w:pPr>
          </w:p>
        </w:tc>
      </w:tr>
      <w:tr w:rsidR="00534C8F" w:rsidRPr="00AE6B5D" w:rsidTr="00E857EB">
        <w:tc>
          <w:tcPr>
            <w:tcW w:w="2628" w:type="dxa"/>
            <w:vMerge w:val="restart"/>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Buzău</w:t>
            </w: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Sediu APM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XXL-Buzău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Tricostar SA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Beta SA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1punct(până în aprilie 2008)</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Beta I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Beta II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 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Stăvilar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Ursus SA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Staţia meteo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Zahăr SA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Ductil SA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Avicola Buzău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 (până în august 2011)</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Staţia Peco Pătârlagele</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Staţia de pompare Nehoiu</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Berca</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ADP Rm. Sărat</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Fermit SA Rm. Sărat</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Staţia de epurare Rm. Sărat</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1punct</w:t>
            </w:r>
          </w:p>
        </w:tc>
      </w:tr>
      <w:tr w:rsidR="00534C8F" w:rsidRPr="00AE6B5D" w:rsidTr="00E857EB">
        <w:tc>
          <w:tcPr>
            <w:tcW w:w="2628" w:type="dxa"/>
            <w:vMerge/>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p>
        </w:tc>
        <w:tc>
          <w:tcPr>
            <w:tcW w:w="3940"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Staţia meteo Rm. Sărat</w:t>
            </w:r>
          </w:p>
        </w:tc>
        <w:tc>
          <w:tcPr>
            <w:tcW w:w="328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 punct(din iunie 2012)</w:t>
            </w:r>
          </w:p>
        </w:tc>
      </w:tr>
    </w:tbl>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spacing w:val="-4"/>
          <w:sz w:val="24"/>
          <w:szCs w:val="24"/>
        </w:rPr>
        <w:t xml:space="preserve">       Tabel 2.2.M.2. Amplasarea punctelor de prelevare pulberi sedimentabile</w:t>
      </w:r>
    </w:p>
    <w:p w:rsidR="00534C8F" w:rsidRPr="00892024" w:rsidRDefault="00534C8F" w:rsidP="00892024">
      <w:pPr>
        <w:spacing w:after="0" w:line="240" w:lineRule="auto"/>
        <w:jc w:val="both"/>
        <w:rPr>
          <w:rFonts w:ascii="Arial" w:hAnsi="Arial" w:cs="Arial"/>
          <w:b/>
          <w:bCs/>
          <w:sz w:val="24"/>
          <w:szCs w:val="24"/>
          <w:lang w:val="ro-RO"/>
        </w:rPr>
      </w:pPr>
    </w:p>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2.2.1.M - Pulberi în suspensie</w:t>
      </w:r>
    </w:p>
    <w:p w:rsidR="00534C8F" w:rsidRPr="00892024" w:rsidRDefault="00534C8F" w:rsidP="00892024">
      <w:pPr>
        <w:spacing w:after="0" w:line="240" w:lineRule="auto"/>
        <w:jc w:val="both"/>
        <w:rPr>
          <w:rFonts w:ascii="Arial" w:hAnsi="Arial" w:cs="Arial"/>
          <w:bCs/>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Concentraţia medie anuală pentru pulberi în suspensie fracţiunea PM</w:t>
      </w:r>
      <w:r w:rsidRPr="00892024">
        <w:rPr>
          <w:rFonts w:ascii="Arial" w:hAnsi="Arial" w:cs="Arial"/>
          <w:bCs/>
          <w:sz w:val="24"/>
          <w:szCs w:val="24"/>
          <w:vertAlign w:val="subscript"/>
          <w:lang w:val="ro-RO"/>
        </w:rPr>
        <w:t>10</w:t>
      </w:r>
      <w:r w:rsidRPr="00892024">
        <w:rPr>
          <w:rFonts w:ascii="Arial" w:hAnsi="Arial" w:cs="Arial"/>
          <w:bCs/>
          <w:sz w:val="24"/>
          <w:szCs w:val="24"/>
          <w:lang w:val="ro-RO"/>
        </w:rPr>
        <w:t xml:space="preserve"> este redată în tabelul de mai jos:</w:t>
      </w:r>
    </w:p>
    <w:p w:rsidR="00534C8F" w:rsidRPr="00892024" w:rsidRDefault="00534C8F" w:rsidP="00892024">
      <w:pPr>
        <w:spacing w:after="0" w:line="240" w:lineRule="auto"/>
        <w:jc w:val="both"/>
        <w:rPr>
          <w:rFonts w:ascii="Arial" w:hAnsi="Arial" w:cs="Arial"/>
          <w:bCs/>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1478"/>
        <w:gridCol w:w="1479"/>
        <w:gridCol w:w="1479"/>
        <w:gridCol w:w="1479"/>
        <w:gridCol w:w="1358"/>
        <w:gridCol w:w="1127"/>
      </w:tblGrid>
      <w:tr w:rsidR="00534C8F" w:rsidRPr="00AE6B5D" w:rsidTr="00E857EB">
        <w:tc>
          <w:tcPr>
            <w:tcW w:w="1453" w:type="dxa"/>
            <w:vMerge w:val="restart"/>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Judeţ</w:t>
            </w:r>
          </w:p>
        </w:tc>
        <w:tc>
          <w:tcPr>
            <w:tcW w:w="8400" w:type="dxa"/>
            <w:gridSpan w:val="6"/>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Concentraţie medie anuală</w:t>
            </w:r>
          </w:p>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(mg/m</w:t>
            </w:r>
            <w:r w:rsidRPr="00AE6B5D">
              <w:rPr>
                <w:rFonts w:ascii="Arial" w:eastAsiaTheme="minorEastAsia" w:hAnsi="Arial" w:cs="Arial"/>
                <w:b/>
                <w:bCs/>
                <w:sz w:val="24"/>
                <w:szCs w:val="24"/>
                <w:vertAlign w:val="superscript"/>
                <w:lang w:val="ro-RO"/>
              </w:rPr>
              <w:t>3</w:t>
            </w:r>
            <w:r w:rsidRPr="00AE6B5D">
              <w:rPr>
                <w:rFonts w:ascii="Arial" w:eastAsiaTheme="minorEastAsia" w:hAnsi="Arial" w:cs="Arial"/>
                <w:b/>
                <w:bCs/>
                <w:sz w:val="24"/>
                <w:szCs w:val="24"/>
                <w:lang w:val="ro-RO"/>
              </w:rPr>
              <w:t>)</w:t>
            </w:r>
          </w:p>
        </w:tc>
      </w:tr>
      <w:tr w:rsidR="00534C8F" w:rsidRPr="00AE6B5D" w:rsidTr="00E857EB">
        <w:tc>
          <w:tcPr>
            <w:tcW w:w="1453"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1478"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2008</w:t>
            </w:r>
          </w:p>
        </w:tc>
        <w:tc>
          <w:tcPr>
            <w:tcW w:w="1479"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2009</w:t>
            </w:r>
          </w:p>
        </w:tc>
        <w:tc>
          <w:tcPr>
            <w:tcW w:w="1479"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2010</w:t>
            </w:r>
          </w:p>
        </w:tc>
        <w:tc>
          <w:tcPr>
            <w:tcW w:w="1479"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2011</w:t>
            </w:r>
          </w:p>
        </w:tc>
        <w:tc>
          <w:tcPr>
            <w:tcW w:w="1358" w:type="dxa"/>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2012</w:t>
            </w:r>
          </w:p>
        </w:tc>
        <w:tc>
          <w:tcPr>
            <w:tcW w:w="1127" w:type="dxa"/>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2013</w:t>
            </w:r>
          </w:p>
        </w:tc>
      </w:tr>
      <w:tr w:rsidR="00534C8F" w:rsidRPr="00AE6B5D" w:rsidTr="00E857EB">
        <w:tc>
          <w:tcPr>
            <w:tcW w:w="1453"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lastRenderedPageBreak/>
              <w:t>Buzău</w:t>
            </w:r>
          </w:p>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147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0,0373</w:t>
            </w:r>
          </w:p>
        </w:tc>
        <w:tc>
          <w:tcPr>
            <w:tcW w:w="1479"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0,0370</w:t>
            </w:r>
          </w:p>
        </w:tc>
        <w:tc>
          <w:tcPr>
            <w:tcW w:w="1479"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0,0431</w:t>
            </w:r>
          </w:p>
        </w:tc>
        <w:tc>
          <w:tcPr>
            <w:tcW w:w="1479"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Nu sunt date suficiente</w:t>
            </w:r>
          </w:p>
        </w:tc>
        <w:tc>
          <w:tcPr>
            <w:tcW w:w="135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0,0349</w:t>
            </w:r>
          </w:p>
        </w:tc>
        <w:tc>
          <w:tcPr>
            <w:tcW w:w="1127"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0,0338</w:t>
            </w:r>
          </w:p>
        </w:tc>
      </w:tr>
    </w:tbl>
    <w:p w:rsidR="00534C8F" w:rsidRPr="00892024" w:rsidRDefault="00534C8F"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Tabel 2.2.1.M.1.Concentraţie medie anuală pentru pulberi în suspensie PM</w:t>
      </w:r>
      <w:r w:rsidRPr="00892024">
        <w:rPr>
          <w:rFonts w:ascii="Arial" w:hAnsi="Arial" w:cs="Arial"/>
          <w:b/>
          <w:bCs/>
          <w:sz w:val="24"/>
          <w:szCs w:val="24"/>
          <w:vertAlign w:val="subscript"/>
          <w:lang w:val="ro-RO"/>
        </w:rPr>
        <w:t>10</w:t>
      </w:r>
    </w:p>
    <w:p w:rsidR="00534C8F" w:rsidRDefault="00534C8F" w:rsidP="00892024">
      <w:pPr>
        <w:spacing w:after="0" w:line="240" w:lineRule="auto"/>
        <w:jc w:val="both"/>
        <w:rPr>
          <w:rFonts w:ascii="Arial" w:hAnsi="Arial" w:cs="Arial"/>
          <w:b/>
          <w:bCs/>
          <w:sz w:val="24"/>
          <w:szCs w:val="24"/>
          <w:lang w:val="ro-RO"/>
        </w:rPr>
      </w:pPr>
    </w:p>
    <w:p w:rsidR="00B019DE" w:rsidRPr="00892024" w:rsidRDefault="00B019DE" w:rsidP="00892024">
      <w:pPr>
        <w:spacing w:after="0" w:line="240" w:lineRule="auto"/>
        <w:jc w:val="both"/>
        <w:rPr>
          <w:rFonts w:ascii="Arial" w:hAnsi="Arial" w:cs="Arial"/>
          <w:b/>
          <w:bCs/>
          <w:sz w:val="24"/>
          <w:szCs w:val="24"/>
          <w:lang w:val="ro-RO"/>
        </w:rPr>
      </w:pPr>
    </w:p>
    <w:p w:rsidR="00534C8F" w:rsidRPr="00892024" w:rsidRDefault="008D0312" w:rsidP="00892024">
      <w:pPr>
        <w:spacing w:after="0" w:line="240" w:lineRule="auto"/>
        <w:jc w:val="both"/>
        <w:rPr>
          <w:rFonts w:ascii="Arial" w:hAnsi="Arial" w:cs="Arial"/>
          <w:sz w:val="24"/>
          <w:szCs w:val="24"/>
        </w:rPr>
      </w:pPr>
      <w:r w:rsidRPr="008D0312">
        <w:rPr>
          <w:rFonts w:ascii="Arial" w:hAnsi="Arial" w:cs="Arial"/>
          <w:noProof/>
          <w:sz w:val="24"/>
          <w:szCs w:val="24"/>
        </w:rPr>
        <w:pict>
          <v:shape id="_x0000_s1048" type="#_x0000_t75" style="position:absolute;left:0;text-align:left;margin-left:48.35pt;margin-top:7.35pt;width:405.8pt;height:198pt;z-index:11">
            <v:imagedata r:id="rId42" o:title=""/>
          </v:shape>
          <o:OLEObject Type="Embed" ProgID="MSGraph.Chart.8" ShapeID="_x0000_s1048" DrawAspect="Content" ObjectID="_1484468050" r:id="rId43">
            <o:FieldCodes>\s</o:FieldCodes>
          </o:OLEObject>
        </w:pict>
      </w:r>
      <w:r w:rsidR="00534C8F" w:rsidRPr="00892024">
        <w:rPr>
          <w:rFonts w:ascii="Arial" w:hAnsi="Arial" w:cs="Arial"/>
          <w:sz w:val="24"/>
          <w:szCs w:val="24"/>
        </w:rPr>
        <w:t xml:space="preserve">                                                                                   </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center"/>
        <w:rPr>
          <w:rFonts w:ascii="Arial" w:hAnsi="Arial" w:cs="Arial"/>
          <w:b/>
          <w:sz w:val="24"/>
          <w:szCs w:val="24"/>
        </w:rPr>
      </w:pPr>
      <w:r w:rsidRPr="00892024">
        <w:rPr>
          <w:rFonts w:ascii="Arial" w:hAnsi="Arial" w:cs="Arial"/>
          <w:b/>
          <w:sz w:val="24"/>
          <w:szCs w:val="24"/>
        </w:rPr>
        <w:t>FIG.2.2.1.M.1.Concentraţia medie anuală pentru pulberi în suspensie fracţia PM</w:t>
      </w:r>
      <w:r w:rsidRPr="00892024">
        <w:rPr>
          <w:rFonts w:ascii="Arial" w:hAnsi="Arial" w:cs="Arial"/>
          <w:b/>
          <w:sz w:val="24"/>
          <w:szCs w:val="24"/>
          <w:vertAlign w:val="subscript"/>
        </w:rPr>
        <w:t>10</w:t>
      </w:r>
      <w:r w:rsidRPr="00892024">
        <w:rPr>
          <w:rFonts w:ascii="Arial" w:hAnsi="Arial" w:cs="Arial"/>
          <w:b/>
          <w:sz w:val="24"/>
          <w:szCs w:val="24"/>
        </w:rPr>
        <w:t xml:space="preserve"> comparativ în perioada 2008-2013</w:t>
      </w:r>
    </w:p>
    <w:p w:rsidR="00534C8F" w:rsidRPr="00892024" w:rsidRDefault="00534C8F" w:rsidP="00892024">
      <w:pPr>
        <w:tabs>
          <w:tab w:val="left" w:pos="930"/>
        </w:tabs>
        <w:spacing w:after="0" w:line="240" w:lineRule="auto"/>
        <w:jc w:val="both"/>
        <w:rPr>
          <w:rFonts w:ascii="Arial" w:hAnsi="Arial" w:cs="Arial"/>
          <w:sz w:val="24"/>
          <w:szCs w:val="24"/>
          <w:lang w:val="ro-RO"/>
        </w:rPr>
      </w:pPr>
    </w:p>
    <w:p w:rsidR="00534C8F" w:rsidRPr="00892024" w:rsidRDefault="00534C8F" w:rsidP="00892024">
      <w:pPr>
        <w:tabs>
          <w:tab w:val="left" w:pos="930"/>
        </w:tabs>
        <w:spacing w:after="0" w:line="240" w:lineRule="auto"/>
        <w:jc w:val="both"/>
        <w:rPr>
          <w:rFonts w:ascii="Arial" w:hAnsi="Arial" w:cs="Arial"/>
          <w:sz w:val="24"/>
          <w:szCs w:val="24"/>
          <w:lang w:val="ro-RO"/>
        </w:rPr>
      </w:pPr>
      <w:r w:rsidRPr="00892024">
        <w:rPr>
          <w:rFonts w:ascii="Arial" w:hAnsi="Arial" w:cs="Arial"/>
          <w:sz w:val="24"/>
          <w:szCs w:val="24"/>
          <w:lang w:val="ro-RO"/>
        </w:rPr>
        <w:t>În cursul anului 2013,  pulberile în suspensie fracţiunea PM</w:t>
      </w:r>
      <w:r w:rsidRPr="00892024">
        <w:rPr>
          <w:rFonts w:ascii="Arial" w:hAnsi="Arial" w:cs="Arial"/>
          <w:sz w:val="24"/>
          <w:szCs w:val="24"/>
          <w:vertAlign w:val="subscript"/>
          <w:lang w:val="ro-RO"/>
        </w:rPr>
        <w:t>10</w:t>
      </w:r>
      <w:r w:rsidRPr="00892024">
        <w:rPr>
          <w:rFonts w:ascii="Arial" w:hAnsi="Arial" w:cs="Arial"/>
          <w:sz w:val="24"/>
          <w:szCs w:val="24"/>
          <w:lang w:val="ro-RO"/>
        </w:rPr>
        <w:t xml:space="preserve">  au fost monitorizate la nivelul judeţului Buzău într-un singur punct de prelevare, amplasat în oraşul Rm. Sărat în sediul Primăriei Rm. Sărat.</w:t>
      </w:r>
    </w:p>
    <w:p w:rsidR="00534C8F" w:rsidRPr="00892024" w:rsidRDefault="00534C8F" w:rsidP="00892024">
      <w:pPr>
        <w:tabs>
          <w:tab w:val="left" w:pos="930"/>
        </w:tabs>
        <w:spacing w:after="0" w:line="240" w:lineRule="auto"/>
        <w:jc w:val="both"/>
        <w:rPr>
          <w:rFonts w:ascii="Arial" w:hAnsi="Arial" w:cs="Arial"/>
          <w:b/>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268"/>
        <w:gridCol w:w="1276"/>
        <w:gridCol w:w="1134"/>
        <w:gridCol w:w="1117"/>
        <w:gridCol w:w="1408"/>
        <w:gridCol w:w="1408"/>
      </w:tblGrid>
      <w:tr w:rsidR="00534C8F" w:rsidRPr="00AE6B5D" w:rsidTr="00E857EB">
        <w:tc>
          <w:tcPr>
            <w:tcW w:w="1242" w:type="dxa"/>
            <w:vMerge w:val="restart"/>
          </w:tcPr>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p>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2268" w:type="dxa"/>
            <w:vMerge w:val="restart"/>
          </w:tcPr>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p>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Punct prelevare</w:t>
            </w:r>
          </w:p>
        </w:tc>
        <w:tc>
          <w:tcPr>
            <w:tcW w:w="3527" w:type="dxa"/>
            <w:gridSpan w:val="3"/>
          </w:tcPr>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Valoare concentraţie</w:t>
            </w:r>
          </w:p>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(mg/m</w:t>
            </w:r>
            <w:r w:rsidRPr="00AE6B5D">
              <w:rPr>
                <w:rFonts w:ascii="Arial" w:eastAsiaTheme="minorEastAsia" w:hAnsi="Arial" w:cs="Arial"/>
                <w:b/>
                <w:sz w:val="24"/>
                <w:szCs w:val="24"/>
                <w:vertAlign w:val="superscript"/>
                <w:lang w:val="ro-RO"/>
              </w:rPr>
              <w:t>3</w:t>
            </w:r>
            <w:r w:rsidRPr="00AE6B5D">
              <w:rPr>
                <w:rFonts w:ascii="Arial" w:eastAsiaTheme="minorEastAsia" w:hAnsi="Arial" w:cs="Arial"/>
                <w:b/>
                <w:sz w:val="24"/>
                <w:szCs w:val="24"/>
                <w:lang w:val="ro-RO"/>
              </w:rPr>
              <w:t>)</w:t>
            </w:r>
          </w:p>
        </w:tc>
        <w:tc>
          <w:tcPr>
            <w:tcW w:w="1408" w:type="dxa"/>
            <w:vMerge w:val="restart"/>
          </w:tcPr>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Număr valori</w:t>
            </w:r>
          </w:p>
        </w:tc>
        <w:tc>
          <w:tcPr>
            <w:tcW w:w="1408" w:type="dxa"/>
            <w:vMerge w:val="restart"/>
          </w:tcPr>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Număr depăşiri</w:t>
            </w:r>
          </w:p>
        </w:tc>
      </w:tr>
      <w:tr w:rsidR="00534C8F" w:rsidRPr="00AE6B5D" w:rsidTr="00E857EB">
        <w:tc>
          <w:tcPr>
            <w:tcW w:w="1242" w:type="dxa"/>
            <w:vMerge/>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p>
        </w:tc>
        <w:tc>
          <w:tcPr>
            <w:tcW w:w="2268" w:type="dxa"/>
            <w:vMerge/>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p>
        </w:tc>
        <w:tc>
          <w:tcPr>
            <w:tcW w:w="1276" w:type="dxa"/>
          </w:tcPr>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Max.</w:t>
            </w:r>
          </w:p>
        </w:tc>
        <w:tc>
          <w:tcPr>
            <w:tcW w:w="1134" w:type="dxa"/>
          </w:tcPr>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Min.</w:t>
            </w:r>
          </w:p>
        </w:tc>
        <w:tc>
          <w:tcPr>
            <w:tcW w:w="1117" w:type="dxa"/>
          </w:tcPr>
          <w:p w:rsidR="00534C8F" w:rsidRPr="00AE6B5D" w:rsidRDefault="00534C8F" w:rsidP="00892024">
            <w:pPr>
              <w:tabs>
                <w:tab w:val="left" w:pos="930"/>
              </w:tabs>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Med.</w:t>
            </w:r>
          </w:p>
        </w:tc>
        <w:tc>
          <w:tcPr>
            <w:tcW w:w="1408" w:type="dxa"/>
            <w:vMerge/>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p>
        </w:tc>
        <w:tc>
          <w:tcPr>
            <w:tcW w:w="1408" w:type="dxa"/>
            <w:vMerge/>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p>
        </w:tc>
      </w:tr>
      <w:tr w:rsidR="00534C8F" w:rsidRPr="00AE6B5D" w:rsidTr="00E857EB">
        <w:tc>
          <w:tcPr>
            <w:tcW w:w="1242" w:type="dxa"/>
            <w:vMerge/>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p>
        </w:tc>
        <w:tc>
          <w:tcPr>
            <w:tcW w:w="2268" w:type="dxa"/>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Primăria Rm.Sărat</w:t>
            </w:r>
          </w:p>
        </w:tc>
        <w:tc>
          <w:tcPr>
            <w:tcW w:w="1276" w:type="dxa"/>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0,1595</w:t>
            </w:r>
          </w:p>
        </w:tc>
        <w:tc>
          <w:tcPr>
            <w:tcW w:w="1134" w:type="dxa"/>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0,0073</w:t>
            </w:r>
          </w:p>
        </w:tc>
        <w:tc>
          <w:tcPr>
            <w:tcW w:w="1117" w:type="dxa"/>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0,0338</w:t>
            </w:r>
          </w:p>
        </w:tc>
        <w:tc>
          <w:tcPr>
            <w:tcW w:w="1408" w:type="dxa"/>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234</w:t>
            </w:r>
          </w:p>
        </w:tc>
        <w:tc>
          <w:tcPr>
            <w:tcW w:w="1408" w:type="dxa"/>
          </w:tcPr>
          <w:p w:rsidR="00534C8F" w:rsidRPr="00AE6B5D" w:rsidRDefault="00534C8F" w:rsidP="00892024">
            <w:pPr>
              <w:tabs>
                <w:tab w:val="left" w:pos="930"/>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22</w:t>
            </w:r>
          </w:p>
        </w:tc>
      </w:tr>
    </w:tbl>
    <w:p w:rsidR="00534C8F" w:rsidRPr="00892024" w:rsidRDefault="00534C8F" w:rsidP="00892024">
      <w:pPr>
        <w:tabs>
          <w:tab w:val="left" w:pos="930"/>
        </w:tabs>
        <w:spacing w:after="0" w:line="240" w:lineRule="auto"/>
        <w:jc w:val="center"/>
        <w:rPr>
          <w:rFonts w:ascii="Arial" w:hAnsi="Arial" w:cs="Arial"/>
          <w:b/>
          <w:sz w:val="24"/>
          <w:szCs w:val="24"/>
          <w:lang w:val="ro-RO"/>
        </w:rPr>
      </w:pPr>
      <w:r w:rsidRPr="00892024">
        <w:rPr>
          <w:rFonts w:ascii="Arial" w:hAnsi="Arial" w:cs="Arial"/>
          <w:b/>
          <w:sz w:val="24"/>
          <w:szCs w:val="24"/>
          <w:lang w:val="ro-RO"/>
        </w:rPr>
        <w:t>Tabel 2.2.1.M.2. Statistica concentraţiei pulberilor în suspensie fracţia PM</w:t>
      </w:r>
      <w:r w:rsidRPr="00892024">
        <w:rPr>
          <w:rFonts w:ascii="Arial" w:hAnsi="Arial" w:cs="Arial"/>
          <w:b/>
          <w:sz w:val="24"/>
          <w:szCs w:val="24"/>
          <w:vertAlign w:val="subscript"/>
          <w:lang w:val="ro-RO"/>
        </w:rPr>
        <w:t>10</w:t>
      </w:r>
      <w:r w:rsidRPr="00892024">
        <w:rPr>
          <w:rFonts w:ascii="Arial" w:hAnsi="Arial" w:cs="Arial"/>
          <w:b/>
          <w:sz w:val="24"/>
          <w:szCs w:val="24"/>
          <w:lang w:val="ro-RO"/>
        </w:rPr>
        <w:t xml:space="preserve"> pentru anul 2013 la nivelul judeţului Buzău</w:t>
      </w:r>
    </w:p>
    <w:p w:rsidR="00534C8F" w:rsidRPr="00892024" w:rsidRDefault="00534C8F" w:rsidP="00892024">
      <w:pPr>
        <w:spacing w:after="0" w:line="240" w:lineRule="auto"/>
        <w:jc w:val="both"/>
        <w:rPr>
          <w:rFonts w:ascii="Arial" w:hAnsi="Arial" w:cs="Arial"/>
          <w:b/>
          <w:sz w:val="24"/>
          <w:szCs w:val="24"/>
          <w:lang w:val="ro-RO"/>
        </w:rPr>
      </w:pPr>
    </w:p>
    <w:p w:rsidR="00170888" w:rsidRPr="00892024" w:rsidRDefault="00534C8F" w:rsidP="00892024">
      <w:pPr>
        <w:spacing w:after="0" w:line="240" w:lineRule="auto"/>
        <w:jc w:val="both"/>
        <w:rPr>
          <w:rFonts w:ascii="Arial" w:hAnsi="Arial" w:cs="Arial"/>
          <w:sz w:val="24"/>
          <w:szCs w:val="24"/>
        </w:rPr>
      </w:pPr>
      <w:r w:rsidRPr="00892024">
        <w:rPr>
          <w:rFonts w:ascii="Arial" w:hAnsi="Arial" w:cs="Arial"/>
          <w:b/>
          <w:sz w:val="24"/>
          <w:szCs w:val="24"/>
          <w:lang w:val="ro-RO"/>
        </w:rPr>
        <w:t>Concluzie:</w:t>
      </w:r>
      <w:r w:rsidRPr="00892024">
        <w:rPr>
          <w:rFonts w:ascii="Arial" w:hAnsi="Arial" w:cs="Arial"/>
          <w:sz w:val="24"/>
          <w:szCs w:val="24"/>
          <w:lang w:val="ro-RO"/>
        </w:rPr>
        <w:t>.</w:t>
      </w:r>
      <w:r w:rsidRPr="00892024">
        <w:rPr>
          <w:rFonts w:ascii="Arial" w:hAnsi="Arial" w:cs="Arial"/>
          <w:bCs/>
          <w:sz w:val="24"/>
          <w:szCs w:val="24"/>
          <w:lang w:val="ro-RO"/>
        </w:rPr>
        <w:t xml:space="preserve"> </w:t>
      </w:r>
      <w:r w:rsidRPr="00892024">
        <w:rPr>
          <w:rFonts w:ascii="Arial" w:hAnsi="Arial" w:cs="Arial"/>
          <w:sz w:val="24"/>
          <w:szCs w:val="24"/>
        </w:rPr>
        <w:t>Cele 22 depăşiri înregistrate in cursul anului 2013 se încadrează în prevederile Legii 104/15.06.2011, care permite un număr de 35 depăşiri pentru valoarea limită medie la 24 ore.</w:t>
      </w:r>
    </w:p>
    <w:p w:rsidR="00B019DE" w:rsidRDefault="00B019DE"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b/>
          <w:sz w:val="24"/>
          <w:szCs w:val="24"/>
        </w:rPr>
        <w:t>2.2.2.M – Pulberi sedimentabile</w:t>
      </w:r>
    </w:p>
    <w:p w:rsidR="00534C8F" w:rsidRPr="00892024" w:rsidRDefault="00534C8F" w:rsidP="00892024">
      <w:pPr>
        <w:tabs>
          <w:tab w:val="left" w:pos="930"/>
        </w:tabs>
        <w:spacing w:after="0" w:line="240" w:lineRule="auto"/>
        <w:jc w:val="both"/>
        <w:rPr>
          <w:rFonts w:ascii="Arial" w:hAnsi="Arial" w:cs="Arial"/>
          <w:bCs/>
          <w:sz w:val="24"/>
          <w:szCs w:val="24"/>
          <w:lang w:val="ro-RO"/>
        </w:rPr>
      </w:pPr>
    </w:p>
    <w:p w:rsidR="00534C8F" w:rsidRPr="00892024" w:rsidRDefault="00534C8F" w:rsidP="00892024">
      <w:pPr>
        <w:tabs>
          <w:tab w:val="left" w:pos="930"/>
        </w:tabs>
        <w:spacing w:after="0" w:line="240" w:lineRule="auto"/>
        <w:jc w:val="both"/>
        <w:rPr>
          <w:rFonts w:ascii="Arial" w:hAnsi="Arial" w:cs="Arial"/>
          <w:bCs/>
          <w:sz w:val="24"/>
          <w:szCs w:val="24"/>
          <w:lang w:val="ro-RO"/>
        </w:rPr>
      </w:pPr>
      <w:r w:rsidRPr="00892024">
        <w:rPr>
          <w:rFonts w:ascii="Arial" w:hAnsi="Arial" w:cs="Arial"/>
          <w:bCs/>
          <w:sz w:val="24"/>
          <w:szCs w:val="24"/>
          <w:lang w:val="ro-RO"/>
        </w:rPr>
        <w:t>Concentraţia medie anuală  pe puncte de prelevare pentru pulberi sedimentabile este redată în tabelul 2.2.2.M.1:</w:t>
      </w:r>
    </w:p>
    <w:p w:rsidR="00170888" w:rsidRPr="00892024" w:rsidRDefault="00170888" w:rsidP="00892024">
      <w:pPr>
        <w:tabs>
          <w:tab w:val="left" w:pos="930"/>
        </w:tabs>
        <w:spacing w:after="0" w:line="240" w:lineRule="auto"/>
        <w:jc w:val="both"/>
        <w:rPr>
          <w:rFonts w:ascii="Arial" w:hAnsi="Arial" w:cs="Arial"/>
          <w:b/>
          <w:sz w:val="24"/>
          <w:szCs w:val="24"/>
        </w:rPr>
      </w:pPr>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0"/>
        <w:gridCol w:w="2938"/>
        <w:gridCol w:w="1276"/>
        <w:gridCol w:w="884"/>
        <w:gridCol w:w="884"/>
        <w:gridCol w:w="884"/>
        <w:gridCol w:w="1175"/>
        <w:gridCol w:w="1175"/>
      </w:tblGrid>
      <w:tr w:rsidR="00534C8F" w:rsidRPr="00AE6B5D" w:rsidTr="00E857EB">
        <w:tc>
          <w:tcPr>
            <w:tcW w:w="1030" w:type="dxa"/>
            <w:vMerge w:val="restart"/>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Judeţ</w:t>
            </w:r>
          </w:p>
        </w:tc>
        <w:tc>
          <w:tcPr>
            <w:tcW w:w="2938" w:type="dxa"/>
            <w:vMerge w:val="restart"/>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Punct de prelevare</w:t>
            </w:r>
          </w:p>
        </w:tc>
        <w:tc>
          <w:tcPr>
            <w:tcW w:w="6278" w:type="dxa"/>
            <w:gridSpan w:val="6"/>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Concentraţie medie anuală pe punct prelevare</w:t>
            </w:r>
          </w:p>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(g/m</w:t>
            </w:r>
            <w:r w:rsidRPr="00AE6B5D">
              <w:rPr>
                <w:rFonts w:ascii="Arial" w:eastAsiaTheme="minorEastAsia" w:hAnsi="Arial" w:cs="Arial"/>
                <w:b/>
                <w:bCs/>
                <w:sz w:val="24"/>
                <w:szCs w:val="24"/>
                <w:vertAlign w:val="superscript"/>
                <w:lang w:val="ro-RO"/>
              </w:rPr>
              <w:t>2</w:t>
            </w:r>
            <w:r w:rsidRPr="00AE6B5D">
              <w:rPr>
                <w:rFonts w:ascii="Arial" w:eastAsiaTheme="minorEastAsia" w:hAnsi="Arial" w:cs="Arial"/>
                <w:b/>
                <w:bCs/>
                <w:sz w:val="24"/>
                <w:szCs w:val="24"/>
                <w:lang w:val="ro-RO"/>
              </w:rPr>
              <w:t>)</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1276"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2008</w:t>
            </w:r>
          </w:p>
        </w:tc>
        <w:tc>
          <w:tcPr>
            <w:tcW w:w="884"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2009</w:t>
            </w:r>
          </w:p>
        </w:tc>
        <w:tc>
          <w:tcPr>
            <w:tcW w:w="884"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2010</w:t>
            </w:r>
          </w:p>
        </w:tc>
        <w:tc>
          <w:tcPr>
            <w:tcW w:w="884"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2011</w:t>
            </w:r>
          </w:p>
        </w:tc>
        <w:tc>
          <w:tcPr>
            <w:tcW w:w="1175" w:type="dxa"/>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2012</w:t>
            </w:r>
          </w:p>
        </w:tc>
        <w:tc>
          <w:tcPr>
            <w:tcW w:w="1175" w:type="dxa"/>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2013</w:t>
            </w:r>
          </w:p>
        </w:tc>
      </w:tr>
      <w:tr w:rsidR="00534C8F" w:rsidRPr="00AE6B5D" w:rsidTr="00E857EB">
        <w:tc>
          <w:tcPr>
            <w:tcW w:w="1030" w:type="dxa"/>
            <w:vMerge w:val="restart"/>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Buzău</w:t>
            </w: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Sediu APM</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4,67</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2,79</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4,04</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4,22</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5,14</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5,98</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XXL-Buzău</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4,47</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2,90</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3,56</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4,77</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6,01</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5,82</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Tricostar SA</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4,35</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3,56</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3,88</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4,25</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6,34</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5,67</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Beta SA</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4,31</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Beta I (Pulberi)</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5,21</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3,56</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4,67</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6,54</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8,81</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9,62</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Beta II (Pârvu)</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4,25</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2,88</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3,34</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3,94</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4,50</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6,0</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Stăvilar Buzău</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3,56</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2,86</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3,89</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5,17</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7,06</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7,34</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SC Ursus SA </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4,11</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2,88</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3,58</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4,79</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7,30</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9,40</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Staţia meteo Bz.</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3,93</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3,95</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3,67</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4,19</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5,87</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5,24</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Zahăr SA</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3,94</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2,73</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3,86</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4,07</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6,24</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8,14</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SC Ductil SA </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4,03</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3,30</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3,84</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5,76</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6,72</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8,75</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Avicola SA Bz.</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5,19</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4,57</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4,34</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4,55</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 Staţia Peco Pătârlagele</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5,96</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3,78</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5,13</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5,93</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7,12</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7,98</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Staţia pompare Nehoiu</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4,17</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4,18</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4,29</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5,79</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6,03</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7,33</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Berca</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4,56</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4,08</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4,16</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4,54</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3,97</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5,65</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A.D.P. Rm.Sărat</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4,79</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3,07</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4,44</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6,35</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6,49</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6,78</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SC Fermit–Rm.Sărat</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4,93</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2,78</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5,66</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4,04</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7,15</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10,21</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Staţia epurare Rm Sărat</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6,29</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3,73</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4,79</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7,55</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10,04</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7,95</w:t>
            </w:r>
          </w:p>
        </w:tc>
      </w:tr>
      <w:tr w:rsidR="00534C8F" w:rsidRPr="00AE6B5D" w:rsidTr="00E857EB">
        <w:tc>
          <w:tcPr>
            <w:tcW w:w="1030"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293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Staţia Meteo Rm. Sărat</w:t>
            </w:r>
          </w:p>
        </w:tc>
        <w:tc>
          <w:tcPr>
            <w:tcW w:w="127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c>
          <w:tcPr>
            <w:tcW w:w="884"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9,07</w:t>
            </w:r>
          </w:p>
        </w:tc>
        <w:tc>
          <w:tcPr>
            <w:tcW w:w="1175" w:type="dxa"/>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7,43</w:t>
            </w:r>
          </w:p>
        </w:tc>
      </w:tr>
    </w:tbl>
    <w:p w:rsidR="00534C8F" w:rsidRPr="00892024" w:rsidRDefault="00534C8F" w:rsidP="00892024">
      <w:pPr>
        <w:tabs>
          <w:tab w:val="left" w:pos="930"/>
        </w:tabs>
        <w:spacing w:after="0" w:line="240" w:lineRule="auto"/>
        <w:jc w:val="both"/>
        <w:rPr>
          <w:rFonts w:ascii="Arial" w:hAnsi="Arial" w:cs="Arial"/>
          <w:b/>
          <w:bCs/>
          <w:sz w:val="24"/>
          <w:szCs w:val="24"/>
          <w:lang w:val="ro-RO"/>
        </w:rPr>
      </w:pPr>
      <w:r w:rsidRPr="00892024">
        <w:rPr>
          <w:rFonts w:ascii="Arial" w:hAnsi="Arial" w:cs="Arial"/>
          <w:b/>
          <w:bCs/>
          <w:sz w:val="24"/>
          <w:szCs w:val="24"/>
          <w:lang w:val="ro-RO"/>
        </w:rPr>
        <w:t xml:space="preserve"> Tabel 2.2.2.M.1.Concentraţia medie anuală pe puncte de prelevare pentru pulberi    </w:t>
      </w:r>
    </w:p>
    <w:p w:rsidR="00534C8F" w:rsidRPr="00892024" w:rsidRDefault="00534C8F" w:rsidP="00892024">
      <w:pPr>
        <w:tabs>
          <w:tab w:val="left" w:pos="930"/>
        </w:tabs>
        <w:spacing w:after="0" w:line="240" w:lineRule="auto"/>
        <w:jc w:val="both"/>
        <w:rPr>
          <w:rFonts w:ascii="Arial" w:hAnsi="Arial" w:cs="Arial"/>
          <w:b/>
          <w:bCs/>
          <w:sz w:val="24"/>
          <w:szCs w:val="24"/>
          <w:lang w:val="ro-RO"/>
        </w:rPr>
      </w:pPr>
      <w:r w:rsidRPr="00892024">
        <w:rPr>
          <w:rFonts w:ascii="Arial" w:hAnsi="Arial" w:cs="Arial"/>
          <w:b/>
          <w:bCs/>
          <w:sz w:val="24"/>
          <w:szCs w:val="24"/>
          <w:lang w:val="ro-RO"/>
        </w:rPr>
        <w:t xml:space="preserve">                           sedimentabile, în perioada 2008-2013</w:t>
      </w:r>
    </w:p>
    <w:p w:rsidR="00170888" w:rsidRPr="00892024" w:rsidRDefault="00170888" w:rsidP="00892024">
      <w:pPr>
        <w:tabs>
          <w:tab w:val="left" w:pos="930"/>
        </w:tabs>
        <w:spacing w:after="0" w:line="240" w:lineRule="auto"/>
        <w:jc w:val="both"/>
        <w:rPr>
          <w:rFonts w:ascii="Arial" w:hAnsi="Arial" w:cs="Arial"/>
          <w:sz w:val="24"/>
          <w:szCs w:val="24"/>
          <w:lang w:val="ro-RO"/>
        </w:rPr>
      </w:pPr>
    </w:p>
    <w:p w:rsidR="00534C8F" w:rsidRPr="00892024" w:rsidRDefault="00534C8F" w:rsidP="00892024">
      <w:pPr>
        <w:tabs>
          <w:tab w:val="left" w:pos="930"/>
        </w:tabs>
        <w:spacing w:after="0" w:line="240" w:lineRule="auto"/>
        <w:jc w:val="both"/>
        <w:rPr>
          <w:rFonts w:ascii="Arial" w:hAnsi="Arial" w:cs="Arial"/>
          <w:sz w:val="24"/>
          <w:szCs w:val="24"/>
          <w:lang w:val="ro-RO"/>
        </w:rPr>
      </w:pPr>
      <w:r w:rsidRPr="00892024">
        <w:rPr>
          <w:rFonts w:ascii="Arial" w:hAnsi="Arial" w:cs="Arial"/>
          <w:sz w:val="24"/>
          <w:szCs w:val="24"/>
          <w:lang w:val="ro-RO"/>
        </w:rPr>
        <w:t xml:space="preserve">Valoarea concentraţiei medie anuală pentru pulberile sedimentabile,  comparativ  în  perioada 2008-2013, este redată în tabelul 2.2.2.M.2, iar evoluţia acesteia este prezentată în fig. 2.2.2.M.1. de mai jos : </w:t>
      </w:r>
    </w:p>
    <w:p w:rsidR="00170888" w:rsidRPr="00892024" w:rsidRDefault="00170888" w:rsidP="00892024">
      <w:pPr>
        <w:tabs>
          <w:tab w:val="left" w:pos="930"/>
        </w:tabs>
        <w:spacing w:after="0" w:line="240" w:lineRule="auto"/>
        <w:jc w:val="both"/>
        <w:rPr>
          <w:rFonts w:ascii="Arial" w:hAnsi="Arial" w:cs="Arial"/>
          <w:sz w:val="24"/>
          <w:szCs w:val="24"/>
          <w:lang w:val="ro-RO"/>
        </w:rPr>
      </w:pPr>
    </w:p>
    <w:p w:rsidR="00534C8F" w:rsidRPr="00892024" w:rsidRDefault="00534C8F" w:rsidP="00892024">
      <w:pPr>
        <w:spacing w:after="0" w:line="240" w:lineRule="auto"/>
        <w:jc w:val="both"/>
        <w:rPr>
          <w:rFonts w:ascii="Arial" w:hAnsi="Arial" w:cs="Arial"/>
          <w:bCs/>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8"/>
        <w:gridCol w:w="1445"/>
        <w:gridCol w:w="1446"/>
        <w:gridCol w:w="1446"/>
        <w:gridCol w:w="1446"/>
        <w:gridCol w:w="1343"/>
        <w:gridCol w:w="1219"/>
      </w:tblGrid>
      <w:tr w:rsidR="00534C8F" w:rsidRPr="00AE6B5D" w:rsidTr="00E857EB">
        <w:tc>
          <w:tcPr>
            <w:tcW w:w="1508" w:type="dxa"/>
            <w:vMerge w:val="restart"/>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Judeţ</w:t>
            </w:r>
          </w:p>
        </w:tc>
        <w:tc>
          <w:tcPr>
            <w:tcW w:w="8345" w:type="dxa"/>
            <w:gridSpan w:val="6"/>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Concentraţie medie anuală</w:t>
            </w:r>
          </w:p>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(g/m</w:t>
            </w:r>
            <w:r w:rsidRPr="00AE6B5D">
              <w:rPr>
                <w:rFonts w:ascii="Arial" w:eastAsiaTheme="minorEastAsia" w:hAnsi="Arial" w:cs="Arial"/>
                <w:b/>
                <w:bCs/>
                <w:sz w:val="24"/>
                <w:szCs w:val="24"/>
                <w:vertAlign w:val="superscript"/>
                <w:lang w:val="ro-RO"/>
              </w:rPr>
              <w:t>2</w:t>
            </w:r>
            <w:r w:rsidRPr="00AE6B5D">
              <w:rPr>
                <w:rFonts w:ascii="Arial" w:eastAsiaTheme="minorEastAsia" w:hAnsi="Arial" w:cs="Arial"/>
                <w:b/>
                <w:bCs/>
                <w:sz w:val="24"/>
                <w:szCs w:val="24"/>
                <w:lang w:val="ro-RO"/>
              </w:rPr>
              <w:t>)</w:t>
            </w:r>
          </w:p>
        </w:tc>
      </w:tr>
      <w:tr w:rsidR="00534C8F" w:rsidRPr="00AE6B5D" w:rsidTr="00E857EB">
        <w:tc>
          <w:tcPr>
            <w:tcW w:w="1508" w:type="dxa"/>
            <w:vMerge/>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1445"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2008</w:t>
            </w:r>
          </w:p>
        </w:tc>
        <w:tc>
          <w:tcPr>
            <w:tcW w:w="1446"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2009</w:t>
            </w:r>
          </w:p>
        </w:tc>
        <w:tc>
          <w:tcPr>
            <w:tcW w:w="1446"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2010</w:t>
            </w:r>
          </w:p>
        </w:tc>
        <w:tc>
          <w:tcPr>
            <w:tcW w:w="1446" w:type="dxa"/>
            <w:vAlign w:val="center"/>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2011</w:t>
            </w:r>
          </w:p>
        </w:tc>
        <w:tc>
          <w:tcPr>
            <w:tcW w:w="1343" w:type="dxa"/>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2012</w:t>
            </w:r>
          </w:p>
        </w:tc>
        <w:tc>
          <w:tcPr>
            <w:tcW w:w="1219" w:type="dxa"/>
          </w:tcPr>
          <w:p w:rsidR="00534C8F" w:rsidRPr="00AE6B5D" w:rsidRDefault="00534C8F"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2013</w:t>
            </w:r>
          </w:p>
        </w:tc>
      </w:tr>
      <w:tr w:rsidR="00534C8F" w:rsidRPr="00AE6B5D" w:rsidTr="00E857EB">
        <w:tc>
          <w:tcPr>
            <w:tcW w:w="1508"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Buzău</w:t>
            </w:r>
          </w:p>
          <w:p w:rsidR="00534C8F" w:rsidRPr="00AE6B5D" w:rsidRDefault="00534C8F" w:rsidP="00892024">
            <w:pPr>
              <w:spacing w:after="0" w:line="240" w:lineRule="auto"/>
              <w:jc w:val="both"/>
              <w:rPr>
                <w:rFonts w:ascii="Arial" w:eastAsiaTheme="minorEastAsia" w:hAnsi="Arial" w:cs="Arial"/>
                <w:bCs/>
                <w:sz w:val="24"/>
                <w:szCs w:val="24"/>
                <w:lang w:val="ro-RO"/>
              </w:rPr>
            </w:pPr>
          </w:p>
        </w:tc>
        <w:tc>
          <w:tcPr>
            <w:tcW w:w="1445"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4,59</w:t>
            </w:r>
          </w:p>
        </w:tc>
        <w:tc>
          <w:tcPr>
            <w:tcW w:w="144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3,39</w:t>
            </w:r>
          </w:p>
        </w:tc>
        <w:tc>
          <w:tcPr>
            <w:tcW w:w="144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4,19</w:t>
            </w:r>
          </w:p>
        </w:tc>
        <w:tc>
          <w:tcPr>
            <w:tcW w:w="1446"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5,09</w:t>
            </w:r>
          </w:p>
        </w:tc>
        <w:tc>
          <w:tcPr>
            <w:tcW w:w="1343"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    6,69</w:t>
            </w:r>
          </w:p>
        </w:tc>
        <w:tc>
          <w:tcPr>
            <w:tcW w:w="1219" w:type="dxa"/>
            <w:vAlign w:val="center"/>
          </w:tcPr>
          <w:p w:rsidR="00534C8F" w:rsidRPr="00AE6B5D" w:rsidRDefault="00534C8F" w:rsidP="00892024">
            <w:pPr>
              <w:spacing w:after="0" w:line="240" w:lineRule="auto"/>
              <w:jc w:val="both"/>
              <w:rPr>
                <w:rFonts w:ascii="Arial" w:eastAsiaTheme="minorEastAsia" w:hAnsi="Arial" w:cs="Arial"/>
                <w:bCs/>
                <w:sz w:val="24"/>
                <w:szCs w:val="24"/>
                <w:lang w:val="ro-RO"/>
              </w:rPr>
            </w:pPr>
            <w:r w:rsidRPr="00AE6B5D">
              <w:rPr>
                <w:rFonts w:ascii="Arial" w:eastAsiaTheme="minorEastAsia" w:hAnsi="Arial" w:cs="Arial"/>
                <w:bCs/>
                <w:sz w:val="24"/>
                <w:szCs w:val="24"/>
                <w:lang w:val="ro-RO"/>
              </w:rPr>
              <w:t>7,37</w:t>
            </w:r>
          </w:p>
        </w:tc>
      </w:tr>
    </w:tbl>
    <w:p w:rsidR="00534C8F" w:rsidRDefault="00534C8F"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Tabel 2.2.2.M.2 Concentraţia medie anuală pentru pulberi sedimentabile</w:t>
      </w:r>
    </w:p>
    <w:p w:rsidR="00B019DE" w:rsidRPr="00892024" w:rsidRDefault="00B019DE" w:rsidP="00892024">
      <w:pPr>
        <w:spacing w:after="0" w:line="240" w:lineRule="auto"/>
        <w:jc w:val="both"/>
        <w:rPr>
          <w:rFonts w:ascii="Arial" w:hAnsi="Arial" w:cs="Arial"/>
          <w:b/>
          <w:bCs/>
          <w:sz w:val="24"/>
          <w:szCs w:val="24"/>
          <w:lang w:val="ro-RO"/>
        </w:rPr>
      </w:pPr>
    </w:p>
    <w:p w:rsidR="00534C8F" w:rsidRPr="00892024" w:rsidRDefault="008D0312" w:rsidP="00892024">
      <w:pPr>
        <w:tabs>
          <w:tab w:val="left" w:pos="930"/>
        </w:tabs>
        <w:spacing w:after="0" w:line="240" w:lineRule="auto"/>
        <w:jc w:val="both"/>
        <w:rPr>
          <w:rFonts w:ascii="Arial" w:hAnsi="Arial" w:cs="Arial"/>
          <w:b/>
          <w:sz w:val="24"/>
          <w:szCs w:val="24"/>
          <w:lang w:val="ro-RO"/>
        </w:rPr>
      </w:pPr>
      <w:r w:rsidRPr="008D0312">
        <w:rPr>
          <w:rFonts w:ascii="Arial" w:hAnsi="Arial" w:cs="Arial"/>
          <w:noProof/>
          <w:sz w:val="24"/>
          <w:szCs w:val="24"/>
        </w:rPr>
        <w:pict>
          <v:shape id="_x0000_s1049" type="#_x0000_t75" style="position:absolute;left:0;text-align:left;margin-left:49.55pt;margin-top:3.7pt;width:394.15pt;height:192pt;z-index:12">
            <v:imagedata r:id="rId44" o:title=""/>
          </v:shape>
          <o:OLEObject Type="Embed" ProgID="MSGraph.Chart.8" ShapeID="_x0000_s1049" DrawAspect="Content" ObjectID="_1484468051" r:id="rId45">
            <o:FieldCodes>\s</o:FieldCodes>
          </o:OLEObject>
        </w:pic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 xml:space="preserve">          </w:t>
      </w:r>
    </w:p>
    <w:p w:rsidR="00534C8F" w:rsidRPr="00892024" w:rsidRDefault="00534C8F" w:rsidP="00892024">
      <w:pPr>
        <w:spacing w:after="0" w:line="240" w:lineRule="auto"/>
        <w:jc w:val="both"/>
        <w:rPr>
          <w:rFonts w:ascii="Arial" w:hAnsi="Arial" w:cs="Arial"/>
          <w:b/>
          <w:sz w:val="24"/>
          <w:szCs w:val="24"/>
        </w:rPr>
      </w:pPr>
    </w:p>
    <w:p w:rsidR="00170888" w:rsidRPr="00892024" w:rsidRDefault="00170888" w:rsidP="00892024">
      <w:pPr>
        <w:spacing w:after="0" w:line="240" w:lineRule="auto"/>
        <w:jc w:val="both"/>
        <w:rPr>
          <w:rFonts w:ascii="Arial" w:hAnsi="Arial" w:cs="Arial"/>
          <w:b/>
          <w:sz w:val="24"/>
          <w:szCs w:val="24"/>
        </w:rPr>
      </w:pPr>
    </w:p>
    <w:p w:rsidR="00170888" w:rsidRPr="00892024" w:rsidRDefault="00170888" w:rsidP="00892024">
      <w:pPr>
        <w:spacing w:after="0" w:line="240" w:lineRule="auto"/>
        <w:jc w:val="both"/>
        <w:rPr>
          <w:rFonts w:ascii="Arial" w:hAnsi="Arial" w:cs="Arial"/>
          <w:b/>
          <w:sz w:val="24"/>
          <w:szCs w:val="24"/>
        </w:rPr>
      </w:pPr>
    </w:p>
    <w:p w:rsidR="00B019DE" w:rsidRDefault="00B019DE"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FIG.2.2.2.M.1.Concentraţia medie anuală pentru pulberi sedimentabile, comparativ în perioada 2008-2013</w:t>
      </w:r>
    </w:p>
    <w:p w:rsidR="006375E0" w:rsidRPr="00892024" w:rsidRDefault="006375E0"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sz w:val="24"/>
          <w:szCs w:val="24"/>
          <w:lang w:val="ro-RO"/>
        </w:rPr>
      </w:pPr>
      <w:r w:rsidRPr="00892024">
        <w:rPr>
          <w:rFonts w:ascii="Arial" w:hAnsi="Arial" w:cs="Arial"/>
          <w:b/>
          <w:sz w:val="24"/>
          <w:szCs w:val="24"/>
        </w:rPr>
        <w:t xml:space="preserve">Concluzie:  </w:t>
      </w:r>
      <w:r w:rsidRPr="00892024">
        <w:rPr>
          <w:rFonts w:ascii="Arial" w:hAnsi="Arial" w:cs="Arial"/>
          <w:sz w:val="24"/>
          <w:szCs w:val="24"/>
        </w:rPr>
        <w:t>P</w:t>
      </w:r>
      <w:r w:rsidRPr="00892024">
        <w:rPr>
          <w:rFonts w:ascii="Arial" w:hAnsi="Arial" w:cs="Arial"/>
          <w:sz w:val="24"/>
          <w:szCs w:val="24"/>
          <w:lang w:val="ro-RO"/>
        </w:rPr>
        <w:t>entru indicatorul pulberi sedimentabile, î</w:t>
      </w:r>
      <w:r w:rsidRPr="00892024">
        <w:rPr>
          <w:rFonts w:ascii="Arial" w:hAnsi="Arial" w:cs="Arial"/>
          <w:sz w:val="24"/>
          <w:szCs w:val="24"/>
        </w:rPr>
        <w:t>n perioada 2008-2013 nu s-au înregistrat depăşiri a valorii limită (17g/m</w:t>
      </w:r>
      <w:r w:rsidRPr="00892024">
        <w:rPr>
          <w:rFonts w:ascii="Arial" w:hAnsi="Arial" w:cs="Arial"/>
          <w:sz w:val="24"/>
          <w:szCs w:val="24"/>
          <w:vertAlign w:val="superscript"/>
        </w:rPr>
        <w:t>2</w:t>
      </w:r>
      <w:r w:rsidRPr="00892024">
        <w:rPr>
          <w:rFonts w:ascii="Arial" w:hAnsi="Arial" w:cs="Arial"/>
          <w:sz w:val="24"/>
          <w:szCs w:val="24"/>
        </w:rPr>
        <w:t>/lună), conform STAS 12574/1987 -  “ Aer din zonele  protejate. Condiţii de calitate”.</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2.3. Poluarea aerului – efecte locale</w:t>
      </w:r>
    </w:p>
    <w:p w:rsidR="00534C8F" w:rsidRPr="00892024" w:rsidRDefault="00534C8F"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 xml:space="preserve">Efectele poluării aerului asupra stării de sănătate a populaţiei în mediul urban, au fost studiate prin  monitorizarea calităţii aerului în relaţie cu morbiditatea ce ar putea fi atribuită </w:t>
      </w:r>
      <w:r w:rsidRPr="00892024">
        <w:rPr>
          <w:rFonts w:ascii="Arial" w:hAnsi="Arial" w:cs="Arial"/>
          <w:color w:val="000000"/>
          <w:sz w:val="24"/>
          <w:szCs w:val="24"/>
          <w:lang w:val="ro-RO"/>
        </w:rPr>
        <w:lastRenderedPageBreak/>
        <w:t>acestui factor de mediu în Municipiile Buzău şi Rm. Sărat. Această activitate s-a realizat în anul 2013 prin prelevarea de probe de  pulberi sedimentabile analizate lunar, astfel:</w:t>
      </w:r>
    </w:p>
    <w:p w:rsidR="00534C8F" w:rsidRPr="00892024" w:rsidRDefault="00534C8F" w:rsidP="00892024">
      <w:pPr>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-185 de probe prelevate în cele 17 puncte pilot din oraşele Buzău, Rm. Sărat şi Nehoiu, au fost analizate chimic şi nu s-au înregistrat rezultate necorespunzătoare.</w:t>
      </w: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color w:val="000000"/>
          <w:sz w:val="24"/>
          <w:szCs w:val="24"/>
          <w:lang w:val="ro-RO"/>
        </w:rPr>
        <w:t xml:space="preserve">                 Nu s-au înregistrat depăşiri ale C.M.A</w:t>
      </w:r>
    </w:p>
    <w:p w:rsidR="00534C8F" w:rsidRPr="00892024" w:rsidRDefault="00534C8F"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sectPr w:rsidR="00534C8F" w:rsidRPr="00892024">
          <w:pgSz w:w="11906" w:h="16838"/>
          <w:pgMar w:top="851" w:right="851" w:bottom="851" w:left="1418" w:header="709" w:footer="709" w:gutter="0"/>
          <w:cols w:space="708"/>
          <w:docGrid w:linePitch="360"/>
        </w:sect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lastRenderedPageBreak/>
        <w:t>2.4. Poluări accidentale. Accidente majore de mediu</w:t>
      </w:r>
    </w:p>
    <w:p w:rsidR="00534C8F" w:rsidRPr="00892024" w:rsidRDefault="00534C8F"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În anul 2013, conform datelor puse la dispoziţie de Garda Naţională de Mediu - Comisariatul Judeţean Buzău şi Inspectoratul pentru Situaţii de Urgenţă ,,Neron Lupaşcu” al judeţului Buzău, s-au înregistrat următoarele poluări accidentale ale aerului:</w:t>
      </w:r>
    </w:p>
    <w:p w:rsidR="00534C8F" w:rsidRPr="00892024" w:rsidRDefault="00534C8F" w:rsidP="00892024">
      <w:pPr>
        <w:spacing w:after="0" w:line="240" w:lineRule="auto"/>
        <w:jc w:val="both"/>
        <w:rPr>
          <w:rFonts w:ascii="Arial" w:hAnsi="Arial" w:cs="Arial"/>
          <w:sz w:val="24"/>
          <w:szCs w:val="24"/>
        </w:rPr>
      </w:pPr>
    </w:p>
    <w:tbl>
      <w:tblPr>
        <w:tblW w:w="12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8"/>
        <w:gridCol w:w="1623"/>
        <w:gridCol w:w="1542"/>
        <w:gridCol w:w="1555"/>
        <w:gridCol w:w="1826"/>
        <w:gridCol w:w="2185"/>
        <w:gridCol w:w="2604"/>
      </w:tblGrid>
      <w:tr w:rsidR="00534C8F" w:rsidRPr="00AE6B5D" w:rsidTr="00E857EB">
        <w:trPr>
          <w:jc w:val="center"/>
        </w:trPr>
        <w:tc>
          <w:tcPr>
            <w:tcW w:w="1636" w:type="dxa"/>
            <w:vMerge w:val="restart"/>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Data/ora raportării</w:t>
            </w:r>
          </w:p>
        </w:tc>
        <w:tc>
          <w:tcPr>
            <w:tcW w:w="8797" w:type="dxa"/>
            <w:gridSpan w:val="5"/>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EPISOD POLUARE</w:t>
            </w:r>
          </w:p>
        </w:tc>
        <w:tc>
          <w:tcPr>
            <w:tcW w:w="2530" w:type="dxa"/>
            <w:vMerge w:val="restart"/>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Măsuri întreprinse/Sancţiuni</w:t>
            </w:r>
          </w:p>
        </w:tc>
      </w:tr>
      <w:tr w:rsidR="00534C8F" w:rsidRPr="00AE6B5D" w:rsidTr="00E857EB">
        <w:trPr>
          <w:jc w:val="center"/>
        </w:trPr>
        <w:tc>
          <w:tcPr>
            <w:tcW w:w="1636" w:type="dxa"/>
            <w:vMerge/>
          </w:tcPr>
          <w:p w:rsidR="00534C8F" w:rsidRPr="00AE6B5D" w:rsidRDefault="00534C8F" w:rsidP="00892024">
            <w:pPr>
              <w:spacing w:after="0" w:line="240" w:lineRule="auto"/>
              <w:jc w:val="both"/>
              <w:rPr>
                <w:rFonts w:ascii="Arial" w:eastAsiaTheme="minorEastAsia" w:hAnsi="Arial" w:cs="Arial"/>
                <w:sz w:val="24"/>
                <w:szCs w:val="24"/>
              </w:rPr>
            </w:pPr>
          </w:p>
        </w:tc>
        <w:tc>
          <w:tcPr>
            <w:tcW w:w="1632"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Localizare (localitate, judeţ etc.)</w:t>
            </w:r>
          </w:p>
        </w:tc>
        <w:tc>
          <w:tcPr>
            <w:tcW w:w="1559" w:type="dxa"/>
          </w:tcPr>
          <w:p w:rsidR="00534C8F" w:rsidRPr="00AE6B5D" w:rsidRDefault="00534C8F"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Factor de mediu afectat (aer, apă, sol, pădure)</w:t>
            </w:r>
          </w:p>
        </w:tc>
        <w:tc>
          <w:tcPr>
            <w:tcW w:w="1559"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Poluator</w:t>
            </w:r>
          </w:p>
        </w:tc>
        <w:tc>
          <w:tcPr>
            <w:tcW w:w="1843"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Substanţa poluantă</w:t>
            </w:r>
          </w:p>
        </w:tc>
        <w:tc>
          <w:tcPr>
            <w:tcW w:w="2204" w:type="dxa"/>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Cauză/Efecte</w:t>
            </w:r>
          </w:p>
        </w:tc>
        <w:tc>
          <w:tcPr>
            <w:tcW w:w="2530" w:type="dxa"/>
            <w:vMerge/>
          </w:tcPr>
          <w:p w:rsidR="00534C8F" w:rsidRPr="00AE6B5D" w:rsidRDefault="00534C8F" w:rsidP="00892024">
            <w:pPr>
              <w:spacing w:after="0" w:line="240" w:lineRule="auto"/>
              <w:jc w:val="both"/>
              <w:rPr>
                <w:rFonts w:ascii="Arial" w:eastAsiaTheme="minorEastAsia" w:hAnsi="Arial" w:cs="Arial"/>
                <w:sz w:val="24"/>
                <w:szCs w:val="24"/>
              </w:rPr>
            </w:pPr>
          </w:p>
        </w:tc>
      </w:tr>
      <w:tr w:rsidR="00534C8F" w:rsidRPr="00AE6B5D" w:rsidTr="00E857EB">
        <w:trPr>
          <w:jc w:val="center"/>
        </w:trPr>
        <w:tc>
          <w:tcPr>
            <w:tcW w:w="1636"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25.05.2013</w:t>
            </w:r>
          </w:p>
        </w:tc>
        <w:tc>
          <w:tcPr>
            <w:tcW w:w="1632"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Poşta Câlnău</w:t>
            </w:r>
          </w:p>
        </w:tc>
        <w:tc>
          <w:tcPr>
            <w:tcW w:w="1559" w:type="dxa"/>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aer şi sol</w:t>
            </w:r>
          </w:p>
        </w:tc>
        <w:tc>
          <w:tcPr>
            <w:tcW w:w="1559" w:type="dxa"/>
          </w:tcPr>
          <w:p w:rsidR="00534C8F" w:rsidRPr="00AE6B5D" w:rsidRDefault="00534C8F"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SC COMAGRA PROD SRL</w:t>
            </w:r>
          </w:p>
        </w:tc>
        <w:tc>
          <w:tcPr>
            <w:tcW w:w="1843" w:type="dxa"/>
          </w:tcPr>
          <w:p w:rsidR="00534C8F" w:rsidRPr="00AE6B5D" w:rsidRDefault="00534C8F"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deşeuri de origine animalieră</w:t>
            </w:r>
          </w:p>
        </w:tc>
        <w:tc>
          <w:tcPr>
            <w:tcW w:w="2204" w:type="dxa"/>
          </w:tcPr>
          <w:p w:rsidR="00534C8F" w:rsidRPr="00AE6B5D" w:rsidRDefault="00534C8F"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SC Comagra Prod SRL a depozitat deşeuri de origine animalieră pe raza comunei Poşta Câlnău, lângă o fermă, fiind afectaţi factorii de mediu aer şi sol , din cauza mirosului producându-se un real disconfort în zonele de locuit care sunt amplasate la cca. 3 km de fermă.</w:t>
            </w:r>
          </w:p>
        </w:tc>
        <w:tc>
          <w:tcPr>
            <w:tcW w:w="2530" w:type="dxa"/>
          </w:tcPr>
          <w:p w:rsidR="00534C8F" w:rsidRPr="00AE6B5D" w:rsidRDefault="00534C8F"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Societatea a fost sancţionată contravenţional pentru depozitarea deşeurilor animaliere pe amplasament neautorizat şi s-a impus salubrizarea urgentă a zonei afectate şi luarea măsurilor necesare pentru evitarea disconfortului în zonele de locuit aflate în vecinătatea fermei respective de pe raza comunei Poşta Câlnău.</w:t>
            </w:r>
          </w:p>
        </w:tc>
      </w:tr>
    </w:tbl>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Menţionăm că în cursul anului 2013 nu s-au produs accidente majore de mediu care să afecteze aerul.</w:t>
      </w:r>
    </w:p>
    <w:p w:rsidR="00534C8F" w:rsidRPr="00892024" w:rsidRDefault="00534C8F"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b/>
          <w:color w:val="FF0000"/>
          <w:sz w:val="24"/>
          <w:szCs w:val="24"/>
        </w:rPr>
        <w:sectPr w:rsidR="00534C8F" w:rsidRPr="00892024" w:rsidSect="00E857EB">
          <w:pgSz w:w="16838" w:h="11906" w:orient="landscape"/>
          <w:pgMar w:top="1418" w:right="851" w:bottom="851" w:left="851" w:header="709" w:footer="709" w:gutter="0"/>
          <w:cols w:space="708"/>
          <w:docGrid w:linePitch="360"/>
        </w:sect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lastRenderedPageBreak/>
        <w:t>2.5. Presiuni asupra stării de calitate a aerului din România</w:t>
      </w: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2.5.1. Impactul sectorului industrial</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Industria ocupă ponderea cea mai mare din economia judeţului Buzău din punct de vedere al importanţei pe care aceasta o deţine ca susţinătoare a celorlalte ramuri ale economiei.</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Judeţul Buzău este singurul producător din România de echipamente şi aparate pentru cale ferată, garnituri de frână şi elemente de etanşare pentru autovehicule, pulbere metalică pentru compoziţia electrozilor de sudură, cât şi pentru sinterizarea sau recondiţionarea de piese metalice.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Se mai produc electrozi de sudură, parbrize pentru autovehicule, filtre de aer şi ulei pentru autovehicule, obiecte decorative de sticlă prelucrate manual, inclusiv de tip Galle , mobilă, zahăr, ulei alimentar, vinuri de calitate, etc.</w:t>
      </w:r>
    </w:p>
    <w:p w:rsidR="00534C8F" w:rsidRPr="00892024" w:rsidRDefault="00534C8F" w:rsidP="00892024">
      <w:pPr>
        <w:spacing w:after="0" w:line="240" w:lineRule="auto"/>
        <w:jc w:val="both"/>
        <w:rPr>
          <w:rFonts w:ascii="Arial" w:hAnsi="Arial" w:cs="Arial"/>
          <w:bCs/>
          <w:sz w:val="24"/>
          <w:szCs w:val="24"/>
        </w:rPr>
      </w:pPr>
      <w:r w:rsidRPr="00892024">
        <w:rPr>
          <w:rFonts w:ascii="Arial" w:hAnsi="Arial" w:cs="Arial"/>
          <w:sz w:val="24"/>
          <w:szCs w:val="24"/>
        </w:rPr>
        <w:t>Principalele ponderi în volumul valoric al producţiei industriale le deţin agenţii economici aparţinând industriei metalurgice, industriei alimentare , construcţiei de maşini şi prelucrării metalelor , industriei chimice şi prelucrării maselor plastice , industriei uşoare.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În cadrul judeţului Buzău, activitatea economică are următoarele tipuri de industrie: extractivă, metalurgică, energetică, materiale de construcţii, construcţii de maşini şi maşini unelte, industria alimentară, industria chimică, industria textilă şi pielărie, prelucrarea lemnului, prelucrarea sticlei, etc.</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Pentru  activităţile cu impact semnificativ asupra mediului care se află sub Directiva 2010/75/UE privind emisiile industrial, transpusă în legislaţia ramânească prin Legea nr. 278/2013, privind emisiile industriale, s-au stabilit condiţiile necesare pentru a asigura că sunt luate toate măsurile preventive adecvate împotriva poluării, în special prin aplicarea celor mai bune tehnici disponibile. Scopul sistemului integrat este implementarea de măsuri de prevenire sau de reducere a emisiilor în atmosferă, apă şi sol, inclusiv a măsurilor privind managementul deşeurilor, pentru atingerea unui înalt nivel de protecţie a mediului ca un întreg.</w:t>
      </w:r>
    </w:p>
    <w:p w:rsidR="006375E0" w:rsidRPr="00892024" w:rsidRDefault="006375E0"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 xml:space="preserve">2.5.1.1. Activităţi industriale care se supun prevederilor Directivei privind prevenirea şi controlul poluării industriale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Directiva CE privind emisiile industriale reglementează autorizarea instalaţiilor industriale relevante pentru mediu în baza unui concept ce cuprinde toate aspectele. În această abordare sunt cuprinse atât emisiile în aer, apa şi sol cât şi aspectele economice legate de deşeuri, eficienţă energetică şi a resurselor şi prevenirea accidentelor. Scopul este atingerea unui nivel înalt de protecţie a mediului, în întregul său.</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Prevederile Legii nr. 278/2013, privind emisiile industriale sunt aplicate şi activităţilor desfăşurate de operatorii economici din judeţul Buzău.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În judeţul Buzău există 23 operatori economici care funcţioneaza în baza autorizaţiei integrate de mediu.</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Activităţile şi instalaţiile IPPC conforme care funcţionează în baza unor autorizaţii integrate de mediu sunt: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 topitorie pentru metale feroase (producţia de metale sub forme primare şi semifabricate), activitate cu impact asupra aerului;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 producţia de metale feroase sub forme primare, laminor la cald şi aplicarea de straturi protectoare din metal topit;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 instalaţii pentru fabricarea produselor din ceramică prin ardere, în special producerea cărămizilor, activitate cu impact asupra aerului şi apei;</w:t>
      </w:r>
    </w:p>
    <w:p w:rsidR="00534C8F" w:rsidRPr="00892024" w:rsidRDefault="00534C8F" w:rsidP="00892024">
      <w:pPr>
        <w:spacing w:after="0" w:line="240" w:lineRule="auto"/>
        <w:jc w:val="both"/>
        <w:rPr>
          <w:rFonts w:ascii="Arial" w:hAnsi="Arial" w:cs="Arial"/>
          <w:sz w:val="24"/>
          <w:szCs w:val="24"/>
          <w:lang w:val="it-IT"/>
        </w:rPr>
      </w:pPr>
      <w:r w:rsidRPr="00892024">
        <w:rPr>
          <w:rFonts w:ascii="Arial" w:hAnsi="Arial" w:cs="Arial"/>
          <w:sz w:val="24"/>
          <w:szCs w:val="24"/>
        </w:rPr>
        <w:t xml:space="preserve">  </w:t>
      </w:r>
      <w:r w:rsidRPr="00892024">
        <w:rPr>
          <w:rFonts w:ascii="Arial" w:hAnsi="Arial" w:cs="Arial"/>
          <w:sz w:val="24"/>
          <w:szCs w:val="24"/>
          <w:lang w:val="it-IT"/>
        </w:rPr>
        <w:t xml:space="preserve">• depozit de deşeuri tehnologice care primeşte nămoluri industriale; </w:t>
      </w:r>
    </w:p>
    <w:p w:rsidR="00534C8F" w:rsidRPr="00892024" w:rsidRDefault="00534C8F" w:rsidP="00892024">
      <w:pPr>
        <w:spacing w:after="0" w:line="240" w:lineRule="auto"/>
        <w:jc w:val="both"/>
        <w:rPr>
          <w:rFonts w:ascii="Arial" w:hAnsi="Arial" w:cs="Arial"/>
          <w:sz w:val="24"/>
          <w:szCs w:val="24"/>
          <w:lang w:val="pt-BR"/>
        </w:rPr>
      </w:pPr>
      <w:r w:rsidRPr="00892024">
        <w:rPr>
          <w:rFonts w:ascii="Arial" w:hAnsi="Arial" w:cs="Arial"/>
          <w:sz w:val="24"/>
          <w:szCs w:val="24"/>
          <w:lang w:val="it-IT"/>
        </w:rPr>
        <w:t xml:space="preserve">  </w:t>
      </w:r>
      <w:r w:rsidRPr="00892024">
        <w:rPr>
          <w:rFonts w:ascii="Arial" w:hAnsi="Arial" w:cs="Arial"/>
          <w:sz w:val="24"/>
          <w:szCs w:val="24"/>
          <w:lang w:val="pt-BR"/>
        </w:rPr>
        <w:t xml:space="preserve">• depozit ecologic de deşeuri nepericuloase;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pt-BR"/>
        </w:rPr>
        <w:t xml:space="preserve">  </w:t>
      </w:r>
      <w:r w:rsidRPr="00892024">
        <w:rPr>
          <w:rFonts w:ascii="Arial" w:hAnsi="Arial" w:cs="Arial"/>
          <w:sz w:val="24"/>
          <w:szCs w:val="24"/>
          <w:lang w:val="fr-FR"/>
        </w:rPr>
        <w:t xml:space="preserve">• instalaţie de ardere cu capacitate de combustie mai mare de 50 MW; </w:t>
      </w:r>
    </w:p>
    <w:p w:rsidR="00534C8F" w:rsidRPr="00892024" w:rsidRDefault="00534C8F" w:rsidP="00892024">
      <w:pPr>
        <w:spacing w:after="0" w:line="240" w:lineRule="auto"/>
        <w:jc w:val="both"/>
        <w:rPr>
          <w:rFonts w:ascii="Arial" w:hAnsi="Arial" w:cs="Arial"/>
          <w:sz w:val="24"/>
          <w:szCs w:val="24"/>
          <w:lang w:val="es-ES"/>
        </w:rPr>
      </w:pPr>
      <w:r w:rsidRPr="00892024">
        <w:rPr>
          <w:rFonts w:ascii="Arial" w:hAnsi="Arial" w:cs="Arial"/>
          <w:sz w:val="24"/>
          <w:szCs w:val="24"/>
          <w:lang w:val="fr-FR"/>
        </w:rPr>
        <w:t xml:space="preserve">  </w:t>
      </w:r>
      <w:r w:rsidRPr="00892024">
        <w:rPr>
          <w:rFonts w:ascii="Arial" w:hAnsi="Arial" w:cs="Arial"/>
          <w:sz w:val="24"/>
          <w:szCs w:val="24"/>
          <w:lang w:val="es-ES"/>
        </w:rPr>
        <w:t>• un număr de 13 instalaţii pentru creşterea intensiva a păsărilor,  un abator de păsări şi 2 instalaţii pentru creştere porcilor;</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es-ES"/>
        </w:rPr>
        <w:lastRenderedPageBreak/>
        <w:t xml:space="preserve">  </w:t>
      </w:r>
      <w:r w:rsidRPr="00892024">
        <w:rPr>
          <w:rFonts w:ascii="Arial" w:hAnsi="Arial" w:cs="Arial"/>
          <w:sz w:val="24"/>
          <w:szCs w:val="24"/>
          <w:lang w:val="fr-FR"/>
        </w:rPr>
        <w:t>• instalaţie pentru tratare şi procesare în scopul fabricării produselor alimentare din materii prime de origine vegetală (fabricarea berii).</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   </w:t>
      </w:r>
    </w:p>
    <w:p w:rsidR="00534C8F" w:rsidRPr="00892024" w:rsidRDefault="00534C8F" w:rsidP="00892024">
      <w:pPr>
        <w:spacing w:after="0" w:line="240" w:lineRule="auto"/>
        <w:jc w:val="both"/>
        <w:rPr>
          <w:rFonts w:ascii="Arial" w:hAnsi="Arial" w:cs="Arial"/>
          <w:b/>
          <w:sz w:val="24"/>
          <w:szCs w:val="24"/>
          <w:lang w:val="fr-FR"/>
        </w:rPr>
      </w:pPr>
      <w:r w:rsidRPr="00892024">
        <w:rPr>
          <w:rFonts w:ascii="Arial" w:hAnsi="Arial" w:cs="Arial"/>
          <w:b/>
          <w:sz w:val="24"/>
          <w:szCs w:val="24"/>
          <w:lang w:val="fr-FR"/>
        </w:rPr>
        <w:t xml:space="preserve">2.5.1.2. Măsuri şi acţiuni întreprinse în scopul prevenirii, ameliorării şi reducerii poluării industriale </w:t>
      </w:r>
    </w:p>
    <w:p w:rsidR="00534C8F" w:rsidRPr="00892024" w:rsidRDefault="00534C8F" w:rsidP="00892024">
      <w:pPr>
        <w:spacing w:after="0" w:line="240" w:lineRule="auto"/>
        <w:jc w:val="both"/>
        <w:rPr>
          <w:rFonts w:ascii="Arial" w:hAnsi="Arial" w:cs="Arial"/>
          <w:sz w:val="24"/>
          <w:szCs w:val="24"/>
          <w:lang w:val="fr-FR"/>
        </w:rPr>
      </w:pP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În scopul prevenirii, ameliorării şi reducerii poluării industriale s-au întreprins  acţiuni de control al conformarii activităţilor desfăşurate cu prevederile autorizaţiilor integrate/ autorizaţiilor de mediu emise, în scopul verificării : </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  • conformării cu condiţiile impuse in autorizaţiile integrate / autorizaţiilor de mediu;</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  • modului de implementare a sistemului de management al deşeurilor, substanţelor chimice </w:t>
      </w:r>
      <w:r w:rsidRPr="00892024">
        <w:rPr>
          <w:rFonts w:ascii="Arial" w:hAnsi="Arial" w:cs="Arial"/>
          <w:bCs/>
          <w:sz w:val="24"/>
          <w:szCs w:val="24"/>
          <w:lang w:val="fr-FR"/>
        </w:rPr>
        <w:t>şi</w:t>
      </w:r>
      <w:r w:rsidRPr="00892024">
        <w:rPr>
          <w:rFonts w:ascii="Arial" w:hAnsi="Arial" w:cs="Arial"/>
          <w:sz w:val="24"/>
          <w:szCs w:val="24"/>
          <w:lang w:val="fr-FR"/>
        </w:rPr>
        <w:t xml:space="preserve"> preparatelor periculoase;</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  • conformării cu prevederile: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Directivei 2010/75/UE privind emisiile industrial;</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Directivei Consiliului nr. 96/82/CE  privind controlul accidentelor majore care implică substanţe periculoase (SEVESO II), amendată prin Directiva 2003/105/CE  a Parlamentului şi Consiliului European din 16 decembrie 2003;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Directivei 94/63/CE </w:t>
      </w:r>
      <w:r w:rsidRPr="00892024">
        <w:rPr>
          <w:rFonts w:ascii="Arial" w:hAnsi="Arial" w:cs="Arial"/>
          <w:bCs/>
          <w:sz w:val="24"/>
          <w:szCs w:val="24"/>
        </w:rPr>
        <w:t>privind controlul emisiilor de compuşi organici volatili (COV) rezultaţi din depozitarea carburanţilor şi din distribuţia acestora de la terminale la staţiile de distribuţie a carburanţilor</w:t>
      </w:r>
      <w:r w:rsidRPr="00892024">
        <w:rPr>
          <w:rFonts w:ascii="Arial" w:hAnsi="Arial" w:cs="Arial"/>
          <w:sz w:val="24"/>
          <w:szCs w:val="24"/>
        </w:rPr>
        <w:t xml:space="preserve"> </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bCs/>
          <w:sz w:val="24"/>
          <w:szCs w:val="24"/>
        </w:rPr>
      </w:pPr>
      <w:r w:rsidRPr="00892024">
        <w:rPr>
          <w:rFonts w:ascii="Arial" w:hAnsi="Arial" w:cs="Arial"/>
          <w:b/>
          <w:bCs/>
          <w:sz w:val="24"/>
          <w:szCs w:val="24"/>
        </w:rPr>
        <w:t xml:space="preserve">2.5.2. Impactul sectorului energetic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Energia, mediul şi societatea fac obiectul unor preocupări majore pe plan mondial. </w:t>
      </w:r>
      <w:r w:rsidRPr="00892024">
        <w:rPr>
          <w:rFonts w:ascii="Arial" w:hAnsi="Arial" w:cs="Arial"/>
          <w:b/>
          <w:bCs/>
          <w:sz w:val="24"/>
          <w:szCs w:val="24"/>
        </w:rPr>
        <w:t xml:space="preserve"> </w:t>
      </w:r>
      <w:r w:rsidRPr="00892024">
        <w:rPr>
          <w:rFonts w:ascii="Arial" w:hAnsi="Arial" w:cs="Arial"/>
          <w:sz w:val="24"/>
          <w:szCs w:val="24"/>
        </w:rPr>
        <w:t>Energia este esenţială</w:t>
      </w:r>
      <w:r w:rsidRPr="00892024">
        <w:rPr>
          <w:rFonts w:ascii="Arial" w:hAnsi="Arial" w:cs="Arial"/>
          <w:b/>
          <w:bCs/>
          <w:sz w:val="24"/>
          <w:szCs w:val="24"/>
        </w:rPr>
        <w:t xml:space="preserve"> </w:t>
      </w:r>
      <w:r w:rsidRPr="00892024">
        <w:rPr>
          <w:rFonts w:ascii="Arial" w:hAnsi="Arial" w:cs="Arial"/>
          <w:sz w:val="24"/>
          <w:szCs w:val="24"/>
        </w:rPr>
        <w:t>pentru bunăstarea economică şi socială, pentru bunul mers al majorităţii activităţilor industriale şi comerciale. Cu toate acestea, producţia şi consumul de energie exercită presiuni considerabile asupra mediului, care includ contribuţii la schimbările climatice, deteriorarea ecosistemelor naturale, deteriorarea mediului construit şi producerea de efecte adverse asupra sănătăţii umane. Poluarea provenită din activitatea energetică , este responsabilă în proporţie de 50</w:t>
      </w:r>
      <w:r w:rsidRPr="00892024">
        <w:rPr>
          <w:rFonts w:ascii="Arial" w:hAnsi="Arial" w:cs="Arial"/>
          <w:sz w:val="24"/>
          <w:szCs w:val="24"/>
          <w:lang w:val="fr-FR"/>
        </w:rPr>
        <w:t>%</w:t>
      </w:r>
      <w:r w:rsidRPr="00892024">
        <w:rPr>
          <w:rFonts w:ascii="Arial" w:hAnsi="Arial" w:cs="Arial"/>
          <w:sz w:val="24"/>
          <w:szCs w:val="24"/>
        </w:rPr>
        <w:t xml:space="preserve"> la emisiile de metan şi monoxid de carbon, 90</w:t>
      </w:r>
      <w:r w:rsidRPr="00892024">
        <w:rPr>
          <w:rFonts w:ascii="Arial" w:hAnsi="Arial" w:cs="Arial"/>
          <w:sz w:val="24"/>
          <w:szCs w:val="24"/>
          <w:lang w:val="fr-FR"/>
        </w:rPr>
        <w:t>%</w:t>
      </w:r>
      <w:r w:rsidRPr="00892024">
        <w:rPr>
          <w:rFonts w:ascii="Arial" w:hAnsi="Arial" w:cs="Arial"/>
          <w:sz w:val="24"/>
          <w:szCs w:val="24"/>
        </w:rPr>
        <w:t xml:space="preserve"> la emisiile de dioxid de sulf, 88</w:t>
      </w:r>
      <w:r w:rsidRPr="00892024">
        <w:rPr>
          <w:rFonts w:ascii="Arial" w:hAnsi="Arial" w:cs="Arial"/>
          <w:sz w:val="24"/>
          <w:szCs w:val="24"/>
          <w:lang w:val="fr-FR"/>
        </w:rPr>
        <w:t>%</w:t>
      </w:r>
      <w:r w:rsidRPr="00892024">
        <w:rPr>
          <w:rFonts w:ascii="Arial" w:hAnsi="Arial" w:cs="Arial"/>
          <w:sz w:val="24"/>
          <w:szCs w:val="24"/>
        </w:rPr>
        <w:t xml:space="preserve"> la emisiile de oxizi de azot, 72% la emisiile de pulberi ]n suspensie şi 99</w:t>
      </w:r>
      <w:r w:rsidRPr="00892024">
        <w:rPr>
          <w:rFonts w:ascii="Arial" w:hAnsi="Arial" w:cs="Arial"/>
          <w:sz w:val="24"/>
          <w:szCs w:val="24"/>
          <w:lang w:val="fr-FR"/>
        </w:rPr>
        <w:t xml:space="preserve">% </w:t>
      </w:r>
      <w:r w:rsidRPr="00892024">
        <w:rPr>
          <w:rFonts w:ascii="Arial" w:hAnsi="Arial" w:cs="Arial"/>
          <w:sz w:val="24"/>
          <w:szCs w:val="24"/>
        </w:rPr>
        <w:t>la emisiile de dioxid de carbon.</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Sectorul energetic cuprinde următoarele activităţi:</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sym w:font="Symbol" w:char="F0B7"/>
      </w:r>
      <w:r w:rsidRPr="00892024">
        <w:rPr>
          <w:rFonts w:ascii="Arial" w:hAnsi="Arial" w:cs="Arial"/>
          <w:sz w:val="24"/>
          <w:szCs w:val="24"/>
        </w:rPr>
        <w:t xml:space="preserve"> extracţia şi prepararea cărbunelui</w:t>
      </w:r>
      <w:r w:rsidRPr="00892024">
        <w:rPr>
          <w:rFonts w:ascii="Arial" w:hAnsi="Arial" w:cs="Arial"/>
          <w:sz w:val="24"/>
          <w:szCs w:val="24"/>
          <w:lang w:val="fr-FR"/>
        </w:rPr>
        <w:t>;</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rPr>
        <w:sym w:font="Symbol" w:char="F0B7"/>
      </w:r>
      <w:r w:rsidRPr="00892024">
        <w:rPr>
          <w:rFonts w:ascii="Arial" w:hAnsi="Arial" w:cs="Arial"/>
          <w:sz w:val="24"/>
          <w:szCs w:val="24"/>
        </w:rPr>
        <w:t xml:space="preserve"> extracţia petrolului şi a gazelor naturale</w:t>
      </w:r>
      <w:r w:rsidRPr="00892024">
        <w:rPr>
          <w:rFonts w:ascii="Arial" w:hAnsi="Arial" w:cs="Arial"/>
          <w:sz w:val="24"/>
          <w:szCs w:val="24"/>
          <w:lang w:val="fr-FR"/>
        </w:rPr>
        <w:t>;</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sym w:font="Symbol" w:char="F0B7"/>
      </w:r>
      <w:r w:rsidRPr="00892024">
        <w:rPr>
          <w:rFonts w:ascii="Arial" w:hAnsi="Arial" w:cs="Arial"/>
          <w:sz w:val="24"/>
          <w:szCs w:val="24"/>
        </w:rPr>
        <w:t xml:space="preserve"> extracţia şi prepararea minereurilor radioactive;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sym w:font="Symbol" w:char="F0B7"/>
      </w:r>
      <w:r w:rsidRPr="00892024">
        <w:rPr>
          <w:rFonts w:ascii="Arial" w:hAnsi="Arial" w:cs="Arial"/>
          <w:sz w:val="24"/>
          <w:szCs w:val="24"/>
        </w:rPr>
        <w:t xml:space="preserve"> industria de prelucrare a ţiţeiului</w:t>
      </w:r>
      <w:r w:rsidRPr="00892024">
        <w:rPr>
          <w:rFonts w:ascii="Arial" w:hAnsi="Arial" w:cs="Arial"/>
          <w:sz w:val="24"/>
          <w:szCs w:val="24"/>
          <w:lang w:val="fr-FR"/>
        </w:rPr>
        <w:t>;</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sym w:font="Symbol" w:char="F0B7"/>
      </w:r>
      <w:r w:rsidRPr="00892024">
        <w:rPr>
          <w:rFonts w:ascii="Arial" w:hAnsi="Arial" w:cs="Arial"/>
          <w:sz w:val="24"/>
          <w:szCs w:val="24"/>
        </w:rPr>
        <w:t xml:space="preserve"> producţia, transportul şi distribuţia de energie electrică şi termică, gaze şi apă caldă.</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În perioada 01.01.-31.12.2013, conform Institutului Naţional de Statistică, în România, energia electrică s-a obţinut din următoarele unităţi de generare:</w:t>
      </w:r>
    </w:p>
    <w:p w:rsidR="00534C8F" w:rsidRPr="00892024" w:rsidRDefault="00534C8F" w:rsidP="00892024">
      <w:pPr>
        <w:numPr>
          <w:ilvl w:val="0"/>
          <w:numId w:val="6"/>
        </w:numPr>
        <w:spacing w:after="0" w:line="240" w:lineRule="auto"/>
        <w:ind w:left="0" w:firstLine="0"/>
        <w:jc w:val="both"/>
        <w:rPr>
          <w:rFonts w:ascii="Arial" w:hAnsi="Arial" w:cs="Arial"/>
          <w:sz w:val="24"/>
          <w:szCs w:val="24"/>
        </w:rPr>
      </w:pPr>
      <w:r w:rsidRPr="00892024">
        <w:rPr>
          <w:rFonts w:ascii="Arial" w:hAnsi="Arial" w:cs="Arial"/>
          <w:sz w:val="24"/>
          <w:szCs w:val="24"/>
        </w:rPr>
        <w:t>temocentrale clasice – 46,2%;</w:t>
      </w:r>
    </w:p>
    <w:p w:rsidR="00534C8F" w:rsidRPr="00892024" w:rsidRDefault="00534C8F" w:rsidP="00892024">
      <w:pPr>
        <w:numPr>
          <w:ilvl w:val="0"/>
          <w:numId w:val="6"/>
        </w:numPr>
        <w:spacing w:after="0" w:line="240" w:lineRule="auto"/>
        <w:ind w:left="0" w:firstLine="0"/>
        <w:jc w:val="both"/>
        <w:rPr>
          <w:rFonts w:ascii="Arial" w:hAnsi="Arial" w:cs="Arial"/>
          <w:sz w:val="24"/>
          <w:szCs w:val="24"/>
        </w:rPr>
      </w:pPr>
      <w:r w:rsidRPr="00892024">
        <w:rPr>
          <w:rFonts w:ascii="Arial" w:hAnsi="Arial" w:cs="Arial"/>
          <w:sz w:val="24"/>
          <w:szCs w:val="24"/>
        </w:rPr>
        <w:t>hidrocentrale – 25,9%;</w:t>
      </w:r>
    </w:p>
    <w:p w:rsidR="00534C8F" w:rsidRPr="00892024" w:rsidRDefault="00534C8F" w:rsidP="00892024">
      <w:pPr>
        <w:numPr>
          <w:ilvl w:val="0"/>
          <w:numId w:val="6"/>
        </w:numPr>
        <w:spacing w:after="0" w:line="240" w:lineRule="auto"/>
        <w:ind w:left="0" w:firstLine="0"/>
        <w:jc w:val="both"/>
        <w:rPr>
          <w:rFonts w:ascii="Arial" w:hAnsi="Arial" w:cs="Arial"/>
          <w:sz w:val="24"/>
          <w:szCs w:val="24"/>
        </w:rPr>
      </w:pPr>
      <w:r w:rsidRPr="00892024">
        <w:rPr>
          <w:rFonts w:ascii="Arial" w:hAnsi="Arial" w:cs="Arial"/>
          <w:sz w:val="24"/>
          <w:szCs w:val="24"/>
        </w:rPr>
        <w:t>centrale nuclearo-electrice – 19,9%;</w:t>
      </w:r>
    </w:p>
    <w:p w:rsidR="00534C8F" w:rsidRPr="00892024" w:rsidRDefault="00534C8F" w:rsidP="00892024">
      <w:pPr>
        <w:numPr>
          <w:ilvl w:val="0"/>
          <w:numId w:val="6"/>
        </w:numPr>
        <w:spacing w:after="0" w:line="240" w:lineRule="auto"/>
        <w:ind w:left="0" w:firstLine="0"/>
        <w:jc w:val="both"/>
        <w:rPr>
          <w:rFonts w:ascii="Arial" w:hAnsi="Arial" w:cs="Arial"/>
          <w:sz w:val="24"/>
          <w:szCs w:val="24"/>
        </w:rPr>
      </w:pPr>
      <w:r w:rsidRPr="00892024">
        <w:rPr>
          <w:rFonts w:ascii="Arial" w:hAnsi="Arial" w:cs="Arial"/>
          <w:sz w:val="24"/>
          <w:szCs w:val="24"/>
        </w:rPr>
        <w:t xml:space="preserve">centrale eoliene – 8%.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Structura consumului de energie electrică la nivel naţional pentru anul 2010, conform Institutului Naţional de Statistică, este următoarea:</w:t>
      </w:r>
    </w:p>
    <w:p w:rsidR="00534C8F" w:rsidRPr="00892024" w:rsidRDefault="00534C8F" w:rsidP="00892024">
      <w:pPr>
        <w:numPr>
          <w:ilvl w:val="0"/>
          <w:numId w:val="6"/>
        </w:numPr>
        <w:spacing w:after="0" w:line="240" w:lineRule="auto"/>
        <w:ind w:left="0" w:firstLine="0"/>
        <w:jc w:val="both"/>
        <w:rPr>
          <w:rFonts w:ascii="Arial" w:hAnsi="Arial" w:cs="Arial"/>
          <w:sz w:val="24"/>
          <w:szCs w:val="24"/>
        </w:rPr>
      </w:pPr>
      <w:r w:rsidRPr="00892024">
        <w:rPr>
          <w:rFonts w:ascii="Arial" w:hAnsi="Arial" w:cs="Arial"/>
          <w:sz w:val="24"/>
          <w:szCs w:val="24"/>
        </w:rPr>
        <w:t>producţie internă – 99,2%;</w:t>
      </w:r>
    </w:p>
    <w:p w:rsidR="00534C8F" w:rsidRPr="00892024" w:rsidRDefault="00534C8F" w:rsidP="00892024">
      <w:pPr>
        <w:numPr>
          <w:ilvl w:val="0"/>
          <w:numId w:val="6"/>
        </w:numPr>
        <w:spacing w:after="0" w:line="240" w:lineRule="auto"/>
        <w:ind w:left="0" w:firstLine="0"/>
        <w:jc w:val="both"/>
        <w:rPr>
          <w:rFonts w:ascii="Arial" w:hAnsi="Arial" w:cs="Arial"/>
          <w:sz w:val="24"/>
          <w:szCs w:val="24"/>
        </w:rPr>
      </w:pPr>
      <w:r w:rsidRPr="00892024">
        <w:rPr>
          <w:rFonts w:ascii="Arial" w:hAnsi="Arial" w:cs="Arial"/>
          <w:sz w:val="24"/>
          <w:szCs w:val="24"/>
        </w:rPr>
        <w:t>import – 0,8%.</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Centralele termice, prin procesele de combustie, generează emisii de gaze cu efect de seră care afectează calitatea atmosferei.</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Hidrocentralele, prin baraje şi lacurile de acumulare, modifică peisajul, ecosistemele, varietatea şi numărul de specii, calitatea apei şi produc perturbaţii climatice.</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lastRenderedPageBreak/>
        <w:t>Centralele nuclearo-electrice exercită impacturi specifice mai ales prin depozitarea deşeurilor radioactive.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În judeţul Buzău energia electrică este produsă în hidrocentrale, iar energia termică este produsă în centrale termice.</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2.5.3. Impactul traficului</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rPr>
        <w:t>Un sistem eficient şi flexibil de transport este esenţial pentru economie şi calitatea vieţii. Sistem</w:t>
      </w:r>
      <w:r w:rsidRPr="00892024">
        <w:rPr>
          <w:rFonts w:ascii="Arial" w:hAnsi="Arial" w:cs="Arial"/>
          <w:sz w:val="24"/>
          <w:szCs w:val="24"/>
          <w:lang w:val="fr-FR"/>
        </w:rPr>
        <w:t>ul de transport este unul dintre cei mai ameninţători factori asupra mediului înconjurător şi sănătăţii umane.</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Obiectivul principal al politicii din domeniul transportului îl constituie restructurarea sistemului de transport şi asigurarea funcţionării acestuia în vederea realizării unui sistem de transport omogen, conectat, din punct de vedere al structurii, la reţelele de transport naţionale şi europene.</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Reţeaua de transporturi, traficul, în special cel auto terestru, influenţează negativ mediul prin poluare chimică şi fonică. Poluarea chimică, care afectează în special calitatea aerului, este generată de gazele de eşapament. Volumul, natura şi concentraţia poluanţilor emişi depind de tipul de autovehicul, de natura combustibilului utilizat şi de condiţiile tehnice de funcţionare. Se evidenţiază în mod deosebit gazele cu efect de seră (CO, CO2, CH4, N2O), acidifiante (NOx, SO2), metale grele (Cd, Pb), hidrocarburi policiclice aromatice, compuşi organici volatili, pulberi sedimentabile. Nu numai aerul este poluat de emisiile auto, dar şi solul prin depunerile de substanţe chimice şi apele, prin pătrunderea acestora în cursurile de suprafaţă sau subterane.</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Emisiile de poluanţi ale autovehiculelor prezintă următoarele particularităţi:</w:t>
      </w:r>
    </w:p>
    <w:p w:rsidR="00534C8F" w:rsidRPr="00892024" w:rsidRDefault="00534C8F"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sym w:font="Symbol" w:char="00B7"/>
      </w:r>
      <w:r w:rsidRPr="00892024">
        <w:rPr>
          <w:rFonts w:ascii="Arial" w:hAnsi="Arial" w:cs="Arial"/>
          <w:sz w:val="24"/>
          <w:szCs w:val="24"/>
          <w:lang w:val="fr-FR"/>
        </w:rPr>
        <w:t xml:space="preserve"> </w:t>
      </w:r>
      <w:r w:rsidRPr="00892024">
        <w:rPr>
          <w:rFonts w:ascii="Arial" w:hAnsi="Arial" w:cs="Arial"/>
          <w:sz w:val="24"/>
          <w:szCs w:val="24"/>
        </w:rPr>
        <w:t>eliminarea gazelor se face foarte aproape de sol, fapt care duce la realizarea unor concentraţii foarte ridicate la înălţimi foarte mici chiar pentru gazele cu densitate mică şi capacitate mare de difuziune în atmosferă</w:t>
      </w:r>
      <w:r w:rsidRPr="00892024">
        <w:rPr>
          <w:rFonts w:ascii="Arial" w:hAnsi="Arial" w:cs="Arial"/>
          <w:sz w:val="24"/>
          <w:szCs w:val="24"/>
          <w:lang w:val="fr-FR"/>
        </w:rPr>
        <w:t>;</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lang w:val="fr-FR"/>
        </w:rPr>
        <w:sym w:font="Symbol" w:char="00B7"/>
      </w:r>
      <w:r w:rsidRPr="00892024">
        <w:rPr>
          <w:rFonts w:ascii="Arial" w:hAnsi="Arial" w:cs="Arial"/>
          <w:sz w:val="24"/>
          <w:szCs w:val="24"/>
          <w:lang w:val="fr-FR"/>
        </w:rPr>
        <w:t xml:space="preserve">  </w:t>
      </w:r>
      <w:r w:rsidRPr="00892024">
        <w:rPr>
          <w:rFonts w:ascii="Arial" w:hAnsi="Arial" w:cs="Arial"/>
          <w:sz w:val="24"/>
          <w:szCs w:val="24"/>
        </w:rPr>
        <w:t>emisiile se fac pe toată suprafaţa localităţii, diferenţele de concentraţii depinzând de intensitatea traficului şi de posibilitatea de ventilaţie a străzii.</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Un alt impact asupra mediului al reţelei de transport este acela că şoselele şi căile ferate fragmentează zonele agricole şi naturale, ameninţând flora şi fauna din zonele respective.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În tabelul 2.5.3.1 sunt prezentate emisiile de poluanţi provenite din transportul rutier şi nerutier, feroviar şi din activităţile agricole, în anul 2013</w:t>
      </w:r>
    </w:p>
    <w:p w:rsidR="00534C8F" w:rsidRPr="00892024" w:rsidRDefault="00534C8F" w:rsidP="00892024">
      <w:pPr>
        <w:spacing w:after="0" w:line="240" w:lineRule="auto"/>
        <w:jc w:val="both"/>
        <w:rPr>
          <w:rFonts w:ascii="Arial"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50"/>
        <w:gridCol w:w="851"/>
        <w:gridCol w:w="708"/>
        <w:gridCol w:w="851"/>
        <w:gridCol w:w="709"/>
        <w:gridCol w:w="850"/>
        <w:gridCol w:w="851"/>
        <w:gridCol w:w="567"/>
        <w:gridCol w:w="567"/>
        <w:gridCol w:w="708"/>
        <w:gridCol w:w="1134"/>
      </w:tblGrid>
      <w:tr w:rsidR="00534C8F" w:rsidRPr="00AE6B5D" w:rsidTr="00E857EB">
        <w:tc>
          <w:tcPr>
            <w:tcW w:w="1101"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Poluant</w:t>
            </w:r>
          </w:p>
        </w:tc>
        <w:tc>
          <w:tcPr>
            <w:tcW w:w="850"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CO2, mii t</w:t>
            </w:r>
          </w:p>
        </w:tc>
        <w:tc>
          <w:tcPr>
            <w:tcW w:w="851"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NOx,   t</w:t>
            </w:r>
          </w:p>
        </w:tc>
        <w:tc>
          <w:tcPr>
            <w:tcW w:w="708"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CH4,   t</w:t>
            </w:r>
          </w:p>
        </w:tc>
        <w:tc>
          <w:tcPr>
            <w:tcW w:w="851"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CO,    t</w:t>
            </w:r>
          </w:p>
        </w:tc>
        <w:tc>
          <w:tcPr>
            <w:tcW w:w="709"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NH3,    t</w:t>
            </w:r>
          </w:p>
        </w:tc>
        <w:tc>
          <w:tcPr>
            <w:tcW w:w="850"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PM2,5 , t</w:t>
            </w:r>
          </w:p>
        </w:tc>
        <w:tc>
          <w:tcPr>
            <w:tcW w:w="851"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PM10,    t</w:t>
            </w:r>
          </w:p>
        </w:tc>
        <w:tc>
          <w:tcPr>
            <w:tcW w:w="567"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Cd,   kg</w:t>
            </w:r>
          </w:p>
        </w:tc>
        <w:tc>
          <w:tcPr>
            <w:tcW w:w="567"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Pb,   kg</w:t>
            </w:r>
          </w:p>
        </w:tc>
        <w:tc>
          <w:tcPr>
            <w:tcW w:w="708"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POP,   kg</w:t>
            </w:r>
          </w:p>
        </w:tc>
        <w:tc>
          <w:tcPr>
            <w:tcW w:w="1134"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NMVOC, t</w:t>
            </w:r>
          </w:p>
        </w:tc>
      </w:tr>
      <w:tr w:rsidR="00534C8F" w:rsidRPr="00AE6B5D" w:rsidTr="00E857EB">
        <w:tc>
          <w:tcPr>
            <w:tcW w:w="1101"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Cantitate</w:t>
            </w:r>
          </w:p>
        </w:tc>
        <w:tc>
          <w:tcPr>
            <w:tcW w:w="850"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165,9</w:t>
            </w:r>
          </w:p>
        </w:tc>
        <w:tc>
          <w:tcPr>
            <w:tcW w:w="851"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1460,3</w:t>
            </w:r>
          </w:p>
        </w:tc>
        <w:tc>
          <w:tcPr>
            <w:tcW w:w="708"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35,8</w:t>
            </w:r>
          </w:p>
        </w:tc>
        <w:tc>
          <w:tcPr>
            <w:tcW w:w="851"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2627,5</w:t>
            </w:r>
          </w:p>
        </w:tc>
        <w:tc>
          <w:tcPr>
            <w:tcW w:w="709"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2,89</w:t>
            </w:r>
          </w:p>
        </w:tc>
        <w:tc>
          <w:tcPr>
            <w:tcW w:w="850"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52,2</w:t>
            </w:r>
          </w:p>
        </w:tc>
        <w:tc>
          <w:tcPr>
            <w:tcW w:w="851"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59,6</w:t>
            </w:r>
          </w:p>
        </w:tc>
        <w:tc>
          <w:tcPr>
            <w:tcW w:w="567"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0,65</w:t>
            </w:r>
          </w:p>
        </w:tc>
        <w:tc>
          <w:tcPr>
            <w:tcW w:w="567"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w:t>
            </w:r>
          </w:p>
        </w:tc>
        <w:tc>
          <w:tcPr>
            <w:tcW w:w="708" w:type="dxa"/>
            <w:tcBorders>
              <w:top w:val="single" w:sz="4" w:space="0" w:color="auto"/>
              <w:left w:val="single" w:sz="4" w:space="0" w:color="auto"/>
              <w:bottom w:val="single" w:sz="4" w:space="0" w:color="auto"/>
              <w:right w:val="single" w:sz="4" w:space="0" w:color="auto"/>
            </w:tcBorders>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4,08</w:t>
            </w:r>
          </w:p>
        </w:tc>
        <w:tc>
          <w:tcPr>
            <w:tcW w:w="1134" w:type="dxa"/>
            <w:tcBorders>
              <w:top w:val="single" w:sz="4" w:space="0" w:color="auto"/>
              <w:left w:val="single" w:sz="4" w:space="0" w:color="auto"/>
              <w:bottom w:val="single" w:sz="4" w:space="0" w:color="auto"/>
              <w:right w:val="single" w:sz="4" w:space="0" w:color="auto"/>
            </w:tcBorders>
            <w:vAlign w:val="center"/>
          </w:tcPr>
          <w:p w:rsidR="00534C8F" w:rsidRPr="00AE6B5D" w:rsidRDefault="00534C8F"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20,6</w:t>
            </w:r>
          </w:p>
        </w:tc>
      </w:tr>
    </w:tbl>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Tabel 2.5.3.1. Emisii de poluanţi din transporturi</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 xml:space="preserve">2.5.4. Măsuri şi acţiuni întreprinse în scopul prevenirii, ameliorării şi reducerii poluării aerului. Programe de gestionare  </w:t>
      </w:r>
    </w:p>
    <w:p w:rsidR="00534C8F" w:rsidRPr="00892024" w:rsidRDefault="00534C8F"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color w:val="000000"/>
          <w:sz w:val="24"/>
          <w:szCs w:val="24"/>
        </w:rPr>
      </w:pPr>
      <w:r w:rsidRPr="00892024">
        <w:rPr>
          <w:rFonts w:ascii="Arial" w:hAnsi="Arial" w:cs="Arial"/>
          <w:color w:val="000000"/>
          <w:sz w:val="24"/>
          <w:szCs w:val="24"/>
        </w:rPr>
        <w:t>Pentru poluanţii SO</w:t>
      </w:r>
      <w:r w:rsidRPr="00892024">
        <w:rPr>
          <w:rFonts w:ascii="Arial" w:hAnsi="Arial" w:cs="Arial"/>
          <w:color w:val="000000"/>
          <w:sz w:val="24"/>
          <w:szCs w:val="24"/>
          <w:vertAlign w:val="subscript"/>
        </w:rPr>
        <w:t>2</w:t>
      </w:r>
      <w:r w:rsidRPr="00892024">
        <w:rPr>
          <w:rFonts w:ascii="Arial" w:hAnsi="Arial" w:cs="Arial"/>
          <w:color w:val="000000"/>
          <w:sz w:val="24"/>
          <w:szCs w:val="24"/>
        </w:rPr>
        <w:t>, NO</w:t>
      </w:r>
      <w:r w:rsidRPr="00892024">
        <w:rPr>
          <w:rFonts w:ascii="Arial" w:hAnsi="Arial" w:cs="Arial"/>
          <w:color w:val="000000"/>
          <w:sz w:val="24"/>
          <w:szCs w:val="24"/>
          <w:vertAlign w:val="subscript"/>
        </w:rPr>
        <w:t>2</w:t>
      </w:r>
      <w:r w:rsidRPr="00892024">
        <w:rPr>
          <w:rFonts w:ascii="Arial" w:hAnsi="Arial" w:cs="Arial"/>
          <w:color w:val="000000"/>
          <w:sz w:val="24"/>
          <w:szCs w:val="24"/>
        </w:rPr>
        <w:t>, CO, O</w:t>
      </w:r>
      <w:r w:rsidRPr="00892024">
        <w:rPr>
          <w:rFonts w:ascii="Arial" w:hAnsi="Arial" w:cs="Arial"/>
          <w:color w:val="000000"/>
          <w:sz w:val="24"/>
          <w:szCs w:val="24"/>
          <w:vertAlign w:val="subscript"/>
        </w:rPr>
        <w:t>3</w:t>
      </w:r>
      <w:r w:rsidRPr="00892024">
        <w:rPr>
          <w:rFonts w:ascii="Arial" w:hAnsi="Arial" w:cs="Arial"/>
          <w:color w:val="000000"/>
          <w:sz w:val="24"/>
          <w:szCs w:val="24"/>
        </w:rPr>
        <w:t>, neînregistrându-se depăşiri ale valorilor limită la Staţia BZ - 1,  obiectivul pentru viitor este de a păstra nivelele atinse în 2011 pentru aceşti poluanţi.</w:t>
      </w:r>
    </w:p>
    <w:p w:rsidR="00534C8F" w:rsidRPr="00892024" w:rsidRDefault="00534C8F" w:rsidP="00892024">
      <w:pPr>
        <w:spacing w:after="0" w:line="240" w:lineRule="auto"/>
        <w:jc w:val="both"/>
        <w:rPr>
          <w:rFonts w:ascii="Arial" w:hAnsi="Arial" w:cs="Arial"/>
          <w:color w:val="000000"/>
          <w:sz w:val="24"/>
          <w:szCs w:val="24"/>
        </w:rPr>
      </w:pPr>
      <w:r w:rsidRPr="00892024">
        <w:rPr>
          <w:rFonts w:ascii="Arial" w:hAnsi="Arial" w:cs="Arial"/>
          <w:color w:val="000000"/>
          <w:sz w:val="24"/>
          <w:szCs w:val="24"/>
        </w:rPr>
        <w:t>Începând cu 01.08.2011, staţia BZ-1 monitorizează indicatorul PM</w:t>
      </w:r>
      <w:r w:rsidRPr="00892024">
        <w:rPr>
          <w:rFonts w:ascii="Arial" w:hAnsi="Arial" w:cs="Arial"/>
          <w:color w:val="000000"/>
          <w:sz w:val="24"/>
          <w:szCs w:val="24"/>
          <w:vertAlign w:val="subscript"/>
        </w:rPr>
        <w:t>10</w:t>
      </w:r>
      <w:r w:rsidRPr="00892024">
        <w:rPr>
          <w:rFonts w:ascii="Arial" w:hAnsi="Arial" w:cs="Arial"/>
          <w:color w:val="000000"/>
          <w:sz w:val="24"/>
          <w:szCs w:val="24"/>
        </w:rPr>
        <w:t xml:space="preserve"> automat (nefelometric) cât şi gravimetric, iar indicatorul PM</w:t>
      </w:r>
      <w:r w:rsidRPr="00892024">
        <w:rPr>
          <w:rFonts w:ascii="Arial" w:hAnsi="Arial" w:cs="Arial"/>
          <w:color w:val="000000"/>
          <w:sz w:val="24"/>
          <w:szCs w:val="24"/>
          <w:vertAlign w:val="subscript"/>
        </w:rPr>
        <w:t>2,5</w:t>
      </w:r>
      <w:r w:rsidRPr="00892024">
        <w:rPr>
          <w:rFonts w:ascii="Arial" w:hAnsi="Arial" w:cs="Arial"/>
          <w:color w:val="000000"/>
          <w:sz w:val="24"/>
          <w:szCs w:val="24"/>
        </w:rPr>
        <w:t xml:space="preserve"> doar gravimetric.</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În urma realizării evaluării privind calitatea aerului pe anul 2007 au fost constate depăşiri ale poluantului PM</w:t>
      </w:r>
      <w:r w:rsidRPr="00892024">
        <w:rPr>
          <w:rFonts w:ascii="Arial" w:hAnsi="Arial" w:cs="Arial"/>
          <w:sz w:val="24"/>
          <w:szCs w:val="24"/>
          <w:vertAlign w:val="subscript"/>
        </w:rPr>
        <w:t>10</w:t>
      </w:r>
      <w:r w:rsidRPr="00892024">
        <w:rPr>
          <w:rFonts w:ascii="Arial" w:hAnsi="Arial" w:cs="Arial"/>
          <w:sz w:val="24"/>
          <w:szCs w:val="24"/>
        </w:rPr>
        <w:t xml:space="preserve"> în următoarele localităţi: Buzău, Vadu-Paşii, Râmnicu Sărat, Podgoria, Topliceni, Grebănu şi Valea Râmnicului. Împreună cu autorităţile locale s-a trecut la iniţierea Programului de îmbunătăţire a calităţii aerului din punctul de vedere al </w:t>
      </w:r>
      <w:r w:rsidRPr="00892024">
        <w:rPr>
          <w:rFonts w:ascii="Arial" w:hAnsi="Arial" w:cs="Arial"/>
          <w:sz w:val="24"/>
          <w:szCs w:val="24"/>
        </w:rPr>
        <w:lastRenderedPageBreak/>
        <w:t>pulberilor în suspensie PM</w:t>
      </w:r>
      <w:r w:rsidRPr="00892024">
        <w:rPr>
          <w:rFonts w:ascii="Arial" w:hAnsi="Arial" w:cs="Arial"/>
          <w:sz w:val="24"/>
          <w:szCs w:val="24"/>
          <w:vertAlign w:val="subscript"/>
        </w:rPr>
        <w:t>10</w:t>
      </w:r>
      <w:r w:rsidRPr="00892024">
        <w:rPr>
          <w:rFonts w:ascii="Arial" w:hAnsi="Arial" w:cs="Arial"/>
          <w:sz w:val="24"/>
          <w:szCs w:val="24"/>
        </w:rPr>
        <w:t>, program care trebuie să stabilească măsurile care se impun pentru încadrarea zonelor respective în valorile de emisie stabilite prin actele normative în vigoare. Acest program a fost finalizat în anul 2010 şi aprobat de Consiliul Judeţean Buzău prin Hotărârea nr. 76/25.06.2010.</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La finalul anului 2013 a fost întocmit Raportul privind măsurile realizate în 2013 din Programul de Gestionare a Calităţii Aerului, raport aprobat de Consiliul Judeţean prin Hotărârea nr. 101/30.04.2014. </w:t>
      </w:r>
    </w:p>
    <w:p w:rsidR="00534C8F" w:rsidRPr="00892024" w:rsidRDefault="00534C8F" w:rsidP="00892024">
      <w:pPr>
        <w:tabs>
          <w:tab w:val="left" w:pos="2280"/>
        </w:tabs>
        <w:spacing w:after="0" w:line="240" w:lineRule="auto"/>
        <w:jc w:val="both"/>
        <w:rPr>
          <w:rFonts w:ascii="Arial" w:hAnsi="Arial" w:cs="Arial"/>
          <w:sz w:val="24"/>
          <w:szCs w:val="24"/>
        </w:rPr>
      </w:pPr>
      <w:r w:rsidRPr="00892024">
        <w:rPr>
          <w:rFonts w:ascii="Arial" w:hAnsi="Arial" w:cs="Arial"/>
          <w:sz w:val="24"/>
          <w:szCs w:val="24"/>
        </w:rPr>
        <w:t>Analiza rezultatelor monitorizării stadiului de realizare a măsurilor prevăzute în PGCA relevă următoarele:</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Dintre măsurile rămase nerealizate în 2010, în 2012 şi 2013 s-au realizat: măsura 3 din zona Buzău (Modernizare şi asfaltare străzi - responsabil Primăria municipiului Buzău), cu acţiunile 3.1. (Modernizarea şi asfaltarea a 2,5 km străzi) şi 3.2. (Refacerea îmbrăcăminţii asfaltice 5 km) şi măsura 3 din zona Rîmnicu Sărat (Utilizarea surselor neconvenţionale de energie – responsabil Primăria Comunei Topliceni), cu acţiunea Construirea a 5 centrale eoliene pentru producerea energiei electrice, celelalte măsuri raportate ca fiind nerealizate rămânând în continuare în acelaşi stadiu.</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La sfârşitul anului 2013, au fost realizate integral măsurile stabilite a fi în responsabilitatea CJ Buzău, IPJ Buzău, S.C. HOEGANAES CORPORATION EUROPE S.A şi APM Buzău. Nu au fost realizate următoarele: măsura 2 (Construirea de şosele şi drumuri de centură pentru traficul de tranzit şi cel greu de mărfuri, cu acţiunea Reabilitarea a  3,5 km  drum de centură – responsabil Primăria municipiului Buzău) şi măsura 7 (Alte măsuri care vor avea efect de reducere directă sau indirectă a emisiilor de PM10 în atmosferă, cu acţiunea Amplasarea de captatoare solare în diverse locaţii din municipiul Buzău – responsabil RAM Buzău) din zona Buzău.</w:t>
      </w:r>
    </w:p>
    <w:p w:rsidR="00534C8F" w:rsidRPr="00892024" w:rsidRDefault="00534C8F" w:rsidP="00892024">
      <w:pPr>
        <w:tabs>
          <w:tab w:val="left" w:pos="2280"/>
        </w:tabs>
        <w:spacing w:after="0" w:line="240" w:lineRule="auto"/>
        <w:jc w:val="both"/>
        <w:rPr>
          <w:rFonts w:ascii="Arial" w:hAnsi="Arial" w:cs="Arial"/>
          <w:sz w:val="24"/>
          <w:szCs w:val="24"/>
        </w:rPr>
      </w:pPr>
      <w:r w:rsidRPr="00892024">
        <w:rPr>
          <w:rFonts w:ascii="Arial" w:hAnsi="Arial" w:cs="Arial"/>
          <w:sz w:val="24"/>
          <w:szCs w:val="24"/>
        </w:rPr>
        <w:t>În anul 2013, Garda Naţională de Mediu - Comisariatul Judeţean Buzău nu a efectuat acţiuni de inspecţie şi control cu privire la verificarea stadiului de realizare a măsurilor stabilite în Programul de Gestionare a Calităţii aerului pentru PM10 în zona Buzău şi zona Rm. Sărat.</w:t>
      </w:r>
    </w:p>
    <w:p w:rsidR="00534C8F" w:rsidRPr="00892024" w:rsidRDefault="00534C8F" w:rsidP="00892024">
      <w:pPr>
        <w:tabs>
          <w:tab w:val="left" w:pos="2280"/>
        </w:tabs>
        <w:spacing w:after="0" w:line="240" w:lineRule="auto"/>
        <w:jc w:val="both"/>
        <w:rPr>
          <w:rFonts w:ascii="Arial" w:hAnsi="Arial" w:cs="Arial"/>
          <w:sz w:val="24"/>
          <w:szCs w:val="24"/>
        </w:rPr>
      </w:pPr>
      <w:r w:rsidRPr="00892024">
        <w:rPr>
          <w:rFonts w:ascii="Arial" w:hAnsi="Arial" w:cs="Arial"/>
          <w:sz w:val="24"/>
          <w:szCs w:val="24"/>
        </w:rPr>
        <w:t>Monitorizarea concentraţiei poluantului PM10 s-a realizat prin intermediul staţiei automate de monitorizare a calităţii aerului BZ1, staţie de fond  urban  amplasată la sediul APM Buzău şi cu ajutorul echipamentelor de laborator pentru determinarea pulberilor în suspensii PM10, în cadrul laboratorului APM Buzău.</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Legislaţia europenă şi cea naţională (Legea 104/2011 privind calitatea aerului înconjurător) au prevăzut pentru PM10 în anul 2013 două valori limită pentru protecţia sănătăţii umane după cum urmează:</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o valoare limită  de 50 µg/mc (cu precizarea a nu se depăşi de mai mult de 35 de ori într-un an calendaristic) pentru concentraţiile medii zilnice în aerul înconjurător;</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o valoare limită de 40 µg/mc pentru concentraţiile medii anuale în aerul înconjurător. </w:t>
      </w:r>
    </w:p>
    <w:p w:rsidR="00534C8F" w:rsidRPr="00892024" w:rsidRDefault="00534C8F" w:rsidP="00892024">
      <w:pPr>
        <w:tabs>
          <w:tab w:val="left" w:pos="2280"/>
        </w:tabs>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Determinările privind PM10 în afara RNMCA s-au mai realizat în municipiul Râmnicu Sărat, fără însă a se respecta în totalitate prevederile standardelor în domeniu (în funcţie de dotarea tehnică şi materială existentă). Rezultatele acestor măsurări  confirmă existenţa în continuare a depăşirilor valorii limită (pentru media zilnică), înregistrându-se 22 depăşiri în anul 2013.</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Pentru informarea în timp real a populaţiei cu privire la calitatea aerului, inclusiv cu datele privind PM10, s-a menţinut în bună stare de funcţionare pe toată perioada anului 2013 panoul exterior de informare a publicului de la sediul APM Buzău; de asemenea, se postează pe site-ul instituţiei buletine zilnice de informare a populaţiei cu date privind calitatea aerului.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Analizând datele pentru indicatorul PM10 înregistrate în anul 2013 la staţia automată de monitorizare a calităţii aerului BZ-1 şi cele obţinute din măsurătorile efectuate în zona </w:t>
      </w:r>
      <w:r w:rsidRPr="00892024">
        <w:rPr>
          <w:rFonts w:ascii="Arial" w:hAnsi="Arial" w:cs="Arial"/>
          <w:sz w:val="24"/>
          <w:szCs w:val="24"/>
        </w:rPr>
        <w:lastRenderedPageBreak/>
        <w:t>Rîmnicu Sărat, se poate trage concluzia că, în continuare, se înregistrează depăşiri ale valorilor limită pentru concentraţiile medii zilnice în aerul înconjurător, dar numărul lor este în scădere şi mai mic decât numărul impus prin lege a nu fi depăşit pentru valoarea limită (a nu se depăşi de mai mult de 35 de ori într-un an calendaristic). Menţionăm că aceste depăşiri s-au înregistrat doar în perioadele reci ale anului (când sunt în funcţiune instalaţiile de încălzire rezidenţiale) şi în condiţii de calm atmosferic, expunerea populaţiei fiind una de scurtă durată.</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Situaţia privind emisiile de PM10 în aerul înconjurător s-a modificat faţă de momentul elaborării PGCA în sensul că sistemele centralizate de încălzire  în cele două zone au, în prezent, o pondere mult mai mică faţă de sistemele individuale de încălzire. Aceste sisteme individuale de încălzire au înregistrat o creătere numerică substanţială şi o răspândire pe toată suprafaţa celor două zone, înmulţindu-se, astfel, sursele punctuale de emisii în aerul înconjurător.</w:t>
      </w:r>
    </w:p>
    <w:p w:rsidR="00534C8F" w:rsidRPr="00892024" w:rsidRDefault="00534C8F" w:rsidP="00892024">
      <w:pPr>
        <w:tabs>
          <w:tab w:val="left" w:pos="2280"/>
        </w:tabs>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lang w:val="fr-FR"/>
        </w:rPr>
        <w:t>O eventuală revizuire a Programului de gestionare a calităţii aerului se va face în cazul în care rezultatele evaluării realizate la nivel naţional vor impune acest lucru.</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color w:val="000000"/>
          <w:sz w:val="24"/>
          <w:szCs w:val="24"/>
        </w:rPr>
      </w:pPr>
      <w:r w:rsidRPr="00892024">
        <w:rPr>
          <w:rFonts w:ascii="Arial" w:hAnsi="Arial" w:cs="Arial"/>
          <w:color w:val="000000"/>
          <w:sz w:val="24"/>
          <w:szCs w:val="24"/>
        </w:rPr>
        <w:t xml:space="preserve">Pentru benzen obiectivele sunt ca nivelul  poluantului să se încadreze sub valoarea limită începând cu data de 1 ianuarie 2010.  </w:t>
      </w:r>
    </w:p>
    <w:p w:rsidR="00534C8F" w:rsidRPr="00892024" w:rsidRDefault="00534C8F" w:rsidP="00892024">
      <w:pPr>
        <w:spacing w:after="0" w:line="240" w:lineRule="auto"/>
        <w:jc w:val="both"/>
        <w:rPr>
          <w:rFonts w:ascii="Arial" w:hAnsi="Arial" w:cs="Arial"/>
          <w:color w:val="000000"/>
          <w:sz w:val="24"/>
          <w:szCs w:val="24"/>
        </w:rPr>
      </w:pPr>
      <w:r w:rsidRPr="00892024">
        <w:rPr>
          <w:rFonts w:ascii="Arial" w:hAnsi="Arial" w:cs="Arial"/>
          <w:color w:val="000000"/>
          <w:sz w:val="24"/>
          <w:szCs w:val="24"/>
        </w:rPr>
        <w:t xml:space="preserve">În anul 2013, la staţia BZ –1,  nu s-au înregistrat depăşiri ale pragurilor de alertă (pentru SO2, NO2) şi ale pragului de informare pentru ozon,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color w:val="000000"/>
          <w:sz w:val="24"/>
          <w:szCs w:val="24"/>
        </w:rPr>
        <w:t>În vederea monitorizării calităţii aerului în municipiul Rm.Sărat se vor depune toate eforturile pentru punerea în funcţiune în cursul anului 2014  a staţiei BZ – 2, de tip trafic</w:t>
      </w:r>
    </w:p>
    <w:p w:rsidR="00534C8F" w:rsidRPr="00892024" w:rsidRDefault="00534C8F" w:rsidP="00892024">
      <w:pPr>
        <w:spacing w:after="0" w:line="240" w:lineRule="auto"/>
        <w:jc w:val="both"/>
        <w:rPr>
          <w:rFonts w:ascii="Arial" w:hAnsi="Arial" w:cs="Arial"/>
          <w:b/>
          <w:sz w:val="24"/>
          <w:szCs w:val="24"/>
        </w:rPr>
      </w:pPr>
    </w:p>
    <w:p w:rsidR="00534C8F" w:rsidRPr="00892024" w:rsidRDefault="00534C8F" w:rsidP="00892024">
      <w:pPr>
        <w:spacing w:after="0" w:line="240" w:lineRule="auto"/>
        <w:jc w:val="both"/>
        <w:rPr>
          <w:rFonts w:ascii="Arial" w:hAnsi="Arial" w:cs="Arial"/>
          <w:b/>
          <w:sz w:val="24"/>
          <w:szCs w:val="24"/>
        </w:rPr>
      </w:pPr>
      <w:r w:rsidRPr="00892024">
        <w:rPr>
          <w:rFonts w:ascii="Arial" w:hAnsi="Arial" w:cs="Arial"/>
          <w:b/>
          <w:sz w:val="24"/>
          <w:szCs w:val="24"/>
        </w:rPr>
        <w:t>2.6. Tendinţe</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Din analiza datelor prezentate mai sus reies următoarele:</w:t>
      </w:r>
    </w:p>
    <w:p w:rsidR="00534C8F" w:rsidRPr="00892024" w:rsidRDefault="00534C8F" w:rsidP="00892024">
      <w:pPr>
        <w:spacing w:after="0" w:line="240" w:lineRule="auto"/>
        <w:jc w:val="both"/>
        <w:rPr>
          <w:rFonts w:ascii="Arial" w:hAnsi="Arial" w:cs="Arial"/>
          <w:color w:val="000000"/>
          <w:sz w:val="24"/>
          <w:szCs w:val="24"/>
        </w:rPr>
      </w:pPr>
      <w:r w:rsidRPr="00892024">
        <w:rPr>
          <w:rFonts w:ascii="Arial" w:hAnsi="Arial" w:cs="Arial"/>
          <w:sz w:val="24"/>
          <w:szCs w:val="24"/>
        </w:rPr>
        <w:t xml:space="preserve">- </w:t>
      </w:r>
      <w:r w:rsidRPr="00892024">
        <w:rPr>
          <w:rFonts w:ascii="Arial" w:hAnsi="Arial" w:cs="Arial"/>
          <w:color w:val="000000"/>
          <w:sz w:val="24"/>
          <w:szCs w:val="24"/>
        </w:rPr>
        <w:t>Pentru indicatorii SO</w:t>
      </w:r>
      <w:r w:rsidRPr="00892024">
        <w:rPr>
          <w:rFonts w:ascii="Arial" w:hAnsi="Arial" w:cs="Arial"/>
          <w:color w:val="000000"/>
          <w:sz w:val="24"/>
          <w:szCs w:val="24"/>
          <w:vertAlign w:val="subscript"/>
        </w:rPr>
        <w:t>2</w:t>
      </w:r>
      <w:r w:rsidRPr="00892024">
        <w:rPr>
          <w:rFonts w:ascii="Arial" w:hAnsi="Arial" w:cs="Arial"/>
          <w:color w:val="000000"/>
          <w:sz w:val="24"/>
          <w:szCs w:val="24"/>
        </w:rPr>
        <w:t>, NO</w:t>
      </w:r>
      <w:r w:rsidRPr="00892024">
        <w:rPr>
          <w:rFonts w:ascii="Arial" w:hAnsi="Arial" w:cs="Arial"/>
          <w:color w:val="000000"/>
          <w:sz w:val="24"/>
          <w:szCs w:val="24"/>
          <w:vertAlign w:val="subscript"/>
        </w:rPr>
        <w:t>2</w:t>
      </w:r>
      <w:r w:rsidRPr="00892024">
        <w:rPr>
          <w:rFonts w:ascii="Arial" w:hAnsi="Arial" w:cs="Arial"/>
          <w:color w:val="000000"/>
          <w:sz w:val="24"/>
          <w:szCs w:val="24"/>
        </w:rPr>
        <w:t>, CO, O</w:t>
      </w:r>
      <w:r w:rsidRPr="00892024">
        <w:rPr>
          <w:rFonts w:ascii="Arial" w:hAnsi="Arial" w:cs="Arial"/>
          <w:color w:val="000000"/>
          <w:sz w:val="24"/>
          <w:szCs w:val="24"/>
          <w:vertAlign w:val="subscript"/>
        </w:rPr>
        <w:t>3</w:t>
      </w:r>
      <w:r w:rsidRPr="00892024">
        <w:rPr>
          <w:rFonts w:ascii="Arial" w:hAnsi="Arial" w:cs="Arial"/>
          <w:color w:val="000000"/>
          <w:sz w:val="24"/>
          <w:szCs w:val="24"/>
        </w:rPr>
        <w:t xml:space="preserve"> şi benzen concentraţiile înregistrate fiind sub valorile limită la Staţia BZ - 1,  tendinţa pentru viitor este de menţinere la  un nivel comparabil cu cel atins în 2013.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sz w:val="24"/>
          <w:szCs w:val="24"/>
        </w:rPr>
        <w:t xml:space="preserve">- Din datele înregistrate în anul 2013 la staţia automată de monitorizare a calităţii aerului BZ-1,  se poate trage totuşi concluzia că numărul depăşirilor faţă de valoarea limită pentru media zilnică a concentraţiilor PM10 în aerul înconjurător au scăzut cu 42,8%( 20 depăşiri în 2013 faţă de 35 în 2012) şi nu sunt permanente, expunerea populaţiei fiind deci una de scurtă durată, în majoritatea cazurilor aceste depăşiri fiind datorate condiţiilor meteo nefavorabile(calm atmosferic şi secetă prelungită). </w:t>
      </w:r>
    </w:p>
    <w:p w:rsidR="00534C8F" w:rsidRPr="00892024" w:rsidRDefault="00534C8F" w:rsidP="00892024">
      <w:pPr>
        <w:spacing w:after="0" w:line="240" w:lineRule="auto"/>
        <w:jc w:val="both"/>
        <w:rPr>
          <w:rFonts w:ascii="Arial" w:hAnsi="Arial" w:cs="Arial"/>
          <w:sz w:val="24"/>
          <w:szCs w:val="24"/>
        </w:rPr>
      </w:pPr>
      <w:r w:rsidRPr="00892024">
        <w:rPr>
          <w:rFonts w:ascii="Arial" w:hAnsi="Arial" w:cs="Arial"/>
          <w:color w:val="000000"/>
          <w:sz w:val="24"/>
          <w:szCs w:val="24"/>
        </w:rPr>
        <w:t xml:space="preserve">Acest lucru duce la concluzia că este necesar ca  autorităţile locale să realizeze în termen şi în condiţii corespunzătoare calitativ şi cantitativ a măsurilor din Programul de Gestionare a Calităţii Aerului şi eventual alte măsuri suplimentare pentru menţinerea calităţii aerului la nivelul anului 2013.  </w:t>
      </w:r>
    </w:p>
    <w:p w:rsidR="00534C8F" w:rsidRPr="00892024" w:rsidRDefault="00534C8F" w:rsidP="00892024">
      <w:pPr>
        <w:spacing w:after="0" w:line="240" w:lineRule="auto"/>
        <w:jc w:val="both"/>
        <w:rPr>
          <w:rFonts w:ascii="Arial" w:hAnsi="Arial" w:cs="Arial"/>
          <w:sz w:val="24"/>
          <w:szCs w:val="24"/>
        </w:rPr>
      </w:pPr>
    </w:p>
    <w:p w:rsidR="00534C8F" w:rsidRPr="00892024" w:rsidRDefault="00534C8F" w:rsidP="00892024">
      <w:pPr>
        <w:spacing w:after="0" w:line="240" w:lineRule="auto"/>
        <w:jc w:val="both"/>
        <w:rPr>
          <w:rFonts w:ascii="Arial" w:hAnsi="Arial" w:cs="Arial"/>
          <w:b/>
          <w:color w:val="FF0000"/>
          <w:sz w:val="24"/>
          <w:szCs w:val="24"/>
        </w:rPr>
      </w:pPr>
    </w:p>
    <w:p w:rsidR="00534C8F" w:rsidRPr="00892024" w:rsidRDefault="00534C8F" w:rsidP="00892024">
      <w:pPr>
        <w:spacing w:after="0" w:line="240" w:lineRule="auto"/>
        <w:jc w:val="both"/>
        <w:rPr>
          <w:rFonts w:ascii="Arial" w:hAnsi="Arial" w:cs="Arial"/>
          <w:b/>
          <w:color w:val="FF0000"/>
          <w:sz w:val="24"/>
          <w:szCs w:val="24"/>
        </w:rPr>
      </w:pPr>
    </w:p>
    <w:p w:rsidR="00534C8F" w:rsidRPr="00892024" w:rsidRDefault="00534C8F" w:rsidP="00892024">
      <w:pPr>
        <w:spacing w:after="0" w:line="240" w:lineRule="auto"/>
        <w:jc w:val="both"/>
        <w:rPr>
          <w:rFonts w:ascii="Arial" w:hAnsi="Arial" w:cs="Arial"/>
          <w:b/>
          <w:sz w:val="24"/>
          <w:szCs w:val="24"/>
        </w:rPr>
        <w:sectPr w:rsidR="00534C8F" w:rsidRPr="00892024" w:rsidSect="00E857EB">
          <w:pgSz w:w="11906" w:h="16838"/>
          <w:pgMar w:top="851" w:right="851" w:bottom="851" w:left="1418" w:header="709" w:footer="709" w:gutter="0"/>
          <w:cols w:space="708"/>
          <w:docGrid w:linePitch="360"/>
        </w:sectPr>
      </w:pPr>
    </w:p>
    <w:p w:rsidR="00E857EB" w:rsidRPr="00892024" w:rsidRDefault="00E857EB" w:rsidP="00892024">
      <w:pPr>
        <w:numPr>
          <w:ilvl w:val="0"/>
          <w:numId w:val="14"/>
        </w:numPr>
        <w:tabs>
          <w:tab w:val="left" w:pos="284"/>
        </w:tabs>
        <w:spacing w:after="0" w:line="240" w:lineRule="auto"/>
        <w:ind w:left="0" w:firstLine="0"/>
        <w:jc w:val="both"/>
        <w:rPr>
          <w:rFonts w:ascii="Arial" w:hAnsi="Arial" w:cs="Arial"/>
          <w:b/>
          <w:sz w:val="24"/>
          <w:szCs w:val="24"/>
        </w:rPr>
      </w:pPr>
      <w:r w:rsidRPr="00892024">
        <w:rPr>
          <w:rFonts w:ascii="Arial" w:hAnsi="Arial" w:cs="Arial"/>
          <w:b/>
          <w:sz w:val="24"/>
          <w:szCs w:val="24"/>
        </w:rPr>
        <w:lastRenderedPageBreak/>
        <w:t xml:space="preserve">APA </w:t>
      </w:r>
    </w:p>
    <w:p w:rsidR="00E857EB" w:rsidRPr="00892024" w:rsidRDefault="00E857EB" w:rsidP="00892024">
      <w:pPr>
        <w:spacing w:after="0" w:line="240" w:lineRule="auto"/>
        <w:jc w:val="both"/>
        <w:rPr>
          <w:rFonts w:ascii="Arial" w:hAnsi="Arial" w:cs="Arial"/>
          <w:b/>
          <w:sz w:val="24"/>
          <w:szCs w:val="24"/>
        </w:rPr>
      </w:pPr>
    </w:p>
    <w:p w:rsidR="00E857EB" w:rsidRPr="00892024" w:rsidRDefault="00E857EB" w:rsidP="00892024">
      <w:pPr>
        <w:numPr>
          <w:ilvl w:val="1"/>
          <w:numId w:val="14"/>
        </w:numPr>
        <w:tabs>
          <w:tab w:val="clear" w:pos="1260"/>
          <w:tab w:val="num" w:pos="426"/>
        </w:tabs>
        <w:spacing w:after="0" w:line="240" w:lineRule="auto"/>
        <w:ind w:left="0" w:firstLine="0"/>
        <w:jc w:val="both"/>
        <w:rPr>
          <w:rFonts w:ascii="Arial" w:hAnsi="Arial" w:cs="Arial"/>
          <w:b/>
          <w:sz w:val="24"/>
          <w:szCs w:val="24"/>
        </w:rPr>
      </w:pPr>
      <w:r w:rsidRPr="00892024">
        <w:rPr>
          <w:rFonts w:ascii="Arial" w:hAnsi="Arial" w:cs="Arial"/>
          <w:b/>
          <w:sz w:val="24"/>
          <w:szCs w:val="24"/>
        </w:rPr>
        <w:t xml:space="preserve">Resursele de apă; Cantităţi şi fluxuri </w:t>
      </w:r>
    </w:p>
    <w:p w:rsidR="00E857EB" w:rsidRPr="00892024" w:rsidRDefault="00E857EB" w:rsidP="00892024">
      <w:pPr>
        <w:spacing w:after="0" w:line="240" w:lineRule="auto"/>
        <w:jc w:val="both"/>
        <w:rPr>
          <w:rFonts w:ascii="Arial" w:hAnsi="Arial" w:cs="Arial"/>
          <w:b/>
          <w:sz w:val="24"/>
          <w:szCs w:val="24"/>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 xml:space="preserve">- Volumul resursei de apă  (mii mc)  </w:t>
      </w:r>
    </w:p>
    <w:p w:rsidR="00E857EB" w:rsidRPr="00892024" w:rsidRDefault="00E857EB" w:rsidP="00892024">
      <w:pPr>
        <w:spacing w:after="0" w:line="240" w:lineRule="auto"/>
        <w:jc w:val="both"/>
        <w:rPr>
          <w:rFonts w:ascii="Arial" w:hAnsi="Arial" w:cs="Arial"/>
          <w:b/>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Resursele de apă, în judeţul Buzău, în anul 2013 </w:t>
      </w: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Resursele de apă, în judeţul Buzău, în anul 2013 sunt redate în tabelul 3.1.1.</w:t>
      </w:r>
    </w:p>
    <w:p w:rsidR="00E857EB" w:rsidRPr="00892024" w:rsidRDefault="00E857EB" w:rsidP="00892024">
      <w:pPr>
        <w:spacing w:after="0" w:line="240" w:lineRule="auto"/>
        <w:jc w:val="both"/>
        <w:rPr>
          <w:rFonts w:ascii="Arial" w:hAnsi="Arial" w:cs="Arial"/>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9"/>
        <w:gridCol w:w="2024"/>
        <w:gridCol w:w="2091"/>
        <w:gridCol w:w="1941"/>
        <w:gridCol w:w="1789"/>
      </w:tblGrid>
      <w:tr w:rsidR="00E857EB" w:rsidRPr="00AE6B5D" w:rsidTr="00E857EB">
        <w:trPr>
          <w:trHeight w:val="265"/>
          <w:jc w:val="center"/>
        </w:trPr>
        <w:tc>
          <w:tcPr>
            <w:tcW w:w="1019" w:type="pct"/>
            <w:vMerge w:val="restar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Judeţul</w:t>
            </w:r>
          </w:p>
        </w:tc>
        <w:tc>
          <w:tcPr>
            <w:tcW w:w="2088" w:type="pct"/>
            <w:gridSpan w:val="2"/>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Resursa de suprafaţă</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(mii mc)</w:t>
            </w:r>
          </w:p>
        </w:tc>
        <w:tc>
          <w:tcPr>
            <w:tcW w:w="1893" w:type="pct"/>
            <w:gridSpan w:val="2"/>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Resursa din subteran</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(mii mc)</w:t>
            </w:r>
          </w:p>
        </w:tc>
      </w:tr>
      <w:tr w:rsidR="00E857EB" w:rsidRPr="00AE6B5D" w:rsidTr="00E857EB">
        <w:trPr>
          <w:trHeight w:val="141"/>
          <w:jc w:val="center"/>
        </w:trPr>
        <w:tc>
          <w:tcPr>
            <w:tcW w:w="1019"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1027"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Teoretică</w:t>
            </w:r>
          </w:p>
        </w:tc>
        <w:tc>
          <w:tcPr>
            <w:tcW w:w="1061"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Utilizabilă</w:t>
            </w:r>
          </w:p>
        </w:tc>
        <w:tc>
          <w:tcPr>
            <w:tcW w:w="985"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Teoretică</w:t>
            </w:r>
          </w:p>
        </w:tc>
        <w:tc>
          <w:tcPr>
            <w:tcW w:w="908"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Utilizabilă</w:t>
            </w:r>
          </w:p>
        </w:tc>
      </w:tr>
      <w:tr w:rsidR="00E857EB" w:rsidRPr="00AE6B5D" w:rsidTr="00E857EB">
        <w:trPr>
          <w:trHeight w:val="265"/>
          <w:jc w:val="center"/>
        </w:trPr>
        <w:tc>
          <w:tcPr>
            <w:tcW w:w="1019"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Buzău</w:t>
            </w:r>
          </w:p>
        </w:tc>
        <w:tc>
          <w:tcPr>
            <w:tcW w:w="1027"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879.397</w:t>
            </w:r>
          </w:p>
        </w:tc>
        <w:tc>
          <w:tcPr>
            <w:tcW w:w="1061"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100.000</w:t>
            </w:r>
          </w:p>
        </w:tc>
        <w:tc>
          <w:tcPr>
            <w:tcW w:w="985"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241.300</w:t>
            </w:r>
          </w:p>
        </w:tc>
        <w:tc>
          <w:tcPr>
            <w:tcW w:w="908"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140.000</w:t>
            </w:r>
          </w:p>
        </w:tc>
      </w:tr>
    </w:tbl>
    <w:p w:rsidR="00E857EB" w:rsidRPr="00892024" w:rsidRDefault="00E857EB" w:rsidP="00892024">
      <w:pPr>
        <w:spacing w:after="0" w:line="240" w:lineRule="auto"/>
        <w:jc w:val="both"/>
        <w:rPr>
          <w:rFonts w:ascii="Arial" w:hAnsi="Arial" w:cs="Arial"/>
          <w:b/>
          <w:sz w:val="24"/>
          <w:szCs w:val="24"/>
          <w:lang w:val="es-ES"/>
        </w:rPr>
      </w:pPr>
      <w:r w:rsidRPr="00892024">
        <w:rPr>
          <w:rFonts w:ascii="Arial" w:hAnsi="Arial" w:cs="Arial"/>
          <w:b/>
          <w:sz w:val="24"/>
          <w:szCs w:val="24"/>
        </w:rPr>
        <w:t xml:space="preserve">Tabel 3.1.1. </w:t>
      </w:r>
      <w:r w:rsidRPr="00892024">
        <w:rPr>
          <w:rFonts w:ascii="Arial" w:hAnsi="Arial" w:cs="Arial"/>
          <w:b/>
          <w:sz w:val="24"/>
          <w:szCs w:val="24"/>
          <w:lang w:val="es-ES"/>
        </w:rPr>
        <w:t xml:space="preserve">Resursele de apă, cantităţi </w:t>
      </w:r>
      <w:r w:rsidRPr="00892024">
        <w:rPr>
          <w:rFonts w:ascii="Arial" w:hAnsi="Arial" w:cs="Arial"/>
          <w:b/>
          <w:sz w:val="24"/>
          <w:szCs w:val="24"/>
          <w:lang w:val="ro-RO"/>
        </w:rPr>
        <w:t>în anul 2013,</w:t>
      </w:r>
      <w:r w:rsidRPr="00892024">
        <w:rPr>
          <w:rFonts w:ascii="Arial" w:hAnsi="Arial" w:cs="Arial"/>
          <w:b/>
          <w:sz w:val="24"/>
          <w:szCs w:val="24"/>
          <w:lang w:val="es-ES"/>
        </w:rPr>
        <w:t xml:space="preserve"> judeţul Buzău</w:t>
      </w:r>
    </w:p>
    <w:p w:rsidR="00E857EB" w:rsidRPr="00892024" w:rsidRDefault="00E857EB" w:rsidP="00892024">
      <w:pPr>
        <w:spacing w:after="0" w:line="240" w:lineRule="auto"/>
        <w:jc w:val="both"/>
        <w:rPr>
          <w:rFonts w:ascii="Arial" w:hAnsi="Arial" w:cs="Arial"/>
          <w:sz w:val="24"/>
          <w:szCs w:val="24"/>
          <w:lang w:val="es-ES"/>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 xml:space="preserve">- Cerinţa de apă pe surse şi utilizări </w:t>
      </w:r>
      <w:r w:rsidRPr="00892024">
        <w:rPr>
          <w:rFonts w:ascii="Arial" w:hAnsi="Arial" w:cs="Arial"/>
          <w:b/>
          <w:bCs/>
          <w:sz w:val="24"/>
          <w:szCs w:val="24"/>
        </w:rPr>
        <w:t>(mii mc)</w:t>
      </w:r>
      <w:r w:rsidRPr="00892024">
        <w:rPr>
          <w:rFonts w:ascii="Arial" w:hAnsi="Arial" w:cs="Arial"/>
          <w:b/>
          <w:sz w:val="24"/>
          <w:szCs w:val="24"/>
        </w:rPr>
        <w:t xml:space="preserve"> </w:t>
      </w:r>
    </w:p>
    <w:p w:rsidR="00E857EB" w:rsidRPr="00892024" w:rsidRDefault="00E857EB" w:rsidP="00892024">
      <w:pPr>
        <w:spacing w:after="0" w:line="240" w:lineRule="auto"/>
        <w:jc w:val="both"/>
        <w:rPr>
          <w:rFonts w:ascii="Arial" w:hAnsi="Arial" w:cs="Arial"/>
          <w:b/>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Cerinţele de apă în judeţul Buzău, în anul 2013.   </w:t>
      </w: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sz w:val="24"/>
          <w:szCs w:val="24"/>
        </w:rPr>
        <w:t xml:space="preserve">                                                                                                                             </w:t>
      </w:r>
    </w:p>
    <w:tbl>
      <w:tblPr>
        <w:tblW w:w="3513" w:type="pct"/>
        <w:tblInd w:w="2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0"/>
        <w:gridCol w:w="2646"/>
        <w:gridCol w:w="1430"/>
        <w:gridCol w:w="1217"/>
      </w:tblGrid>
      <w:tr w:rsidR="00E857EB" w:rsidRPr="00AE6B5D" w:rsidTr="00E857EB">
        <w:trPr>
          <w:trHeight w:val="400"/>
        </w:trPr>
        <w:tc>
          <w:tcPr>
            <w:tcW w:w="1177" w:type="pct"/>
            <w:vMerge w:val="restar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Bazinul Hidrografic</w:t>
            </w:r>
          </w:p>
        </w:tc>
        <w:tc>
          <w:tcPr>
            <w:tcW w:w="1911"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Sursa de apă</w:t>
            </w:r>
          </w:p>
        </w:tc>
        <w:tc>
          <w:tcPr>
            <w:tcW w:w="1912" w:type="pct"/>
            <w:gridSpan w:val="2"/>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Cerinţa de apă</w:t>
            </w:r>
          </w:p>
        </w:tc>
      </w:tr>
      <w:tr w:rsidR="00E857EB" w:rsidRPr="00AE6B5D" w:rsidTr="00E857EB">
        <w:trPr>
          <w:trHeight w:val="845"/>
        </w:trPr>
        <w:tc>
          <w:tcPr>
            <w:tcW w:w="1177" w:type="pct"/>
            <w:vMerge/>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103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Activitatea</w:t>
            </w:r>
          </w:p>
        </w:tc>
        <w:tc>
          <w:tcPr>
            <w:tcW w:w="8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Valoarea</w:t>
            </w:r>
          </w:p>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(mii. mc)</w:t>
            </w:r>
          </w:p>
        </w:tc>
      </w:tr>
      <w:tr w:rsidR="00E857EB" w:rsidRPr="00AE6B5D" w:rsidTr="00E857EB">
        <w:trPr>
          <w:trHeight w:val="400"/>
        </w:trPr>
        <w:tc>
          <w:tcPr>
            <w:tcW w:w="1177"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BH Buzău</w:t>
            </w:r>
          </w:p>
          <w:p w:rsidR="00E857EB" w:rsidRPr="00AE6B5D" w:rsidRDefault="00E857EB" w:rsidP="00892024">
            <w:pPr>
              <w:spacing w:after="0" w:line="240" w:lineRule="auto"/>
              <w:jc w:val="both"/>
              <w:rPr>
                <w:rFonts w:ascii="Arial" w:eastAsiaTheme="minorEastAsia" w:hAnsi="Arial" w:cs="Arial"/>
                <w:bCs/>
                <w:sz w:val="24"/>
                <w:szCs w:val="24"/>
              </w:rPr>
            </w:pPr>
          </w:p>
          <w:p w:rsidR="00E857EB" w:rsidRPr="00AE6B5D" w:rsidRDefault="00E857EB" w:rsidP="00892024">
            <w:pPr>
              <w:spacing w:after="0" w:line="240" w:lineRule="auto"/>
              <w:jc w:val="both"/>
              <w:rPr>
                <w:rFonts w:ascii="Arial" w:eastAsiaTheme="minorEastAsia" w:hAnsi="Arial" w:cs="Arial"/>
                <w:bCs/>
                <w:sz w:val="24"/>
                <w:szCs w:val="24"/>
              </w:rPr>
            </w:pPr>
          </w:p>
        </w:tc>
        <w:tc>
          <w:tcPr>
            <w:tcW w:w="1911"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de suprafaţă</w:t>
            </w:r>
          </w:p>
        </w:tc>
        <w:tc>
          <w:tcPr>
            <w:tcW w:w="103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8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1.042</w:t>
            </w:r>
          </w:p>
        </w:tc>
      </w:tr>
      <w:tr w:rsidR="00E857EB" w:rsidRPr="00AE6B5D" w:rsidTr="00E857EB">
        <w:trPr>
          <w:trHeight w:val="400"/>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8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1.628</w:t>
            </w:r>
          </w:p>
        </w:tc>
      </w:tr>
      <w:tr w:rsidR="00E857EB" w:rsidRPr="00AE6B5D" w:rsidTr="00E857EB">
        <w:trPr>
          <w:trHeight w:val="400"/>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8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12.257</w:t>
            </w:r>
          </w:p>
        </w:tc>
      </w:tr>
      <w:tr w:rsidR="00E857EB" w:rsidRPr="00AE6B5D" w:rsidTr="00E857EB">
        <w:trPr>
          <w:trHeight w:val="400"/>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8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14.927</w:t>
            </w:r>
          </w:p>
        </w:tc>
      </w:tr>
      <w:tr w:rsidR="00E857EB" w:rsidRPr="00AE6B5D" w:rsidTr="00E857EB">
        <w:trPr>
          <w:trHeight w:val="400"/>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subterană</w:t>
            </w:r>
          </w:p>
        </w:tc>
        <w:tc>
          <w:tcPr>
            <w:tcW w:w="103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8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11.899</w:t>
            </w:r>
          </w:p>
        </w:tc>
      </w:tr>
      <w:tr w:rsidR="00E857EB" w:rsidRPr="00AE6B5D" w:rsidTr="00E857EB">
        <w:trPr>
          <w:trHeight w:val="400"/>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8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4.192</w:t>
            </w:r>
          </w:p>
        </w:tc>
      </w:tr>
      <w:tr w:rsidR="00E857EB" w:rsidRPr="00AE6B5D" w:rsidTr="00E857EB">
        <w:trPr>
          <w:trHeight w:val="400"/>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8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252</w:t>
            </w:r>
          </w:p>
        </w:tc>
      </w:tr>
      <w:tr w:rsidR="00E857EB" w:rsidRPr="00AE6B5D" w:rsidTr="00E857EB">
        <w:trPr>
          <w:trHeight w:val="400"/>
        </w:trPr>
        <w:tc>
          <w:tcPr>
            <w:tcW w:w="1177" w:type="pct"/>
            <w:vMerge/>
            <w:tcBorders>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8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16.343</w:t>
            </w:r>
          </w:p>
        </w:tc>
      </w:tr>
      <w:tr w:rsidR="00E857EB" w:rsidRPr="00AE6B5D" w:rsidTr="00E857EB">
        <w:trPr>
          <w:trHeight w:val="158"/>
        </w:trPr>
        <w:tc>
          <w:tcPr>
            <w:tcW w:w="1177"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BH Dunăre (Călmăţui)</w:t>
            </w:r>
          </w:p>
        </w:tc>
        <w:tc>
          <w:tcPr>
            <w:tcW w:w="1911"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de suprafaţă</w:t>
            </w: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879"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436</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436</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subterană</w:t>
            </w: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879"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350</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536</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56</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942</w:t>
            </w:r>
          </w:p>
        </w:tc>
      </w:tr>
      <w:tr w:rsidR="00E857EB" w:rsidRPr="00AE6B5D" w:rsidTr="00E857EB">
        <w:trPr>
          <w:trHeight w:val="158"/>
        </w:trPr>
        <w:tc>
          <w:tcPr>
            <w:tcW w:w="1177"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BH Ialomiţa (Sărata)</w:t>
            </w:r>
          </w:p>
        </w:tc>
        <w:tc>
          <w:tcPr>
            <w:tcW w:w="1911"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de suprafaţă</w:t>
            </w: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879"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subterană</w:t>
            </w: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879"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387</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34</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511</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932</w:t>
            </w:r>
          </w:p>
        </w:tc>
      </w:tr>
      <w:tr w:rsidR="00E857EB" w:rsidRPr="00AE6B5D" w:rsidTr="00E857EB">
        <w:trPr>
          <w:trHeight w:val="158"/>
        </w:trPr>
        <w:tc>
          <w:tcPr>
            <w:tcW w:w="1177"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lastRenderedPageBreak/>
              <w:t xml:space="preserve"> BH SIRET </w:t>
            </w:r>
          </w:p>
        </w:tc>
        <w:tc>
          <w:tcPr>
            <w:tcW w:w="1911"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lastRenderedPageBreak/>
              <w:t>Sursă de suprafaţă</w:t>
            </w: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populaţie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112</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112</w:t>
            </w:r>
          </w:p>
        </w:tc>
      </w:tr>
      <w:tr w:rsidR="00E857EB" w:rsidRPr="00AE6B5D" w:rsidTr="00E857EB">
        <w:trPr>
          <w:trHeight w:val="158"/>
        </w:trPr>
        <w:tc>
          <w:tcPr>
            <w:tcW w:w="117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subterană</w:t>
            </w: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2.294</w:t>
            </w:r>
          </w:p>
        </w:tc>
      </w:tr>
      <w:tr w:rsidR="00E857EB" w:rsidRPr="00AE6B5D" w:rsidTr="00E857EB">
        <w:trPr>
          <w:trHeight w:val="158"/>
        </w:trPr>
        <w:tc>
          <w:tcPr>
            <w:tcW w:w="117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644</w:t>
            </w:r>
          </w:p>
        </w:tc>
      </w:tr>
      <w:tr w:rsidR="00E857EB" w:rsidRPr="00AE6B5D" w:rsidTr="00E857EB">
        <w:trPr>
          <w:trHeight w:val="158"/>
        </w:trPr>
        <w:tc>
          <w:tcPr>
            <w:tcW w:w="117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38</w:t>
            </w:r>
          </w:p>
        </w:tc>
      </w:tr>
      <w:tr w:rsidR="00E857EB" w:rsidRPr="00AE6B5D" w:rsidTr="00E857EB">
        <w:trPr>
          <w:trHeight w:val="158"/>
        </w:trPr>
        <w:tc>
          <w:tcPr>
            <w:tcW w:w="117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2.976</w:t>
            </w:r>
          </w:p>
        </w:tc>
      </w:tr>
      <w:tr w:rsidR="00E857EB" w:rsidRPr="00AE6B5D" w:rsidTr="00E857EB">
        <w:trPr>
          <w:trHeight w:val="158"/>
        </w:trPr>
        <w:tc>
          <w:tcPr>
            <w:tcW w:w="1177"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Total judeţ Buzău </w:t>
            </w:r>
          </w:p>
        </w:tc>
        <w:tc>
          <w:tcPr>
            <w:tcW w:w="1911"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Sursă de suprafaţă</w:t>
            </w: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1.042</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1.740</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12.693</w:t>
            </w:r>
          </w:p>
        </w:tc>
      </w:tr>
      <w:tr w:rsidR="00E857EB" w:rsidRPr="00AE6B5D" w:rsidTr="00E857EB">
        <w:trPr>
          <w:trHeight w:val="158"/>
        </w:trPr>
        <w:tc>
          <w:tcPr>
            <w:tcW w:w="117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15.475</w:t>
            </w:r>
          </w:p>
        </w:tc>
      </w:tr>
      <w:tr w:rsidR="00E857EB" w:rsidRPr="00AE6B5D" w:rsidTr="00E857EB">
        <w:trPr>
          <w:trHeight w:val="158"/>
        </w:trPr>
        <w:tc>
          <w:tcPr>
            <w:tcW w:w="117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subterană</w:t>
            </w: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14.930</w:t>
            </w:r>
          </w:p>
        </w:tc>
      </w:tr>
      <w:tr w:rsidR="00E857EB" w:rsidRPr="00AE6B5D" w:rsidTr="00E857EB">
        <w:trPr>
          <w:trHeight w:val="158"/>
        </w:trPr>
        <w:tc>
          <w:tcPr>
            <w:tcW w:w="117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5.406</w:t>
            </w:r>
          </w:p>
        </w:tc>
      </w:tr>
      <w:tr w:rsidR="00E857EB" w:rsidRPr="00AE6B5D" w:rsidTr="00E857EB">
        <w:trPr>
          <w:trHeight w:val="158"/>
        </w:trPr>
        <w:tc>
          <w:tcPr>
            <w:tcW w:w="117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857</w:t>
            </w:r>
          </w:p>
        </w:tc>
      </w:tr>
      <w:tr w:rsidR="00E857EB" w:rsidRPr="00AE6B5D" w:rsidTr="00E857EB">
        <w:trPr>
          <w:trHeight w:val="158"/>
        </w:trPr>
        <w:tc>
          <w:tcPr>
            <w:tcW w:w="117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1911"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033" w:type="pct"/>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21.193</w:t>
            </w:r>
          </w:p>
        </w:tc>
      </w:tr>
      <w:tr w:rsidR="00E857EB" w:rsidRPr="00AE6B5D" w:rsidTr="00E857EB">
        <w:trPr>
          <w:trHeight w:val="158"/>
        </w:trPr>
        <w:tc>
          <w:tcPr>
            <w:tcW w:w="117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2944" w:type="pct"/>
            <w:gridSpan w:val="2"/>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sz w:val="24"/>
                <w:szCs w:val="24"/>
              </w:rPr>
              <w:t>Total general</w:t>
            </w:r>
          </w:p>
        </w:tc>
        <w:tc>
          <w:tcPr>
            <w:tcW w:w="879"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36.668</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3.1.2. Cerinţe de apă în anul 2013, judeţul Buzău</w:t>
      </w: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 xml:space="preserve">- Prelevări de apă pe surse şi utilizări </w:t>
      </w:r>
      <w:r w:rsidRPr="00892024">
        <w:rPr>
          <w:rFonts w:ascii="Arial" w:hAnsi="Arial" w:cs="Arial"/>
          <w:b/>
          <w:bCs/>
          <w:sz w:val="24"/>
          <w:szCs w:val="24"/>
        </w:rPr>
        <w:t>(mii mc)</w:t>
      </w:r>
      <w:r w:rsidRPr="00892024">
        <w:rPr>
          <w:rFonts w:ascii="Arial" w:hAnsi="Arial" w:cs="Arial"/>
          <w:b/>
          <w:sz w:val="24"/>
          <w:szCs w:val="24"/>
        </w:rPr>
        <w:t xml:space="preserve"> </w:t>
      </w:r>
    </w:p>
    <w:p w:rsidR="00E857EB" w:rsidRPr="00892024" w:rsidRDefault="00E857EB" w:rsidP="00892024">
      <w:pPr>
        <w:spacing w:after="0" w:line="240" w:lineRule="auto"/>
        <w:jc w:val="both"/>
        <w:rPr>
          <w:rFonts w:ascii="Arial" w:hAnsi="Arial" w:cs="Arial"/>
          <w:b/>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Centralizatorul cu volumele de apă prelevate din sursele de apă de suprafaţă şi din sursele subterane de apă, în judeţul Buzău, în anul 2013, este redat în tabelul 3.1.3.</w:t>
      </w:r>
    </w:p>
    <w:p w:rsidR="00E857EB" w:rsidRPr="00892024" w:rsidRDefault="00E857EB" w:rsidP="00892024">
      <w:pPr>
        <w:spacing w:after="0" w:line="240" w:lineRule="auto"/>
        <w:jc w:val="both"/>
        <w:rPr>
          <w:rFonts w:ascii="Arial" w:hAnsi="Arial" w:cs="Arial"/>
          <w:color w:val="0070C0"/>
          <w:sz w:val="24"/>
          <w:szCs w:val="24"/>
        </w:rPr>
      </w:pPr>
    </w:p>
    <w:p w:rsidR="00E857EB" w:rsidRPr="00892024" w:rsidRDefault="00E857EB" w:rsidP="00892024">
      <w:pPr>
        <w:spacing w:after="0" w:line="240" w:lineRule="auto"/>
        <w:jc w:val="both"/>
        <w:rPr>
          <w:rFonts w:ascii="Arial" w:hAnsi="Arial" w:cs="Arial"/>
          <w:b/>
          <w:color w:val="0070C0"/>
          <w:sz w:val="24"/>
          <w:szCs w:val="24"/>
        </w:rPr>
      </w:pPr>
      <w:r w:rsidRPr="00892024">
        <w:rPr>
          <w:rFonts w:ascii="Arial" w:hAnsi="Arial" w:cs="Arial"/>
          <w:color w:val="0070C0"/>
          <w:sz w:val="24"/>
          <w:szCs w:val="24"/>
        </w:rPr>
        <w:t xml:space="preserve">                                                                                                                            </w:t>
      </w:r>
    </w:p>
    <w:tbl>
      <w:tblPr>
        <w:tblW w:w="472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3846"/>
        <w:gridCol w:w="2255"/>
        <w:gridCol w:w="1219"/>
      </w:tblGrid>
      <w:tr w:rsidR="00E857EB" w:rsidRPr="00AE6B5D" w:rsidTr="00170888">
        <w:trPr>
          <w:trHeight w:val="400"/>
        </w:trPr>
        <w:tc>
          <w:tcPr>
            <w:tcW w:w="1066" w:type="pct"/>
            <w:vMerge w:val="restar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Bazinul Hidrografic</w:t>
            </w:r>
          </w:p>
        </w:tc>
        <w:tc>
          <w:tcPr>
            <w:tcW w:w="2067"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Sursa de apă</w:t>
            </w:r>
          </w:p>
        </w:tc>
        <w:tc>
          <w:tcPr>
            <w:tcW w:w="1867" w:type="pct"/>
            <w:gridSpan w:val="2"/>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Prelevări de apă</w:t>
            </w:r>
          </w:p>
        </w:tc>
      </w:tr>
      <w:tr w:rsidR="00E857EB" w:rsidRPr="00AE6B5D" w:rsidTr="00170888">
        <w:trPr>
          <w:trHeight w:val="845"/>
        </w:trPr>
        <w:tc>
          <w:tcPr>
            <w:tcW w:w="1066" w:type="pct"/>
            <w:vMerge/>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Activitatea</w:t>
            </w:r>
          </w:p>
        </w:tc>
        <w:tc>
          <w:tcPr>
            <w:tcW w:w="65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Valoarea</w:t>
            </w:r>
          </w:p>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 xml:space="preserve"> (mii.mc)</w:t>
            </w:r>
          </w:p>
        </w:tc>
      </w:tr>
      <w:tr w:rsidR="00E857EB" w:rsidRPr="00AE6B5D" w:rsidTr="00170888">
        <w:trPr>
          <w:trHeight w:val="158"/>
        </w:trPr>
        <w:tc>
          <w:tcPr>
            <w:tcW w:w="1066"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BH Buzău</w:t>
            </w:r>
          </w:p>
          <w:p w:rsidR="00E857EB" w:rsidRPr="00AE6B5D" w:rsidRDefault="00E857EB" w:rsidP="00892024">
            <w:pPr>
              <w:spacing w:after="0" w:line="240" w:lineRule="auto"/>
              <w:jc w:val="both"/>
              <w:rPr>
                <w:rFonts w:ascii="Arial" w:eastAsiaTheme="minorEastAsia" w:hAnsi="Arial" w:cs="Arial"/>
                <w:bCs/>
                <w:sz w:val="24"/>
                <w:szCs w:val="24"/>
              </w:rPr>
            </w:pPr>
          </w:p>
          <w:p w:rsidR="00E857EB" w:rsidRPr="00AE6B5D" w:rsidRDefault="00E857EB" w:rsidP="00892024">
            <w:pPr>
              <w:spacing w:after="0" w:line="240" w:lineRule="auto"/>
              <w:jc w:val="both"/>
              <w:rPr>
                <w:rFonts w:ascii="Arial" w:eastAsiaTheme="minorEastAsia" w:hAnsi="Arial" w:cs="Arial"/>
                <w:bCs/>
                <w:sz w:val="24"/>
                <w:szCs w:val="24"/>
              </w:rPr>
            </w:pPr>
          </w:p>
        </w:tc>
        <w:tc>
          <w:tcPr>
            <w:tcW w:w="2067"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de suprafaţă</w:t>
            </w: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655"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1.041</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1.466</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7.942</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10.449</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2067"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subterană</w:t>
            </w: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655"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10.884</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3.966</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240</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15.090</w:t>
            </w:r>
          </w:p>
        </w:tc>
      </w:tr>
      <w:tr w:rsidR="00E857EB" w:rsidRPr="00AE6B5D" w:rsidTr="00170888">
        <w:trPr>
          <w:trHeight w:val="158"/>
        </w:trPr>
        <w:tc>
          <w:tcPr>
            <w:tcW w:w="1066" w:type="pct"/>
            <w:vMerge w:val="restart"/>
            <w:tcBorders>
              <w:top w:val="single" w:sz="4" w:space="0" w:color="auto"/>
              <w:left w:val="single" w:sz="4" w:space="0" w:color="auto"/>
              <w:right w:val="single" w:sz="4" w:space="0" w:color="auto"/>
            </w:tcBorders>
            <w:vAlign w:val="center"/>
          </w:tcPr>
          <w:p w:rsidR="00E857EB" w:rsidRPr="00AE6B5D" w:rsidRDefault="00B019DE" w:rsidP="00B019DE">
            <w:pPr>
              <w:rPr>
                <w:rFonts w:ascii="Arial" w:eastAsiaTheme="minorEastAsia" w:hAnsi="Arial" w:cs="Arial"/>
                <w:b/>
                <w:sz w:val="24"/>
                <w:szCs w:val="24"/>
              </w:rPr>
            </w:pPr>
            <w:r w:rsidRPr="00AE6B5D">
              <w:rPr>
                <w:rFonts w:ascii="Arial" w:eastAsiaTheme="minorEastAsia" w:hAnsi="Arial" w:cs="Arial"/>
                <w:b/>
                <w:sz w:val="24"/>
                <w:szCs w:val="24"/>
              </w:rPr>
              <w:t xml:space="preserve">BH </w:t>
            </w:r>
            <w:r w:rsidR="00E857EB" w:rsidRPr="00AE6B5D">
              <w:rPr>
                <w:rFonts w:ascii="Arial" w:eastAsiaTheme="minorEastAsia" w:hAnsi="Arial" w:cs="Arial"/>
                <w:b/>
                <w:sz w:val="24"/>
                <w:szCs w:val="24"/>
              </w:rPr>
              <w:t>Dunăre (Călmăţui)</w:t>
            </w:r>
          </w:p>
        </w:tc>
        <w:tc>
          <w:tcPr>
            <w:tcW w:w="2067"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de suprafaţă</w:t>
            </w: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655"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436</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436</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subterană</w:t>
            </w: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655"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541</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435</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42</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1.018</w:t>
            </w:r>
          </w:p>
        </w:tc>
      </w:tr>
      <w:tr w:rsidR="00E857EB" w:rsidRPr="00AE6B5D" w:rsidTr="00170888">
        <w:trPr>
          <w:trHeight w:val="158"/>
        </w:trPr>
        <w:tc>
          <w:tcPr>
            <w:tcW w:w="1066" w:type="pct"/>
            <w:vMerge w:val="restart"/>
            <w:tcBorders>
              <w:top w:val="single" w:sz="4" w:space="0" w:color="auto"/>
              <w:left w:val="single" w:sz="4" w:space="0" w:color="auto"/>
              <w:right w:val="single" w:sz="4" w:space="0" w:color="auto"/>
            </w:tcBorders>
            <w:vAlign w:val="center"/>
          </w:tcPr>
          <w:p w:rsidR="00E857EB" w:rsidRPr="00AE6B5D" w:rsidRDefault="00E857EB" w:rsidP="00B019DE">
            <w:pPr>
              <w:rPr>
                <w:rFonts w:ascii="Arial" w:eastAsiaTheme="minorEastAsia" w:hAnsi="Arial" w:cs="Arial"/>
                <w:b/>
                <w:sz w:val="24"/>
                <w:szCs w:val="24"/>
              </w:rPr>
            </w:pPr>
            <w:r w:rsidRPr="00AE6B5D">
              <w:rPr>
                <w:rFonts w:ascii="Arial" w:eastAsiaTheme="minorEastAsia" w:hAnsi="Arial" w:cs="Arial"/>
                <w:b/>
                <w:sz w:val="24"/>
                <w:szCs w:val="24"/>
              </w:rPr>
              <w:t>BH Ialomiţa (Sărata)</w:t>
            </w:r>
          </w:p>
        </w:tc>
        <w:tc>
          <w:tcPr>
            <w:tcW w:w="2067" w:type="pct"/>
            <w:vMerge w:val="restar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de suprafaţă</w:t>
            </w: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655"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subterană</w:t>
            </w: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655"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414</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48</w:t>
            </w:r>
          </w:p>
        </w:tc>
      </w:tr>
      <w:tr w:rsidR="00E857EB" w:rsidRPr="00AE6B5D" w:rsidTr="00170888">
        <w:trPr>
          <w:trHeight w:val="158"/>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500</w:t>
            </w:r>
          </w:p>
        </w:tc>
      </w:tr>
      <w:tr w:rsidR="00E857EB" w:rsidRPr="00AE6B5D" w:rsidTr="00170888">
        <w:trPr>
          <w:trHeight w:val="299"/>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962</w:t>
            </w:r>
          </w:p>
        </w:tc>
      </w:tr>
      <w:tr w:rsidR="00E857EB" w:rsidRPr="00AE6B5D" w:rsidTr="00170888">
        <w:trPr>
          <w:trHeight w:val="299"/>
        </w:trPr>
        <w:tc>
          <w:tcPr>
            <w:tcW w:w="1066"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 BH Siret </w:t>
            </w:r>
          </w:p>
        </w:tc>
        <w:tc>
          <w:tcPr>
            <w:tcW w:w="2067"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Sursă de suprafaţă</w:t>
            </w: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170888">
        <w:trPr>
          <w:trHeight w:val="299"/>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w:t>
            </w:r>
          </w:p>
        </w:tc>
      </w:tr>
      <w:tr w:rsidR="00E857EB" w:rsidRPr="00AE6B5D" w:rsidTr="00170888">
        <w:trPr>
          <w:trHeight w:val="299"/>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170888">
        <w:trPr>
          <w:trHeight w:val="299"/>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w:t>
            </w:r>
          </w:p>
        </w:tc>
      </w:tr>
      <w:tr w:rsidR="00E857EB" w:rsidRPr="00AE6B5D" w:rsidTr="00170888">
        <w:trPr>
          <w:trHeight w:val="299"/>
        </w:trPr>
        <w:tc>
          <w:tcPr>
            <w:tcW w:w="1066"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subterană</w:t>
            </w: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1.414</w:t>
            </w:r>
          </w:p>
        </w:tc>
      </w:tr>
      <w:tr w:rsidR="00E857EB" w:rsidRPr="00AE6B5D" w:rsidTr="00170888">
        <w:trPr>
          <w:trHeight w:val="299"/>
        </w:trPr>
        <w:tc>
          <w:tcPr>
            <w:tcW w:w="1066"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365</w:t>
            </w:r>
          </w:p>
        </w:tc>
      </w:tr>
      <w:tr w:rsidR="00E857EB" w:rsidRPr="00AE6B5D" w:rsidTr="00170888">
        <w:trPr>
          <w:trHeight w:val="299"/>
        </w:trPr>
        <w:tc>
          <w:tcPr>
            <w:tcW w:w="1066"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29</w:t>
            </w:r>
          </w:p>
        </w:tc>
      </w:tr>
      <w:tr w:rsidR="00E857EB" w:rsidRPr="00AE6B5D" w:rsidTr="00170888">
        <w:trPr>
          <w:trHeight w:val="299"/>
        </w:trPr>
        <w:tc>
          <w:tcPr>
            <w:tcW w:w="1066"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1.808</w:t>
            </w:r>
          </w:p>
        </w:tc>
      </w:tr>
      <w:tr w:rsidR="00E857EB" w:rsidRPr="00AE6B5D" w:rsidTr="00170888">
        <w:trPr>
          <w:trHeight w:val="299"/>
        </w:trPr>
        <w:tc>
          <w:tcPr>
            <w:tcW w:w="1066"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Total judeţ</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Buzău </w:t>
            </w:r>
          </w:p>
        </w:tc>
        <w:tc>
          <w:tcPr>
            <w:tcW w:w="2067"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rPr>
              <w:t>Sursă de suprafaţă</w:t>
            </w: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1.041</w:t>
            </w:r>
          </w:p>
        </w:tc>
      </w:tr>
      <w:tr w:rsidR="00E857EB" w:rsidRPr="00AE6B5D" w:rsidTr="00170888">
        <w:trPr>
          <w:trHeight w:val="299"/>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1.491</w:t>
            </w:r>
          </w:p>
        </w:tc>
      </w:tr>
      <w:tr w:rsidR="00E857EB" w:rsidRPr="00AE6B5D" w:rsidTr="00170888">
        <w:trPr>
          <w:trHeight w:val="299"/>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8.378</w:t>
            </w:r>
          </w:p>
        </w:tc>
      </w:tr>
      <w:tr w:rsidR="00E857EB" w:rsidRPr="00AE6B5D" w:rsidTr="00170888">
        <w:trPr>
          <w:trHeight w:val="299"/>
        </w:trPr>
        <w:tc>
          <w:tcPr>
            <w:tcW w:w="1066"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10.910</w:t>
            </w:r>
          </w:p>
        </w:tc>
      </w:tr>
      <w:tr w:rsidR="00E857EB" w:rsidRPr="00AE6B5D" w:rsidTr="00170888">
        <w:trPr>
          <w:trHeight w:val="299"/>
        </w:trPr>
        <w:tc>
          <w:tcPr>
            <w:tcW w:w="1066"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val="restar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Sursă subterană</w:t>
            </w: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populaţie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13.253</w:t>
            </w:r>
          </w:p>
        </w:tc>
      </w:tr>
      <w:tr w:rsidR="00E857EB" w:rsidRPr="00AE6B5D" w:rsidTr="00170888">
        <w:trPr>
          <w:trHeight w:val="299"/>
        </w:trPr>
        <w:tc>
          <w:tcPr>
            <w:tcW w:w="1066"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industrie</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4.814</w:t>
            </w:r>
          </w:p>
        </w:tc>
      </w:tr>
      <w:tr w:rsidR="00E857EB" w:rsidRPr="00AE6B5D" w:rsidTr="00170888">
        <w:trPr>
          <w:trHeight w:val="299"/>
        </w:trPr>
        <w:tc>
          <w:tcPr>
            <w:tcW w:w="1066"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agricultură</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811</w:t>
            </w:r>
          </w:p>
        </w:tc>
      </w:tr>
      <w:tr w:rsidR="00E857EB" w:rsidRPr="00AE6B5D" w:rsidTr="00170888">
        <w:trPr>
          <w:trHeight w:val="299"/>
        </w:trPr>
        <w:tc>
          <w:tcPr>
            <w:tcW w:w="1066"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p>
        </w:tc>
        <w:tc>
          <w:tcPr>
            <w:tcW w:w="1212"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w:t>
            </w: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18.878</w:t>
            </w:r>
          </w:p>
        </w:tc>
      </w:tr>
      <w:tr w:rsidR="00E857EB" w:rsidRPr="00AE6B5D" w:rsidTr="00170888">
        <w:trPr>
          <w:trHeight w:val="299"/>
        </w:trPr>
        <w:tc>
          <w:tcPr>
            <w:tcW w:w="1066" w:type="pct"/>
            <w:vMerge/>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
                <w:bCs/>
                <w:sz w:val="24"/>
                <w:szCs w:val="24"/>
              </w:rPr>
            </w:pPr>
          </w:p>
        </w:tc>
        <w:tc>
          <w:tcPr>
            <w:tcW w:w="2067" w:type="pct"/>
            <w:tcBorders>
              <w:left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Total general</w:t>
            </w:r>
          </w:p>
        </w:tc>
        <w:tc>
          <w:tcPr>
            <w:tcW w:w="1212" w:type="pct"/>
            <w:tcBorders>
              <w:top w:val="single" w:sz="4" w:space="0" w:color="auto"/>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655" w:type="pct"/>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29.788</w:t>
            </w:r>
          </w:p>
        </w:tc>
      </w:tr>
    </w:tbl>
    <w:p w:rsidR="00E857EB" w:rsidRPr="00892024" w:rsidRDefault="00E857EB" w:rsidP="00892024">
      <w:pPr>
        <w:spacing w:after="0" w:line="240" w:lineRule="auto"/>
        <w:jc w:val="center"/>
        <w:rPr>
          <w:rFonts w:ascii="Arial" w:hAnsi="Arial" w:cs="Arial"/>
          <w:b/>
          <w:sz w:val="24"/>
          <w:szCs w:val="24"/>
        </w:rPr>
      </w:pPr>
      <w:r w:rsidRPr="00892024">
        <w:rPr>
          <w:rFonts w:ascii="Arial" w:hAnsi="Arial" w:cs="Arial"/>
          <w:b/>
          <w:sz w:val="24"/>
          <w:szCs w:val="24"/>
        </w:rPr>
        <w:t>Tabel 3.1.3.  Prelevări şi utilizări apă în anul 2013, judeţul Buzău</w:t>
      </w:r>
    </w:p>
    <w:p w:rsidR="00E857EB" w:rsidRPr="00892024" w:rsidRDefault="00E857EB" w:rsidP="00892024">
      <w:pPr>
        <w:spacing w:after="0" w:line="240" w:lineRule="auto"/>
        <w:jc w:val="both"/>
        <w:rPr>
          <w:rFonts w:ascii="Arial" w:hAnsi="Arial" w:cs="Arial"/>
          <w:b/>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color w:val="FF0000"/>
          <w:sz w:val="24"/>
          <w:szCs w:val="24"/>
        </w:rPr>
        <w:sectPr w:rsidR="00E857EB" w:rsidRPr="00892024" w:rsidSect="00E857EB">
          <w:footerReference w:type="even" r:id="rId46"/>
          <w:footerReference w:type="default" r:id="rId47"/>
          <w:pgSz w:w="11907" w:h="16840" w:code="9"/>
          <w:pgMar w:top="851" w:right="851" w:bottom="851" w:left="1418" w:header="0" w:footer="0" w:gutter="0"/>
          <w:cols w:space="708"/>
        </w:sectPr>
      </w:pP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3.2.1. Starea ecologică/potenţialul ecologic al cursurilor de apă pe bazine hidrografice</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numPr>
          <w:ilvl w:val="0"/>
          <w:numId w:val="13"/>
        </w:numPr>
        <w:tabs>
          <w:tab w:val="clear" w:pos="945"/>
          <w:tab w:val="num" w:pos="142"/>
        </w:tabs>
        <w:spacing w:after="0" w:line="240" w:lineRule="auto"/>
        <w:ind w:left="0" w:firstLine="0"/>
        <w:jc w:val="both"/>
        <w:rPr>
          <w:rFonts w:ascii="Arial" w:hAnsi="Arial" w:cs="Arial"/>
          <w:sz w:val="24"/>
          <w:szCs w:val="24"/>
        </w:rPr>
      </w:pPr>
      <w:r w:rsidRPr="00892024">
        <w:rPr>
          <w:rFonts w:ascii="Arial" w:hAnsi="Arial" w:cs="Arial"/>
          <w:b/>
          <w:sz w:val="24"/>
          <w:szCs w:val="24"/>
        </w:rPr>
        <w:t>Lungimea cursurilor de apă din punct de vedere calitativ (km)</w:t>
      </w:r>
      <w:r w:rsidRPr="00892024">
        <w:rPr>
          <w:rFonts w:ascii="Arial" w:hAnsi="Arial" w:cs="Arial"/>
          <w:sz w:val="24"/>
          <w:szCs w:val="24"/>
        </w:rPr>
        <w:t xml:space="preserve"> </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În tabelul 3.2.1.1. este prezentată lungimea cursurilor de apă din punct de vedere calitativ, în judeţul Buzău, în anul 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1"/>
        <w:gridCol w:w="1218"/>
        <w:gridCol w:w="1499"/>
        <w:gridCol w:w="1532"/>
        <w:gridCol w:w="1842"/>
        <w:gridCol w:w="1103"/>
        <w:gridCol w:w="964"/>
        <w:gridCol w:w="1458"/>
        <w:gridCol w:w="1006"/>
        <w:gridCol w:w="1263"/>
        <w:gridCol w:w="961"/>
        <w:gridCol w:w="1260"/>
      </w:tblGrid>
      <w:tr w:rsidR="00E857EB" w:rsidRPr="00AE6B5D" w:rsidTr="00E857EB">
        <w:trPr>
          <w:trHeight w:val="660"/>
          <w:jc w:val="center"/>
        </w:trPr>
        <w:tc>
          <w:tcPr>
            <w:tcW w:w="230" w:type="pct"/>
            <w:vMerge w:val="restar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Nr. crt</w:t>
            </w:r>
          </w:p>
        </w:tc>
        <w:tc>
          <w:tcPr>
            <w:tcW w:w="412" w:type="pct"/>
            <w:vMerge w:val="restar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B.H.</w:t>
            </w:r>
          </w:p>
        </w:tc>
        <w:tc>
          <w:tcPr>
            <w:tcW w:w="507" w:type="pct"/>
            <w:vMerge w:val="restar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Denumire râu</w:t>
            </w:r>
          </w:p>
        </w:tc>
        <w:tc>
          <w:tcPr>
            <w:tcW w:w="518" w:type="pct"/>
            <w:vMerge w:val="restar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Lungimea totală bazin judeţ Buzău  (km)</w:t>
            </w:r>
          </w:p>
        </w:tc>
        <w:tc>
          <w:tcPr>
            <w:tcW w:w="623" w:type="pct"/>
            <w:vMerge w:val="restar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Lungime monitorizată     (km)</w:t>
            </w:r>
          </w:p>
          <w:p w:rsidR="00E857EB" w:rsidRPr="00AE6B5D" w:rsidRDefault="00E857EB" w:rsidP="00892024">
            <w:pPr>
              <w:spacing w:after="0" w:line="240" w:lineRule="auto"/>
              <w:jc w:val="both"/>
              <w:rPr>
                <w:rFonts w:ascii="Arial" w:eastAsiaTheme="minorEastAsia" w:hAnsi="Arial" w:cs="Arial"/>
                <w:b/>
                <w:sz w:val="24"/>
                <w:szCs w:val="24"/>
              </w:rPr>
            </w:pPr>
          </w:p>
        </w:tc>
        <w:tc>
          <w:tcPr>
            <w:tcW w:w="1959" w:type="pct"/>
            <w:gridSpan w:val="5"/>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Repartiţia lungimilor conform evaluării stării ecologice</w:t>
            </w:r>
          </w:p>
        </w:tc>
        <w:tc>
          <w:tcPr>
            <w:tcW w:w="751" w:type="pct"/>
            <w:gridSpan w:val="2"/>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Repartiţia lungimilor conform evaluării stării chimice</w:t>
            </w:r>
          </w:p>
        </w:tc>
      </w:tr>
      <w:tr w:rsidR="00E857EB" w:rsidRPr="00AE6B5D" w:rsidTr="00E857EB">
        <w:trPr>
          <w:trHeight w:val="330"/>
          <w:jc w:val="center"/>
        </w:trPr>
        <w:tc>
          <w:tcPr>
            <w:tcW w:w="230"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412"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507"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518"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623"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373"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Foarte Bună</w:t>
            </w:r>
          </w:p>
        </w:tc>
        <w:tc>
          <w:tcPr>
            <w:tcW w:w="326"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Bună</w:t>
            </w:r>
          </w:p>
        </w:tc>
        <w:tc>
          <w:tcPr>
            <w:tcW w:w="493"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Moderată</w:t>
            </w:r>
          </w:p>
        </w:tc>
        <w:tc>
          <w:tcPr>
            <w:tcW w:w="340"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Slabă</w:t>
            </w:r>
          </w:p>
        </w:tc>
        <w:tc>
          <w:tcPr>
            <w:tcW w:w="426"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Proastă</w:t>
            </w:r>
          </w:p>
        </w:tc>
        <w:tc>
          <w:tcPr>
            <w:tcW w:w="325"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Bună</w:t>
            </w:r>
          </w:p>
        </w:tc>
        <w:tc>
          <w:tcPr>
            <w:tcW w:w="426"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Proastă</w:t>
            </w:r>
          </w:p>
        </w:tc>
      </w:tr>
      <w:tr w:rsidR="00E857EB" w:rsidRPr="00AE6B5D" w:rsidTr="00E857EB">
        <w:trPr>
          <w:trHeight w:val="543"/>
          <w:jc w:val="center"/>
        </w:trPr>
        <w:tc>
          <w:tcPr>
            <w:tcW w:w="230"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412"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507"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518"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623" w:type="pct"/>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373"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Km</w:t>
            </w:r>
          </w:p>
        </w:tc>
        <w:tc>
          <w:tcPr>
            <w:tcW w:w="326"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Km</w:t>
            </w:r>
          </w:p>
        </w:tc>
        <w:tc>
          <w:tcPr>
            <w:tcW w:w="493"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Km</w:t>
            </w:r>
          </w:p>
        </w:tc>
        <w:tc>
          <w:tcPr>
            <w:tcW w:w="340"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Km</w:t>
            </w:r>
          </w:p>
        </w:tc>
        <w:tc>
          <w:tcPr>
            <w:tcW w:w="426"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Km</w:t>
            </w:r>
          </w:p>
        </w:tc>
        <w:tc>
          <w:tcPr>
            <w:tcW w:w="325"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Km</w:t>
            </w:r>
          </w:p>
        </w:tc>
        <w:tc>
          <w:tcPr>
            <w:tcW w:w="426"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Km</w:t>
            </w:r>
          </w:p>
        </w:tc>
      </w:tr>
      <w:tr w:rsidR="00E857EB" w:rsidRPr="00AE6B5D" w:rsidTr="00E857EB">
        <w:trPr>
          <w:trHeight w:val="640"/>
          <w:jc w:val="center"/>
        </w:trPr>
        <w:tc>
          <w:tcPr>
            <w:tcW w:w="23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41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507"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518"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673,5</w:t>
            </w:r>
          </w:p>
        </w:tc>
        <w:tc>
          <w:tcPr>
            <w:tcW w:w="6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445,5</w:t>
            </w:r>
          </w:p>
        </w:tc>
        <w:tc>
          <w:tcPr>
            <w:tcW w:w="37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32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171,5</w:t>
            </w:r>
          </w:p>
        </w:tc>
        <w:tc>
          <w:tcPr>
            <w:tcW w:w="49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274</w:t>
            </w:r>
          </w:p>
        </w:tc>
        <w:tc>
          <w:tcPr>
            <w:tcW w:w="34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42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325"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42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640"/>
          <w:jc w:val="center"/>
        </w:trPr>
        <w:tc>
          <w:tcPr>
            <w:tcW w:w="23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41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Ialomiţa </w:t>
            </w:r>
          </w:p>
        </w:tc>
        <w:tc>
          <w:tcPr>
            <w:tcW w:w="507"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Sărata</w:t>
            </w:r>
          </w:p>
        </w:tc>
        <w:tc>
          <w:tcPr>
            <w:tcW w:w="518"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w:t>
            </w:r>
          </w:p>
        </w:tc>
        <w:tc>
          <w:tcPr>
            <w:tcW w:w="6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w:t>
            </w:r>
          </w:p>
        </w:tc>
        <w:tc>
          <w:tcPr>
            <w:tcW w:w="37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32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49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w:t>
            </w:r>
          </w:p>
        </w:tc>
        <w:tc>
          <w:tcPr>
            <w:tcW w:w="34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42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325"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w:t>
            </w:r>
          </w:p>
        </w:tc>
        <w:tc>
          <w:tcPr>
            <w:tcW w:w="42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595"/>
          <w:jc w:val="center"/>
        </w:trPr>
        <w:tc>
          <w:tcPr>
            <w:tcW w:w="23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41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Dunăre </w:t>
            </w:r>
          </w:p>
        </w:tc>
        <w:tc>
          <w:tcPr>
            <w:tcW w:w="507"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Călmăţui</w:t>
            </w:r>
          </w:p>
        </w:tc>
        <w:tc>
          <w:tcPr>
            <w:tcW w:w="518"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180</w:t>
            </w:r>
          </w:p>
        </w:tc>
        <w:tc>
          <w:tcPr>
            <w:tcW w:w="6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69</w:t>
            </w:r>
          </w:p>
        </w:tc>
        <w:tc>
          <w:tcPr>
            <w:tcW w:w="37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32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49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69</w:t>
            </w:r>
          </w:p>
        </w:tc>
        <w:tc>
          <w:tcPr>
            <w:tcW w:w="34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42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325"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69</w:t>
            </w:r>
          </w:p>
        </w:tc>
        <w:tc>
          <w:tcPr>
            <w:tcW w:w="42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595"/>
          <w:jc w:val="center"/>
        </w:trPr>
        <w:tc>
          <w:tcPr>
            <w:tcW w:w="23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w:t>
            </w:r>
          </w:p>
        </w:tc>
        <w:tc>
          <w:tcPr>
            <w:tcW w:w="412"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Siret</w:t>
            </w:r>
          </w:p>
        </w:tc>
        <w:tc>
          <w:tcPr>
            <w:tcW w:w="507"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Râmnicu Sărat</w:t>
            </w:r>
          </w:p>
        </w:tc>
        <w:tc>
          <w:tcPr>
            <w:tcW w:w="518"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137</w:t>
            </w:r>
          </w:p>
        </w:tc>
        <w:tc>
          <w:tcPr>
            <w:tcW w:w="623"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137</w:t>
            </w:r>
          </w:p>
        </w:tc>
        <w:tc>
          <w:tcPr>
            <w:tcW w:w="373"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p>
        </w:tc>
        <w:tc>
          <w:tcPr>
            <w:tcW w:w="326"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p>
        </w:tc>
        <w:tc>
          <w:tcPr>
            <w:tcW w:w="493"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137</w:t>
            </w:r>
          </w:p>
        </w:tc>
        <w:tc>
          <w:tcPr>
            <w:tcW w:w="340"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p>
        </w:tc>
        <w:tc>
          <w:tcPr>
            <w:tcW w:w="426"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p>
        </w:tc>
        <w:tc>
          <w:tcPr>
            <w:tcW w:w="325"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p>
        </w:tc>
        <w:tc>
          <w:tcPr>
            <w:tcW w:w="426" w:type="pct"/>
            <w:shd w:val="clear" w:color="auto" w:fill="auto"/>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3.2.1.1. Lungimea cursurilor de apă din punct de vedere calitativ, în judeţul Buzău, în anul 2013</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numPr>
          <w:ilvl w:val="0"/>
          <w:numId w:val="12"/>
        </w:numPr>
        <w:tabs>
          <w:tab w:val="clear" w:pos="720"/>
          <w:tab w:val="num" w:pos="142"/>
        </w:tabs>
        <w:spacing w:after="0" w:line="240" w:lineRule="auto"/>
        <w:ind w:left="0" w:firstLine="0"/>
        <w:jc w:val="both"/>
        <w:rPr>
          <w:rFonts w:ascii="Arial" w:hAnsi="Arial" w:cs="Arial"/>
          <w:b/>
          <w:sz w:val="24"/>
          <w:szCs w:val="24"/>
        </w:rPr>
      </w:pPr>
      <w:r w:rsidRPr="00892024">
        <w:rPr>
          <w:rFonts w:ascii="Arial" w:hAnsi="Arial" w:cs="Arial"/>
          <w:b/>
          <w:sz w:val="24"/>
          <w:szCs w:val="24"/>
        </w:rPr>
        <w:t xml:space="preserve">Ponderea tipului de calitate din lungimea totală evaluată (%) </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bCs/>
          <w:sz w:val="24"/>
          <w:szCs w:val="24"/>
          <w:lang w:val="it-IT"/>
        </w:rPr>
        <w:t>Repartiţia lungimilor cursurilor de apă, conform evaluării stării ecologice şi a stării chimice în judeţul Buzău, în anul 2013,  este prezentată în tabelul 3.2.1.2.</w:t>
      </w:r>
      <w:r w:rsidRPr="00892024">
        <w:rPr>
          <w:rFonts w:ascii="Arial" w:hAnsi="Arial" w:cs="Arial"/>
          <w:sz w:val="24"/>
          <w:szCs w:val="24"/>
        </w:rPr>
        <w:t xml:space="preserve">    </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4"/>
        <w:gridCol w:w="1912"/>
        <w:gridCol w:w="1363"/>
        <w:gridCol w:w="820"/>
        <w:gridCol w:w="546"/>
        <w:gridCol w:w="817"/>
        <w:gridCol w:w="820"/>
        <w:gridCol w:w="817"/>
        <w:gridCol w:w="820"/>
        <w:gridCol w:w="817"/>
        <w:gridCol w:w="683"/>
        <w:gridCol w:w="817"/>
        <w:gridCol w:w="692"/>
        <w:gridCol w:w="817"/>
        <w:gridCol w:w="686"/>
        <w:gridCol w:w="680"/>
        <w:gridCol w:w="774"/>
      </w:tblGrid>
      <w:tr w:rsidR="00E857EB" w:rsidRPr="00AE6B5D" w:rsidTr="00E857EB">
        <w:trPr>
          <w:trHeight w:val="1057"/>
        </w:trPr>
        <w:tc>
          <w:tcPr>
            <w:tcW w:w="447" w:type="pct"/>
            <w:vMerge w:val="restar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B.H.</w:t>
            </w:r>
          </w:p>
        </w:tc>
        <w:tc>
          <w:tcPr>
            <w:tcW w:w="627" w:type="pct"/>
            <w:vMerge w:val="restar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Denumire râu</w:t>
            </w:r>
          </w:p>
        </w:tc>
        <w:tc>
          <w:tcPr>
            <w:tcW w:w="447" w:type="pct"/>
            <w:vMerge w:val="restar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Lungi-</w:t>
            </w:r>
          </w:p>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mea totală      (km)</w:t>
            </w:r>
          </w:p>
        </w:tc>
        <w:tc>
          <w:tcPr>
            <w:tcW w:w="2509" w:type="pct"/>
            <w:gridSpan w:val="10"/>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lang w:val="it-IT"/>
              </w:rPr>
            </w:pPr>
            <w:r w:rsidRPr="00AE6B5D">
              <w:rPr>
                <w:rFonts w:ascii="Arial" w:eastAsiaTheme="minorEastAsia" w:hAnsi="Arial" w:cs="Arial"/>
                <w:b/>
                <w:bCs/>
                <w:sz w:val="24"/>
                <w:szCs w:val="24"/>
                <w:lang w:val="it-IT"/>
              </w:rPr>
              <w:t>Repartiţia lungimilor conform evaluării stării ecologice</w:t>
            </w:r>
          </w:p>
        </w:tc>
        <w:tc>
          <w:tcPr>
            <w:tcW w:w="970" w:type="pct"/>
            <w:gridSpan w:val="4"/>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lang w:val="it-IT"/>
              </w:rPr>
            </w:pPr>
            <w:r w:rsidRPr="00AE6B5D">
              <w:rPr>
                <w:rFonts w:ascii="Arial" w:eastAsiaTheme="minorEastAsia" w:hAnsi="Arial" w:cs="Arial"/>
                <w:b/>
                <w:bCs/>
                <w:sz w:val="24"/>
                <w:szCs w:val="24"/>
                <w:lang w:val="it-IT"/>
              </w:rPr>
              <w:t>Repartiţia lungimilor conform evaluării stării chimice</w:t>
            </w:r>
          </w:p>
        </w:tc>
      </w:tr>
      <w:tr w:rsidR="00E857EB" w:rsidRPr="00AE6B5D" w:rsidTr="00E857EB">
        <w:trPr>
          <w:trHeight w:val="137"/>
        </w:trPr>
        <w:tc>
          <w:tcPr>
            <w:tcW w:w="447" w:type="pct"/>
            <w:vMerge/>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lang w:val="it-IT"/>
              </w:rPr>
            </w:pPr>
          </w:p>
        </w:tc>
        <w:tc>
          <w:tcPr>
            <w:tcW w:w="627" w:type="pct"/>
            <w:vMerge/>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lang w:val="it-IT"/>
              </w:rPr>
            </w:pPr>
          </w:p>
        </w:tc>
        <w:tc>
          <w:tcPr>
            <w:tcW w:w="447" w:type="pct"/>
            <w:vMerge/>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lang w:val="it-IT"/>
              </w:rPr>
            </w:pPr>
          </w:p>
        </w:tc>
        <w:tc>
          <w:tcPr>
            <w:tcW w:w="448" w:type="pct"/>
            <w:gridSpan w:val="2"/>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bCs/>
                <w:sz w:val="24"/>
                <w:szCs w:val="24"/>
                <w:lang w:val="it-IT"/>
              </w:rPr>
              <w:t>Foarte bună</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bCs/>
                <w:sz w:val="24"/>
                <w:szCs w:val="24"/>
              </w:rPr>
              <w:t>Bună</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bCs/>
                <w:sz w:val="24"/>
                <w:szCs w:val="24"/>
              </w:rPr>
              <w:t>Moderată</w:t>
            </w:r>
          </w:p>
        </w:tc>
        <w:tc>
          <w:tcPr>
            <w:tcW w:w="492" w:type="pct"/>
            <w:gridSpan w:val="2"/>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bCs/>
                <w:sz w:val="24"/>
                <w:szCs w:val="24"/>
              </w:rPr>
              <w:t>Slabă</w:t>
            </w:r>
          </w:p>
        </w:tc>
        <w:tc>
          <w:tcPr>
            <w:tcW w:w="493" w:type="pct"/>
            <w:gridSpan w:val="2"/>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bCs/>
                <w:sz w:val="24"/>
                <w:szCs w:val="24"/>
              </w:rPr>
              <w:t>Proastă</w:t>
            </w:r>
          </w:p>
        </w:tc>
        <w:tc>
          <w:tcPr>
            <w:tcW w:w="493" w:type="pct"/>
            <w:gridSpan w:val="2"/>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bCs/>
                <w:sz w:val="24"/>
                <w:szCs w:val="24"/>
              </w:rPr>
              <w:t>Bună</w:t>
            </w:r>
          </w:p>
        </w:tc>
        <w:tc>
          <w:tcPr>
            <w:tcW w:w="477" w:type="pct"/>
            <w:gridSpan w:val="2"/>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bCs/>
                <w:sz w:val="24"/>
                <w:szCs w:val="24"/>
              </w:rPr>
              <w:t>Proastă</w:t>
            </w:r>
          </w:p>
        </w:tc>
      </w:tr>
      <w:tr w:rsidR="00E857EB" w:rsidRPr="00AE6B5D" w:rsidTr="00E857EB">
        <w:trPr>
          <w:trHeight w:val="308"/>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lang w:val="it-IT"/>
              </w:rPr>
            </w:pP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lang w:val="it-IT"/>
              </w:rPr>
            </w:pP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sz w:val="24"/>
                <w:szCs w:val="24"/>
                <w:lang w:val="it-IT"/>
              </w:rPr>
            </w:pP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lang w:val="it-IT"/>
              </w:rPr>
            </w:pPr>
            <w:r w:rsidRPr="00AE6B5D">
              <w:rPr>
                <w:rFonts w:ascii="Arial" w:eastAsiaTheme="minorEastAsia" w:hAnsi="Arial" w:cs="Arial"/>
                <w:b/>
                <w:bCs/>
                <w:sz w:val="24"/>
                <w:szCs w:val="24"/>
                <w:lang w:val="it-IT"/>
              </w:rPr>
              <w:t>Km</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lang w:val="it-IT"/>
              </w:rPr>
            </w:pPr>
            <w:r w:rsidRPr="00AE6B5D">
              <w:rPr>
                <w:rFonts w:ascii="Arial" w:eastAsiaTheme="minorEastAsia" w:hAnsi="Arial" w:cs="Arial"/>
                <w:b/>
                <w:bCs/>
                <w:sz w:val="24"/>
                <w:szCs w:val="24"/>
                <w:lang w:val="it-IT"/>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Km</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Km</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Km</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Km</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Km</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Km</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w:t>
            </w:r>
          </w:p>
        </w:tc>
      </w:tr>
      <w:tr w:rsidR="00E857EB" w:rsidRPr="00AE6B5D" w:rsidTr="00E857EB">
        <w:trPr>
          <w:trHeight w:val="517"/>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Buzău</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144,5</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92,5</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64</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52</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36</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144,5</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r>
      <w:tr w:rsidR="00E857EB" w:rsidRPr="00AE6B5D" w:rsidTr="00E857EB">
        <w:trPr>
          <w:trHeight w:val="517"/>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Caşoca Mare</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517"/>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31</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31</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31</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517"/>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 Chiojdului</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32</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32</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32</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517"/>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Bălăneasa</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31</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31</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31</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543"/>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Pecineaga </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517"/>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Slănic</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73</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73</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73</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73</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73</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517"/>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Câlnău</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57</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57</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57</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372"/>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Buzoel</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435"/>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Boldu</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517"/>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Dunăre</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Călmăţui</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40</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453"/>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Ialomiţa</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Sărata</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69</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69</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69</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bCs/>
                <w:sz w:val="24"/>
                <w:szCs w:val="24"/>
                <w:lang w:val="it-IT"/>
              </w:rPr>
              <w:t>100</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lang w:val="it-IT"/>
              </w:rPr>
            </w:pPr>
            <w:r w:rsidRPr="00AE6B5D">
              <w:rPr>
                <w:rFonts w:ascii="Arial" w:eastAsiaTheme="minorEastAsia" w:hAnsi="Arial" w:cs="Arial"/>
                <w:bCs/>
                <w:sz w:val="24"/>
                <w:szCs w:val="24"/>
                <w:lang w:val="it-IT"/>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trHeight w:val="453"/>
        </w:trPr>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Siret</w:t>
            </w:r>
          </w:p>
        </w:tc>
        <w:tc>
          <w:tcPr>
            <w:tcW w:w="62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Râmnicu Sărat</w:t>
            </w:r>
          </w:p>
        </w:tc>
        <w:tc>
          <w:tcPr>
            <w:tcW w:w="447"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137</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7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137</w:t>
            </w:r>
          </w:p>
        </w:tc>
        <w:tc>
          <w:tcPr>
            <w:tcW w:w="269"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2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68"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25"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23"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254" w:type="pct"/>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tabs>
                <w:tab w:val="left" w:pos="709"/>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bl>
    <w:p w:rsidR="00E857EB" w:rsidRPr="00892024" w:rsidRDefault="00E857EB" w:rsidP="00892024">
      <w:pPr>
        <w:tabs>
          <w:tab w:val="left" w:pos="315"/>
        </w:tabs>
        <w:spacing w:after="0" w:line="240" w:lineRule="auto"/>
        <w:jc w:val="both"/>
        <w:rPr>
          <w:rFonts w:ascii="Arial" w:hAnsi="Arial" w:cs="Arial"/>
          <w:b/>
          <w:sz w:val="24"/>
          <w:szCs w:val="24"/>
        </w:rPr>
      </w:pPr>
      <w:r w:rsidRPr="00892024">
        <w:rPr>
          <w:rFonts w:ascii="Arial" w:hAnsi="Arial" w:cs="Arial"/>
          <w:b/>
          <w:sz w:val="24"/>
          <w:szCs w:val="24"/>
        </w:rPr>
        <w:t xml:space="preserve">Tabel 3.2.1.2. </w:t>
      </w:r>
      <w:r w:rsidRPr="00892024">
        <w:rPr>
          <w:rFonts w:ascii="Arial" w:hAnsi="Arial" w:cs="Arial"/>
          <w:b/>
          <w:bCs/>
          <w:sz w:val="24"/>
          <w:szCs w:val="24"/>
          <w:lang w:val="it-IT"/>
        </w:rPr>
        <w:t>Repartiţia lungimilor cursurilor de apă, conform evaluării stării ecologice şi a stării chimice în judeţul Buzău, în anul 2013</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        </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color w:val="00B050"/>
          <w:sz w:val="24"/>
          <w:szCs w:val="24"/>
        </w:rPr>
        <w:sectPr w:rsidR="00E857EB" w:rsidRPr="00892024" w:rsidSect="00E857EB">
          <w:type w:val="continuous"/>
          <w:pgSz w:w="16840" w:h="11907" w:orient="landscape" w:code="9"/>
          <w:pgMar w:top="851" w:right="851" w:bottom="851" w:left="1418" w:header="0" w:footer="0" w:gutter="0"/>
          <w:cols w:space="708"/>
        </w:sectPr>
      </w:pPr>
    </w:p>
    <w:p w:rsidR="00E857EB" w:rsidRPr="00892024" w:rsidRDefault="00E857EB" w:rsidP="00892024">
      <w:pPr>
        <w:spacing w:after="0" w:line="240" w:lineRule="auto"/>
        <w:jc w:val="both"/>
        <w:rPr>
          <w:rFonts w:ascii="Arial" w:hAnsi="Arial" w:cs="Arial"/>
          <w:b/>
          <w:sz w:val="24"/>
          <w:szCs w:val="24"/>
          <w:lang w:val="it-IT"/>
        </w:rPr>
      </w:pPr>
      <w:r w:rsidRPr="00892024">
        <w:rPr>
          <w:rFonts w:ascii="Arial" w:hAnsi="Arial" w:cs="Arial"/>
          <w:b/>
          <w:sz w:val="24"/>
          <w:szCs w:val="24"/>
          <w:lang w:val="it-IT"/>
        </w:rPr>
        <w:lastRenderedPageBreak/>
        <w:t>3.2.2. Calitatea apei lacurilor</w:t>
      </w:r>
    </w:p>
    <w:p w:rsidR="00E857EB" w:rsidRPr="00892024" w:rsidRDefault="00E857EB" w:rsidP="00892024">
      <w:pPr>
        <w:spacing w:after="0" w:line="240" w:lineRule="auto"/>
        <w:jc w:val="both"/>
        <w:rPr>
          <w:rFonts w:ascii="Arial" w:hAnsi="Arial" w:cs="Arial"/>
          <w:b/>
          <w:sz w:val="24"/>
          <w:szCs w:val="24"/>
          <w:lang w:val="it-IT"/>
        </w:rPr>
      </w:pPr>
    </w:p>
    <w:p w:rsidR="00E857EB" w:rsidRPr="00892024" w:rsidRDefault="00E857EB" w:rsidP="00892024">
      <w:pPr>
        <w:spacing w:after="0" w:line="240" w:lineRule="auto"/>
        <w:jc w:val="both"/>
        <w:rPr>
          <w:rFonts w:ascii="Arial" w:hAnsi="Arial" w:cs="Arial"/>
          <w:b/>
          <w:sz w:val="24"/>
          <w:szCs w:val="24"/>
          <w:lang w:val="pt-BR"/>
        </w:rPr>
      </w:pPr>
      <w:r w:rsidRPr="00892024">
        <w:rPr>
          <w:rFonts w:ascii="Arial" w:hAnsi="Arial" w:cs="Arial"/>
          <w:b/>
          <w:sz w:val="24"/>
          <w:szCs w:val="24"/>
          <w:lang w:val="it-IT"/>
        </w:rPr>
        <w:t>- Principalele lacuri</w:t>
      </w:r>
      <w:r w:rsidRPr="00892024">
        <w:rPr>
          <w:rFonts w:ascii="Arial" w:hAnsi="Arial" w:cs="Arial"/>
          <w:b/>
          <w:sz w:val="24"/>
          <w:szCs w:val="24"/>
          <w:lang w:val="pt-BR"/>
        </w:rPr>
        <w:t xml:space="preserve"> de  pe teritoriul judeţului</w:t>
      </w:r>
    </w:p>
    <w:p w:rsidR="00E857EB" w:rsidRPr="00892024" w:rsidRDefault="00E857EB" w:rsidP="00892024">
      <w:pPr>
        <w:spacing w:after="0" w:line="240" w:lineRule="auto"/>
        <w:jc w:val="both"/>
        <w:rPr>
          <w:rFonts w:ascii="Arial" w:hAnsi="Arial" w:cs="Arial"/>
          <w:sz w:val="24"/>
          <w:szCs w:val="24"/>
          <w:lang w:val="pt-BR"/>
        </w:rPr>
      </w:pPr>
    </w:p>
    <w:p w:rsidR="00E857EB" w:rsidRPr="00892024" w:rsidRDefault="00E857EB" w:rsidP="00892024">
      <w:pPr>
        <w:spacing w:after="0" w:line="240" w:lineRule="auto"/>
        <w:jc w:val="both"/>
        <w:rPr>
          <w:rFonts w:ascii="Arial" w:hAnsi="Arial" w:cs="Arial"/>
          <w:bCs/>
          <w:sz w:val="24"/>
          <w:szCs w:val="24"/>
          <w:lang w:val="it-IT"/>
        </w:rPr>
      </w:pPr>
      <w:r w:rsidRPr="00892024">
        <w:rPr>
          <w:rFonts w:ascii="Arial" w:hAnsi="Arial" w:cs="Arial"/>
          <w:bCs/>
          <w:sz w:val="24"/>
          <w:szCs w:val="24"/>
          <w:lang w:val="it-IT"/>
        </w:rPr>
        <w:t>Principalele lacuri şi suprafeţele lor, din judeţul Buzău, sunt prezentate în tabelul 3.2.2.1.</w:t>
      </w:r>
    </w:p>
    <w:p w:rsidR="00E857EB" w:rsidRPr="00892024" w:rsidRDefault="00E857EB" w:rsidP="00892024">
      <w:pPr>
        <w:spacing w:after="0" w:line="240" w:lineRule="auto"/>
        <w:jc w:val="both"/>
        <w:rPr>
          <w:rFonts w:ascii="Arial" w:hAnsi="Arial" w:cs="Arial"/>
          <w:sz w:val="24"/>
          <w:szCs w:val="24"/>
          <w:lang w:val="pt-BR"/>
        </w:rPr>
      </w:pPr>
    </w:p>
    <w:tbl>
      <w:tblPr>
        <w:tblW w:w="2884"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3"/>
        <w:gridCol w:w="1638"/>
        <w:gridCol w:w="2183"/>
      </w:tblGrid>
      <w:tr w:rsidR="00E857EB" w:rsidRPr="00AE6B5D" w:rsidTr="00E857EB">
        <w:trPr>
          <w:trHeight w:val="415"/>
          <w:jc w:val="center"/>
        </w:trPr>
        <w:tc>
          <w:tcPr>
            <w:tcW w:w="1639" w:type="pct"/>
            <w:shd w:val="clear" w:color="auto" w:fill="auto"/>
            <w:vAlign w:val="center"/>
          </w:tcPr>
          <w:p w:rsidR="00E857EB" w:rsidRPr="00AE6B5D" w:rsidRDefault="00E857EB" w:rsidP="00892024">
            <w:pPr>
              <w:pStyle w:val="BodyTextIndent"/>
              <w:spacing w:after="0" w:line="240" w:lineRule="auto"/>
              <w:ind w:left="0"/>
              <w:jc w:val="both"/>
              <w:rPr>
                <w:rFonts w:ascii="Arial" w:eastAsiaTheme="minorEastAsia" w:hAnsi="Arial" w:cs="Arial"/>
                <w:b/>
                <w:sz w:val="24"/>
                <w:szCs w:val="24"/>
              </w:rPr>
            </w:pPr>
            <w:r w:rsidRPr="00AE6B5D">
              <w:rPr>
                <w:rFonts w:ascii="Arial" w:eastAsiaTheme="minorEastAsia" w:hAnsi="Arial" w:cs="Arial"/>
                <w:b/>
                <w:sz w:val="24"/>
                <w:szCs w:val="24"/>
              </w:rPr>
              <w:t>Tipul lacului</w:t>
            </w:r>
          </w:p>
        </w:tc>
        <w:tc>
          <w:tcPr>
            <w:tcW w:w="1441" w:type="pct"/>
            <w:shd w:val="clear" w:color="auto" w:fill="auto"/>
            <w:vAlign w:val="center"/>
          </w:tcPr>
          <w:p w:rsidR="00E857EB" w:rsidRPr="00AE6B5D" w:rsidRDefault="00E857EB" w:rsidP="00892024">
            <w:pPr>
              <w:pStyle w:val="BodyTextIndent"/>
              <w:spacing w:after="0" w:line="240" w:lineRule="auto"/>
              <w:ind w:left="0"/>
              <w:jc w:val="both"/>
              <w:rPr>
                <w:rFonts w:ascii="Arial" w:eastAsiaTheme="minorEastAsia" w:hAnsi="Arial" w:cs="Arial"/>
                <w:b/>
                <w:sz w:val="24"/>
                <w:szCs w:val="24"/>
              </w:rPr>
            </w:pPr>
            <w:r w:rsidRPr="00AE6B5D">
              <w:rPr>
                <w:rFonts w:ascii="Arial" w:eastAsiaTheme="minorEastAsia" w:hAnsi="Arial" w:cs="Arial"/>
                <w:b/>
                <w:sz w:val="24"/>
                <w:szCs w:val="24"/>
              </w:rPr>
              <w:t>Numele lacului</w:t>
            </w:r>
          </w:p>
        </w:tc>
        <w:tc>
          <w:tcPr>
            <w:tcW w:w="1920" w:type="pct"/>
            <w:shd w:val="clear" w:color="auto" w:fill="auto"/>
            <w:vAlign w:val="center"/>
          </w:tcPr>
          <w:p w:rsidR="00E857EB" w:rsidRPr="00AE6B5D" w:rsidRDefault="00E857EB" w:rsidP="00892024">
            <w:pPr>
              <w:pStyle w:val="BodyTextIndent"/>
              <w:spacing w:after="0" w:line="240" w:lineRule="auto"/>
              <w:ind w:left="0"/>
              <w:jc w:val="both"/>
              <w:rPr>
                <w:rFonts w:ascii="Arial" w:eastAsiaTheme="minorEastAsia" w:hAnsi="Arial" w:cs="Arial"/>
                <w:b/>
                <w:sz w:val="24"/>
                <w:szCs w:val="24"/>
              </w:rPr>
            </w:pPr>
            <w:r w:rsidRPr="00AE6B5D">
              <w:rPr>
                <w:rFonts w:ascii="Arial" w:eastAsiaTheme="minorEastAsia" w:hAnsi="Arial" w:cs="Arial"/>
                <w:b/>
                <w:sz w:val="24"/>
                <w:szCs w:val="24"/>
              </w:rPr>
              <w:t>Suprafaţa (ha)</w:t>
            </w:r>
          </w:p>
        </w:tc>
      </w:tr>
      <w:tr w:rsidR="00E857EB" w:rsidRPr="00AE6B5D" w:rsidTr="00E857EB">
        <w:trPr>
          <w:trHeight w:val="416"/>
          <w:jc w:val="center"/>
        </w:trPr>
        <w:tc>
          <w:tcPr>
            <w:tcW w:w="1639"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Acumulare</w:t>
            </w:r>
          </w:p>
        </w:tc>
        <w:tc>
          <w:tcPr>
            <w:tcW w:w="1441" w:type="pct"/>
            <w:shd w:val="clear" w:color="auto" w:fill="auto"/>
            <w:vAlign w:val="center"/>
          </w:tcPr>
          <w:p w:rsidR="00E857EB" w:rsidRPr="00AE6B5D" w:rsidRDefault="00E857EB" w:rsidP="008920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Siriu</w:t>
            </w:r>
          </w:p>
        </w:tc>
        <w:tc>
          <w:tcPr>
            <w:tcW w:w="19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1.630</w:t>
            </w:r>
          </w:p>
        </w:tc>
      </w:tr>
      <w:tr w:rsidR="00E857EB" w:rsidRPr="00AE6B5D" w:rsidTr="00E857EB">
        <w:trPr>
          <w:trHeight w:val="421"/>
          <w:jc w:val="center"/>
        </w:trPr>
        <w:tc>
          <w:tcPr>
            <w:tcW w:w="1639"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Acumulare</w:t>
            </w:r>
          </w:p>
        </w:tc>
        <w:tc>
          <w:tcPr>
            <w:tcW w:w="1441" w:type="pct"/>
            <w:shd w:val="clear" w:color="auto" w:fill="auto"/>
            <w:vAlign w:val="center"/>
          </w:tcPr>
          <w:p w:rsidR="00E857EB" w:rsidRPr="00AE6B5D" w:rsidRDefault="00E857EB" w:rsidP="008920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Cândeşti</w:t>
            </w:r>
          </w:p>
        </w:tc>
        <w:tc>
          <w:tcPr>
            <w:tcW w:w="19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74</w:t>
            </w:r>
          </w:p>
        </w:tc>
      </w:tr>
      <w:tr w:rsidR="00E857EB" w:rsidRPr="00AE6B5D" w:rsidTr="00E857EB">
        <w:trPr>
          <w:trHeight w:val="416"/>
          <w:jc w:val="center"/>
        </w:trPr>
        <w:tc>
          <w:tcPr>
            <w:tcW w:w="1639"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Natural</w:t>
            </w:r>
          </w:p>
        </w:tc>
        <w:tc>
          <w:tcPr>
            <w:tcW w:w="1441" w:type="pct"/>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lang w:eastAsia="ro-RO"/>
              </w:rPr>
            </w:pPr>
            <w:r w:rsidRPr="00AE6B5D">
              <w:rPr>
                <w:rFonts w:ascii="Arial" w:eastAsiaTheme="minorEastAsia" w:hAnsi="Arial" w:cs="Arial"/>
                <w:bCs/>
                <w:sz w:val="24"/>
                <w:szCs w:val="24"/>
                <w:lang w:eastAsia="ro-RO"/>
              </w:rPr>
              <w:t>Balta Amara</w:t>
            </w:r>
          </w:p>
        </w:tc>
        <w:tc>
          <w:tcPr>
            <w:tcW w:w="19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502</w:t>
            </w:r>
          </w:p>
        </w:tc>
      </w:tr>
      <w:tr w:rsidR="00E857EB" w:rsidRPr="00AE6B5D" w:rsidTr="00E857EB">
        <w:trPr>
          <w:trHeight w:val="416"/>
          <w:jc w:val="center"/>
        </w:trPr>
        <w:tc>
          <w:tcPr>
            <w:tcW w:w="1639"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Natural</w:t>
            </w:r>
          </w:p>
        </w:tc>
        <w:tc>
          <w:tcPr>
            <w:tcW w:w="1441" w:type="pct"/>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lang w:eastAsia="ro-RO"/>
              </w:rPr>
            </w:pPr>
            <w:r w:rsidRPr="00AE6B5D">
              <w:rPr>
                <w:rFonts w:ascii="Arial" w:eastAsiaTheme="minorEastAsia" w:hAnsi="Arial" w:cs="Arial"/>
                <w:bCs/>
                <w:sz w:val="24"/>
                <w:szCs w:val="24"/>
                <w:lang w:eastAsia="ro-RO"/>
              </w:rPr>
              <w:t>Ciulniţa</w:t>
            </w:r>
          </w:p>
        </w:tc>
        <w:tc>
          <w:tcPr>
            <w:tcW w:w="19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83</w:t>
            </w:r>
          </w:p>
        </w:tc>
      </w:tr>
      <w:tr w:rsidR="00E857EB" w:rsidRPr="00AE6B5D" w:rsidTr="00E857EB">
        <w:trPr>
          <w:trHeight w:val="416"/>
          <w:jc w:val="center"/>
        </w:trPr>
        <w:tc>
          <w:tcPr>
            <w:tcW w:w="1639"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Natural</w:t>
            </w:r>
          </w:p>
        </w:tc>
        <w:tc>
          <w:tcPr>
            <w:tcW w:w="1441" w:type="pct"/>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lang w:eastAsia="ro-RO"/>
              </w:rPr>
            </w:pPr>
            <w:r w:rsidRPr="00AE6B5D">
              <w:rPr>
                <w:rFonts w:ascii="Arial" w:eastAsiaTheme="minorEastAsia" w:hAnsi="Arial" w:cs="Arial"/>
                <w:bCs/>
                <w:sz w:val="24"/>
                <w:szCs w:val="24"/>
                <w:lang w:eastAsia="ro-RO"/>
              </w:rPr>
              <w:t>Balta Albă</w:t>
            </w:r>
          </w:p>
        </w:tc>
        <w:tc>
          <w:tcPr>
            <w:tcW w:w="19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710</w:t>
            </w:r>
          </w:p>
        </w:tc>
      </w:tr>
    </w:tbl>
    <w:p w:rsidR="00E857EB" w:rsidRPr="00892024" w:rsidRDefault="00E857EB" w:rsidP="00892024">
      <w:pPr>
        <w:tabs>
          <w:tab w:val="left" w:pos="315"/>
        </w:tabs>
        <w:spacing w:after="0" w:line="240" w:lineRule="auto"/>
        <w:jc w:val="both"/>
        <w:rPr>
          <w:rFonts w:ascii="Arial" w:hAnsi="Arial" w:cs="Arial"/>
          <w:b/>
          <w:sz w:val="24"/>
          <w:szCs w:val="24"/>
        </w:rPr>
      </w:pPr>
      <w:r w:rsidRPr="00892024">
        <w:rPr>
          <w:rFonts w:ascii="Arial" w:hAnsi="Arial" w:cs="Arial"/>
          <w:b/>
          <w:sz w:val="24"/>
          <w:szCs w:val="24"/>
        </w:rPr>
        <w:t>Tabel 3.2.2.1.</w:t>
      </w:r>
      <w:r w:rsidRPr="00892024">
        <w:rPr>
          <w:rFonts w:ascii="Arial" w:hAnsi="Arial" w:cs="Arial"/>
          <w:b/>
          <w:bCs/>
          <w:sz w:val="24"/>
          <w:szCs w:val="24"/>
          <w:lang w:val="it-IT"/>
        </w:rPr>
        <w:t xml:space="preserve"> Suprafaţa principalelor lacuri din judeţul Buzău</w:t>
      </w:r>
    </w:p>
    <w:p w:rsidR="00E857EB" w:rsidRPr="00892024" w:rsidRDefault="00E857EB" w:rsidP="00892024">
      <w:pPr>
        <w:tabs>
          <w:tab w:val="left" w:pos="315"/>
        </w:tabs>
        <w:spacing w:after="0" w:line="240" w:lineRule="auto"/>
        <w:jc w:val="both"/>
        <w:rPr>
          <w:rFonts w:ascii="Arial" w:hAnsi="Arial" w:cs="Arial"/>
          <w:b/>
          <w:bCs/>
          <w:sz w:val="24"/>
          <w:szCs w:val="24"/>
          <w:lang w:val="it-IT"/>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b/>
          <w:sz w:val="24"/>
          <w:szCs w:val="24"/>
          <w:lang w:eastAsia="ro-RO"/>
        </w:rPr>
        <w:t xml:space="preserve">- Calitatea principalelor lacuri în raport cu chimismul apei </w:t>
      </w:r>
    </w:p>
    <w:p w:rsidR="00E857EB" w:rsidRPr="00892024" w:rsidRDefault="00E857EB" w:rsidP="00892024">
      <w:pPr>
        <w:spacing w:after="0" w:line="240" w:lineRule="auto"/>
        <w:jc w:val="both"/>
        <w:rPr>
          <w:rFonts w:ascii="Arial" w:hAnsi="Arial" w:cs="Arial"/>
          <w:b/>
          <w:sz w:val="24"/>
          <w:szCs w:val="24"/>
          <w:lang w:eastAsia="ro-RO"/>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Calitatea principalelor lacuri în raport cu chimismul apei, din judeţul Buzău, în anul 2013, este prezentată în tabelul 3.2.2.2.</w:t>
      </w:r>
    </w:p>
    <w:p w:rsidR="00E857EB" w:rsidRPr="00892024" w:rsidRDefault="00E857EB" w:rsidP="00892024">
      <w:pPr>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0"/>
        <w:gridCol w:w="1971"/>
        <w:gridCol w:w="1971"/>
        <w:gridCol w:w="1971"/>
        <w:gridCol w:w="1971"/>
      </w:tblGrid>
      <w:tr w:rsidR="00E857EB" w:rsidRPr="00AE6B5D" w:rsidTr="00E857EB">
        <w:trPr>
          <w:jc w:val="center"/>
        </w:trPr>
        <w:tc>
          <w:tcPr>
            <w:tcW w:w="3941" w:type="dxa"/>
            <w:gridSpan w:val="2"/>
            <w:shd w:val="clear" w:color="auto" w:fill="auto"/>
          </w:tcPr>
          <w:p w:rsidR="00E857EB" w:rsidRPr="00AE6B5D" w:rsidRDefault="00E857EB" w:rsidP="00892024">
            <w:pPr>
              <w:pStyle w:val="BodyText"/>
              <w:spacing w:after="0" w:line="240" w:lineRule="auto"/>
              <w:jc w:val="both"/>
              <w:rPr>
                <w:rFonts w:ascii="Arial" w:eastAsiaTheme="minorEastAsia" w:hAnsi="Arial" w:cs="Arial"/>
                <w:b/>
                <w:sz w:val="24"/>
                <w:szCs w:val="24"/>
                <w:lang w:val="it-IT"/>
              </w:rPr>
            </w:pPr>
            <w:r w:rsidRPr="00AE6B5D">
              <w:rPr>
                <w:rFonts w:ascii="Arial" w:eastAsiaTheme="minorEastAsia" w:hAnsi="Arial" w:cs="Arial"/>
                <w:b/>
                <w:sz w:val="24"/>
                <w:szCs w:val="24"/>
                <w:lang w:val="it-IT"/>
              </w:rPr>
              <w:t>Lac</w:t>
            </w:r>
          </w:p>
        </w:tc>
        <w:tc>
          <w:tcPr>
            <w:tcW w:w="1971" w:type="dxa"/>
            <w:vMerge w:val="restart"/>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b/>
                <w:sz w:val="24"/>
                <w:szCs w:val="24"/>
                <w:lang w:val="it-IT"/>
              </w:rPr>
            </w:pPr>
            <w:r w:rsidRPr="00AE6B5D">
              <w:rPr>
                <w:rFonts w:ascii="Arial" w:eastAsiaTheme="minorEastAsia" w:hAnsi="Arial" w:cs="Arial"/>
                <w:b/>
                <w:sz w:val="24"/>
                <w:szCs w:val="24"/>
                <w:lang w:val="it-IT"/>
              </w:rPr>
              <w:t>Bazin hidrografic</w:t>
            </w:r>
          </w:p>
        </w:tc>
        <w:tc>
          <w:tcPr>
            <w:tcW w:w="3942" w:type="dxa"/>
            <w:gridSpan w:val="2"/>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b/>
                <w:sz w:val="24"/>
                <w:szCs w:val="24"/>
                <w:lang w:val="it-IT"/>
              </w:rPr>
            </w:pPr>
            <w:r w:rsidRPr="00AE6B5D">
              <w:rPr>
                <w:rFonts w:ascii="Arial" w:eastAsiaTheme="minorEastAsia" w:hAnsi="Arial" w:cs="Arial"/>
                <w:b/>
                <w:sz w:val="24"/>
                <w:szCs w:val="24"/>
                <w:lang w:val="it-IT"/>
              </w:rPr>
              <w:t xml:space="preserve">Clasa de calitate </w:t>
            </w:r>
          </w:p>
          <w:p w:rsidR="00E857EB" w:rsidRPr="00AE6B5D" w:rsidRDefault="00E857EB" w:rsidP="00892024">
            <w:pPr>
              <w:pStyle w:val="BodyText"/>
              <w:spacing w:after="0" w:line="240" w:lineRule="auto"/>
              <w:jc w:val="both"/>
              <w:rPr>
                <w:rFonts w:ascii="Arial" w:eastAsiaTheme="minorEastAsia" w:hAnsi="Arial" w:cs="Arial"/>
                <w:b/>
                <w:sz w:val="24"/>
                <w:szCs w:val="24"/>
                <w:lang w:val="it-IT"/>
              </w:rPr>
            </w:pPr>
            <w:r w:rsidRPr="00AE6B5D">
              <w:rPr>
                <w:rFonts w:ascii="Arial" w:eastAsiaTheme="minorEastAsia" w:hAnsi="Arial" w:cs="Arial"/>
                <w:b/>
                <w:sz w:val="24"/>
                <w:szCs w:val="24"/>
                <w:lang w:val="it-IT"/>
              </w:rPr>
              <w:t>(Stare ecologică)</w:t>
            </w:r>
          </w:p>
        </w:tc>
      </w:tr>
      <w:tr w:rsidR="00E857EB" w:rsidRPr="00AE6B5D" w:rsidTr="00E857EB">
        <w:trPr>
          <w:jc w:val="center"/>
        </w:trPr>
        <w:tc>
          <w:tcPr>
            <w:tcW w:w="1970"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b/>
                <w:sz w:val="24"/>
                <w:szCs w:val="24"/>
                <w:lang w:val="it-IT"/>
              </w:rPr>
            </w:pPr>
            <w:r w:rsidRPr="00AE6B5D">
              <w:rPr>
                <w:rFonts w:ascii="Arial" w:eastAsiaTheme="minorEastAsia" w:hAnsi="Arial" w:cs="Arial"/>
                <w:b/>
                <w:sz w:val="24"/>
                <w:szCs w:val="24"/>
                <w:lang w:val="it-IT"/>
              </w:rPr>
              <w:t>Nume</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b/>
                <w:sz w:val="24"/>
                <w:szCs w:val="24"/>
                <w:lang w:val="it-IT"/>
              </w:rPr>
            </w:pPr>
            <w:r w:rsidRPr="00AE6B5D">
              <w:rPr>
                <w:rFonts w:ascii="Arial" w:eastAsiaTheme="minorEastAsia" w:hAnsi="Arial" w:cs="Arial"/>
                <w:b/>
                <w:sz w:val="24"/>
                <w:szCs w:val="24"/>
                <w:lang w:val="it-IT"/>
              </w:rPr>
              <w:t>Tip</w:t>
            </w:r>
          </w:p>
        </w:tc>
        <w:tc>
          <w:tcPr>
            <w:tcW w:w="1971" w:type="dxa"/>
            <w:vMerge/>
            <w:shd w:val="clear" w:color="auto" w:fill="auto"/>
          </w:tcPr>
          <w:p w:rsidR="00E857EB" w:rsidRPr="00AE6B5D" w:rsidRDefault="00E857EB" w:rsidP="00892024">
            <w:pPr>
              <w:pStyle w:val="BodyText"/>
              <w:spacing w:after="0" w:line="240" w:lineRule="auto"/>
              <w:jc w:val="both"/>
              <w:rPr>
                <w:rFonts w:ascii="Arial" w:eastAsiaTheme="minorEastAsia" w:hAnsi="Arial" w:cs="Arial"/>
                <w:b/>
                <w:sz w:val="24"/>
                <w:szCs w:val="24"/>
                <w:lang w:val="it-IT"/>
              </w:rPr>
            </w:pP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b/>
                <w:sz w:val="24"/>
                <w:szCs w:val="24"/>
                <w:lang w:val="it-IT"/>
              </w:rPr>
            </w:pPr>
            <w:r w:rsidRPr="00AE6B5D">
              <w:rPr>
                <w:rFonts w:ascii="Arial" w:eastAsiaTheme="minorEastAsia" w:hAnsi="Arial" w:cs="Arial"/>
                <w:b/>
                <w:sz w:val="24"/>
                <w:szCs w:val="24"/>
                <w:lang w:val="it-IT"/>
              </w:rPr>
              <w:t>Funţie de valoarea nutrienţilor</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b/>
                <w:sz w:val="24"/>
                <w:szCs w:val="24"/>
                <w:lang w:val="it-IT"/>
              </w:rPr>
            </w:pPr>
            <w:r w:rsidRPr="00AE6B5D">
              <w:rPr>
                <w:rFonts w:ascii="Arial" w:eastAsiaTheme="minorEastAsia" w:hAnsi="Arial" w:cs="Arial"/>
                <w:b/>
                <w:sz w:val="24"/>
                <w:szCs w:val="24"/>
                <w:lang w:val="it-IT"/>
              </w:rPr>
              <w:t>Funcţie de valoarea biomasei</w:t>
            </w:r>
          </w:p>
        </w:tc>
      </w:tr>
      <w:tr w:rsidR="00E857EB" w:rsidRPr="00AE6B5D" w:rsidTr="00E857EB">
        <w:trPr>
          <w:jc w:val="center"/>
        </w:trPr>
        <w:tc>
          <w:tcPr>
            <w:tcW w:w="1970" w:type="dxa"/>
            <w:shd w:val="clear" w:color="auto" w:fill="auto"/>
            <w:vAlign w:val="center"/>
          </w:tcPr>
          <w:p w:rsidR="00E857EB" w:rsidRPr="00AE6B5D" w:rsidRDefault="00E857EB" w:rsidP="008920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Siriu</w:t>
            </w:r>
          </w:p>
        </w:tc>
        <w:tc>
          <w:tcPr>
            <w:tcW w:w="197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Acumulare</w:t>
            </w:r>
          </w:p>
        </w:tc>
        <w:tc>
          <w:tcPr>
            <w:tcW w:w="1971" w:type="dxa"/>
            <w:shd w:val="clear" w:color="auto" w:fill="auto"/>
          </w:tcPr>
          <w:p w:rsidR="00E857EB" w:rsidRPr="00AE6B5D" w:rsidRDefault="00E857EB" w:rsidP="008920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heme="minorEastAsia" w:hAnsi="Arial" w:cs="Arial"/>
                <w:b/>
                <w:sz w:val="24"/>
                <w:szCs w:val="24"/>
              </w:rPr>
            </w:pPr>
            <w:r w:rsidRPr="00AE6B5D">
              <w:rPr>
                <w:rFonts w:ascii="Arial" w:eastAsiaTheme="minorEastAsia" w:hAnsi="Arial" w:cs="Arial"/>
                <w:sz w:val="24"/>
                <w:szCs w:val="24"/>
              </w:rPr>
              <w:t>Buzău</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B</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FB</w:t>
            </w:r>
          </w:p>
        </w:tc>
      </w:tr>
      <w:tr w:rsidR="00E857EB" w:rsidRPr="00AE6B5D" w:rsidTr="00E857EB">
        <w:trPr>
          <w:jc w:val="center"/>
        </w:trPr>
        <w:tc>
          <w:tcPr>
            <w:tcW w:w="1970" w:type="dxa"/>
            <w:shd w:val="clear" w:color="auto" w:fill="auto"/>
            <w:vAlign w:val="center"/>
          </w:tcPr>
          <w:p w:rsidR="00E857EB" w:rsidRPr="00AE6B5D" w:rsidRDefault="00E857EB" w:rsidP="008920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Cândeşti</w:t>
            </w:r>
          </w:p>
        </w:tc>
        <w:tc>
          <w:tcPr>
            <w:tcW w:w="197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Acumulare</w:t>
            </w:r>
          </w:p>
        </w:tc>
        <w:tc>
          <w:tcPr>
            <w:tcW w:w="1971" w:type="dxa"/>
            <w:shd w:val="clear" w:color="auto" w:fill="auto"/>
          </w:tcPr>
          <w:p w:rsidR="00E857EB" w:rsidRPr="00AE6B5D" w:rsidRDefault="00E857EB" w:rsidP="008920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heme="minorEastAsia" w:hAnsi="Arial" w:cs="Arial"/>
                <w:b/>
                <w:sz w:val="24"/>
                <w:szCs w:val="24"/>
              </w:rPr>
            </w:pPr>
            <w:r w:rsidRPr="00AE6B5D">
              <w:rPr>
                <w:rFonts w:ascii="Arial" w:eastAsiaTheme="minorEastAsia" w:hAnsi="Arial" w:cs="Arial"/>
                <w:sz w:val="24"/>
                <w:szCs w:val="24"/>
              </w:rPr>
              <w:t>Buzău</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B</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FB</w:t>
            </w:r>
          </w:p>
        </w:tc>
      </w:tr>
      <w:tr w:rsidR="00E857EB" w:rsidRPr="00AE6B5D" w:rsidTr="00E857EB">
        <w:trPr>
          <w:jc w:val="center"/>
        </w:trPr>
        <w:tc>
          <w:tcPr>
            <w:tcW w:w="1970" w:type="dxa"/>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lang w:eastAsia="ro-RO"/>
              </w:rPr>
            </w:pPr>
            <w:r w:rsidRPr="00AE6B5D">
              <w:rPr>
                <w:rFonts w:ascii="Arial" w:eastAsiaTheme="minorEastAsia" w:hAnsi="Arial" w:cs="Arial"/>
                <w:bCs/>
                <w:sz w:val="24"/>
                <w:szCs w:val="24"/>
                <w:lang w:eastAsia="ro-RO"/>
              </w:rPr>
              <w:t>Balta Amara</w:t>
            </w:r>
          </w:p>
        </w:tc>
        <w:tc>
          <w:tcPr>
            <w:tcW w:w="197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Natural</w:t>
            </w:r>
          </w:p>
        </w:tc>
        <w:tc>
          <w:tcPr>
            <w:tcW w:w="1971"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M</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FB</w:t>
            </w:r>
          </w:p>
        </w:tc>
      </w:tr>
      <w:tr w:rsidR="00E857EB" w:rsidRPr="00AE6B5D" w:rsidTr="00E857EB">
        <w:trPr>
          <w:jc w:val="center"/>
        </w:trPr>
        <w:tc>
          <w:tcPr>
            <w:tcW w:w="1970" w:type="dxa"/>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lang w:eastAsia="ro-RO"/>
              </w:rPr>
            </w:pPr>
            <w:r w:rsidRPr="00AE6B5D">
              <w:rPr>
                <w:rFonts w:ascii="Arial" w:eastAsiaTheme="minorEastAsia" w:hAnsi="Arial" w:cs="Arial"/>
                <w:bCs/>
                <w:sz w:val="24"/>
                <w:szCs w:val="24"/>
                <w:lang w:eastAsia="ro-RO"/>
              </w:rPr>
              <w:t>Ciulniţa</w:t>
            </w:r>
          </w:p>
        </w:tc>
        <w:tc>
          <w:tcPr>
            <w:tcW w:w="197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Natural</w:t>
            </w:r>
          </w:p>
        </w:tc>
        <w:tc>
          <w:tcPr>
            <w:tcW w:w="1971"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M</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B</w:t>
            </w:r>
          </w:p>
        </w:tc>
      </w:tr>
      <w:tr w:rsidR="00E857EB" w:rsidRPr="00AE6B5D" w:rsidTr="00E857EB">
        <w:trPr>
          <w:jc w:val="center"/>
        </w:trPr>
        <w:tc>
          <w:tcPr>
            <w:tcW w:w="1970" w:type="dxa"/>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lang w:eastAsia="ro-RO"/>
              </w:rPr>
            </w:pPr>
            <w:r w:rsidRPr="00AE6B5D">
              <w:rPr>
                <w:rFonts w:ascii="Arial" w:eastAsiaTheme="minorEastAsia" w:hAnsi="Arial" w:cs="Arial"/>
                <w:bCs/>
                <w:sz w:val="24"/>
                <w:szCs w:val="24"/>
                <w:lang w:eastAsia="ro-RO"/>
              </w:rPr>
              <w:t>Balta Albă</w:t>
            </w:r>
          </w:p>
        </w:tc>
        <w:tc>
          <w:tcPr>
            <w:tcW w:w="197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Natural</w:t>
            </w:r>
          </w:p>
        </w:tc>
        <w:tc>
          <w:tcPr>
            <w:tcW w:w="1971"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M</w:t>
            </w:r>
          </w:p>
        </w:tc>
        <w:tc>
          <w:tcPr>
            <w:tcW w:w="1971" w:type="dxa"/>
            <w:shd w:val="clear" w:color="auto" w:fill="auto"/>
            <w:vAlign w:val="center"/>
          </w:tcPr>
          <w:p w:rsidR="00E857EB" w:rsidRPr="00AE6B5D" w:rsidRDefault="00E857EB" w:rsidP="00892024">
            <w:pPr>
              <w:pStyle w:val="BodyText"/>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Z</w:t>
            </w:r>
          </w:p>
        </w:tc>
      </w:tr>
      <w:tr w:rsidR="00E857EB" w:rsidRPr="00AE6B5D" w:rsidTr="00E857EB">
        <w:trPr>
          <w:jc w:val="center"/>
        </w:trPr>
        <w:tc>
          <w:tcPr>
            <w:tcW w:w="9854" w:type="dxa"/>
            <w:gridSpan w:val="5"/>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
                <w:bCs/>
                <w:sz w:val="24"/>
                <w:szCs w:val="24"/>
              </w:rPr>
              <w:t>Legenda:</w:t>
            </w:r>
            <w:r w:rsidRPr="00AE6B5D">
              <w:rPr>
                <w:rFonts w:ascii="Arial" w:eastAsiaTheme="minorEastAsia" w:hAnsi="Arial" w:cs="Arial"/>
                <w:bCs/>
                <w:sz w:val="24"/>
                <w:szCs w:val="24"/>
              </w:rPr>
              <w:t xml:space="preserve"> FB = stare foarte bună; B = stare bună; M = stare moderată; Z=stare necunoscută (nu s-au facut determinări)</w:t>
            </w:r>
          </w:p>
        </w:tc>
      </w:tr>
    </w:tbl>
    <w:p w:rsidR="00E857EB" w:rsidRPr="00892024" w:rsidRDefault="00E857EB" w:rsidP="00892024">
      <w:pPr>
        <w:spacing w:after="0" w:line="240" w:lineRule="auto"/>
        <w:jc w:val="both"/>
        <w:rPr>
          <w:rFonts w:ascii="Arial" w:hAnsi="Arial" w:cs="Arial"/>
          <w:b/>
          <w:bCs/>
          <w:color w:val="000000" w:themeColor="text1"/>
          <w:sz w:val="24"/>
          <w:szCs w:val="24"/>
        </w:rPr>
      </w:pPr>
      <w:r w:rsidRPr="00892024">
        <w:rPr>
          <w:rFonts w:ascii="Arial" w:hAnsi="Arial" w:cs="Arial"/>
          <w:b/>
          <w:bCs/>
          <w:color w:val="000000" w:themeColor="text1"/>
          <w:sz w:val="24"/>
          <w:szCs w:val="24"/>
        </w:rPr>
        <w:t xml:space="preserve">Tabel 3.2.2.2. </w:t>
      </w:r>
      <w:r w:rsidRPr="00892024">
        <w:rPr>
          <w:rFonts w:ascii="Arial" w:hAnsi="Arial" w:cs="Arial"/>
          <w:b/>
          <w:color w:val="000000" w:themeColor="text1"/>
          <w:sz w:val="24"/>
          <w:szCs w:val="24"/>
        </w:rPr>
        <w:t>Calitatea principalelor lacuri în raport cu chimismul apei, din judeţul Buzău, în anul 2013</w:t>
      </w: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pPr>
    </w:p>
    <w:p w:rsidR="00E857EB" w:rsidRPr="00892024" w:rsidRDefault="00E857EB" w:rsidP="00892024">
      <w:pPr>
        <w:spacing w:after="0" w:line="240" w:lineRule="auto"/>
        <w:jc w:val="both"/>
        <w:rPr>
          <w:rFonts w:ascii="Arial" w:hAnsi="Arial" w:cs="Arial"/>
          <w:b/>
          <w:bCs/>
          <w:color w:val="0070C0"/>
          <w:sz w:val="24"/>
          <w:szCs w:val="24"/>
        </w:rPr>
        <w:sectPr w:rsidR="00E857EB" w:rsidRPr="00892024" w:rsidSect="00E857EB">
          <w:type w:val="continuous"/>
          <w:pgSz w:w="11907" w:h="16840" w:code="9"/>
          <w:pgMar w:top="851" w:right="851" w:bottom="851" w:left="1418" w:header="0" w:footer="0" w:gutter="0"/>
          <w:cols w:space="708"/>
        </w:sectPr>
      </w:pPr>
    </w:p>
    <w:p w:rsidR="00E857EB" w:rsidRPr="00892024" w:rsidRDefault="00E857EB" w:rsidP="00892024">
      <w:pPr>
        <w:spacing w:after="0" w:line="240" w:lineRule="auto"/>
        <w:jc w:val="both"/>
        <w:rPr>
          <w:rFonts w:ascii="Arial" w:hAnsi="Arial" w:cs="Arial"/>
          <w:b/>
          <w:bCs/>
          <w:color w:val="000000" w:themeColor="text1"/>
          <w:sz w:val="24"/>
          <w:szCs w:val="24"/>
        </w:rPr>
      </w:pPr>
      <w:r w:rsidRPr="00892024">
        <w:rPr>
          <w:rFonts w:ascii="Arial" w:hAnsi="Arial" w:cs="Arial"/>
          <w:b/>
          <w:bCs/>
          <w:color w:val="000000" w:themeColor="text1"/>
          <w:sz w:val="24"/>
          <w:szCs w:val="24"/>
        </w:rPr>
        <w:lastRenderedPageBreak/>
        <w:t>- Repartiţia corpurilor de apă - lacuri conform evaluării potenţialului ecologic şi stării chimice din anul 2013</w:t>
      </w:r>
    </w:p>
    <w:p w:rsidR="00E857EB" w:rsidRPr="00892024" w:rsidRDefault="00E857EB" w:rsidP="00892024">
      <w:pPr>
        <w:spacing w:after="0" w:line="240" w:lineRule="auto"/>
        <w:jc w:val="both"/>
        <w:rPr>
          <w:rFonts w:ascii="Arial" w:hAnsi="Arial" w:cs="Arial"/>
          <w:b/>
          <w:bCs/>
          <w:color w:val="000000" w:themeColor="text1"/>
          <w:sz w:val="24"/>
          <w:szCs w:val="24"/>
        </w:rPr>
      </w:pPr>
    </w:p>
    <w:p w:rsidR="00E857EB" w:rsidRPr="00892024" w:rsidRDefault="00E857EB" w:rsidP="00892024">
      <w:pPr>
        <w:spacing w:after="0" w:line="240" w:lineRule="auto"/>
        <w:jc w:val="both"/>
        <w:rPr>
          <w:rFonts w:ascii="Arial" w:hAnsi="Arial" w:cs="Arial"/>
          <w:color w:val="000000" w:themeColor="text1"/>
          <w:sz w:val="24"/>
          <w:szCs w:val="24"/>
        </w:rPr>
      </w:pPr>
      <w:r w:rsidRPr="00892024">
        <w:rPr>
          <w:rFonts w:ascii="Arial" w:hAnsi="Arial" w:cs="Arial"/>
          <w:bCs/>
          <w:color w:val="000000" w:themeColor="text1"/>
          <w:sz w:val="24"/>
          <w:szCs w:val="24"/>
        </w:rPr>
        <w:t xml:space="preserve">Situaţia centralizatoare privind repartiţia principalelor lacuri, conform evaluării potenţialului ecologic şi stării chimice în anul 2013, din judeţul Buzău este prezentată în tabelul  </w:t>
      </w:r>
      <w:r w:rsidRPr="00892024">
        <w:rPr>
          <w:rFonts w:ascii="Arial" w:hAnsi="Arial" w:cs="Arial"/>
          <w:color w:val="000000" w:themeColor="text1"/>
          <w:sz w:val="24"/>
          <w:szCs w:val="24"/>
        </w:rPr>
        <w:t>3.2.2.3.</w:t>
      </w:r>
    </w:p>
    <w:p w:rsidR="00E857EB" w:rsidRPr="00892024" w:rsidRDefault="00E857EB" w:rsidP="00892024">
      <w:pPr>
        <w:spacing w:after="0" w:line="240" w:lineRule="auto"/>
        <w:jc w:val="both"/>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
        <w:gridCol w:w="1417"/>
        <w:gridCol w:w="1525"/>
        <w:gridCol w:w="950"/>
        <w:gridCol w:w="580"/>
        <w:gridCol w:w="950"/>
        <w:gridCol w:w="593"/>
        <w:gridCol w:w="950"/>
        <w:gridCol w:w="599"/>
        <w:gridCol w:w="950"/>
        <w:gridCol w:w="577"/>
        <w:gridCol w:w="950"/>
        <w:gridCol w:w="583"/>
        <w:gridCol w:w="950"/>
        <w:gridCol w:w="647"/>
        <w:gridCol w:w="950"/>
        <w:gridCol w:w="586"/>
      </w:tblGrid>
      <w:tr w:rsidR="00E857EB" w:rsidRPr="00AE6B5D" w:rsidTr="00E857EB">
        <w:tc>
          <w:tcPr>
            <w:tcW w:w="1030"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BH</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Nr. lacuri naturale/de acumulare</w:t>
            </w:r>
          </w:p>
        </w:tc>
        <w:tc>
          <w:tcPr>
            <w:tcW w:w="1525"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Nr. lacuri naturale/de acumulare monitorizate</w:t>
            </w:r>
          </w:p>
        </w:tc>
        <w:tc>
          <w:tcPr>
            <w:tcW w:w="7682" w:type="dxa"/>
            <w:gridSpan w:val="10"/>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Repartiţia lacurilor naturale/de acumulare conform evaluării stării ecologice</w:t>
            </w:r>
          </w:p>
        </w:tc>
        <w:tc>
          <w:tcPr>
            <w:tcW w:w="3133" w:type="dxa"/>
            <w:gridSpan w:val="4"/>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Repartiţia lacurilor natural conform evaluării stării chimice</w:t>
            </w:r>
          </w:p>
        </w:tc>
      </w:tr>
      <w:tr w:rsidR="00E857EB" w:rsidRPr="00AE6B5D" w:rsidTr="00E857EB">
        <w:tc>
          <w:tcPr>
            <w:tcW w:w="1030"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25"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30" w:type="dxa"/>
            <w:gridSpan w:val="2"/>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Foarte bună</w:t>
            </w:r>
          </w:p>
        </w:tc>
        <w:tc>
          <w:tcPr>
            <w:tcW w:w="1543" w:type="dxa"/>
            <w:gridSpan w:val="2"/>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Bună</w:t>
            </w:r>
          </w:p>
        </w:tc>
        <w:tc>
          <w:tcPr>
            <w:tcW w:w="1549" w:type="dxa"/>
            <w:gridSpan w:val="2"/>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Moderată</w:t>
            </w:r>
          </w:p>
        </w:tc>
        <w:tc>
          <w:tcPr>
            <w:tcW w:w="1527" w:type="dxa"/>
            <w:gridSpan w:val="2"/>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Slabă</w:t>
            </w:r>
          </w:p>
        </w:tc>
        <w:tc>
          <w:tcPr>
            <w:tcW w:w="1533" w:type="dxa"/>
            <w:gridSpan w:val="2"/>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Proastă</w:t>
            </w:r>
          </w:p>
        </w:tc>
        <w:tc>
          <w:tcPr>
            <w:tcW w:w="1597" w:type="dxa"/>
            <w:gridSpan w:val="2"/>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Moderată</w:t>
            </w:r>
          </w:p>
        </w:tc>
        <w:tc>
          <w:tcPr>
            <w:tcW w:w="1536" w:type="dxa"/>
            <w:gridSpan w:val="2"/>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Proastă</w:t>
            </w:r>
          </w:p>
        </w:tc>
      </w:tr>
      <w:tr w:rsidR="00E857EB" w:rsidRPr="00AE6B5D" w:rsidTr="00E857EB">
        <w:tc>
          <w:tcPr>
            <w:tcW w:w="1030"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25"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Nr. total corpuri</w:t>
            </w:r>
          </w:p>
        </w:tc>
        <w:tc>
          <w:tcPr>
            <w:tcW w:w="58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Nr. total corpuri</w:t>
            </w:r>
          </w:p>
        </w:tc>
        <w:tc>
          <w:tcPr>
            <w:tcW w:w="593"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Nr. total corpuri</w:t>
            </w:r>
          </w:p>
        </w:tc>
        <w:tc>
          <w:tcPr>
            <w:tcW w:w="599"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Nr. total corpuri</w:t>
            </w:r>
          </w:p>
        </w:tc>
        <w:tc>
          <w:tcPr>
            <w:tcW w:w="577"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Nr. total corpuri</w:t>
            </w:r>
          </w:p>
        </w:tc>
        <w:tc>
          <w:tcPr>
            <w:tcW w:w="583"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Nr. total corpuri</w:t>
            </w:r>
          </w:p>
        </w:tc>
        <w:tc>
          <w:tcPr>
            <w:tcW w:w="647"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Nr. total corpuri</w:t>
            </w:r>
          </w:p>
        </w:tc>
        <w:tc>
          <w:tcPr>
            <w:tcW w:w="586"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r>
      <w:tr w:rsidR="00E857EB" w:rsidRPr="00AE6B5D" w:rsidTr="00E857EB">
        <w:tc>
          <w:tcPr>
            <w:tcW w:w="103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5</w:t>
            </w:r>
          </w:p>
        </w:tc>
        <w:tc>
          <w:tcPr>
            <w:tcW w:w="1525"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5</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58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2</w:t>
            </w:r>
          </w:p>
        </w:tc>
        <w:tc>
          <w:tcPr>
            <w:tcW w:w="593"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40</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3</w:t>
            </w:r>
          </w:p>
        </w:tc>
        <w:tc>
          <w:tcPr>
            <w:tcW w:w="599"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60</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577"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583"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5</w:t>
            </w:r>
          </w:p>
        </w:tc>
        <w:tc>
          <w:tcPr>
            <w:tcW w:w="647"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100</w:t>
            </w:r>
          </w:p>
        </w:tc>
        <w:tc>
          <w:tcPr>
            <w:tcW w:w="950"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c>
          <w:tcPr>
            <w:tcW w:w="586"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w:t>
            </w:r>
          </w:p>
        </w:tc>
      </w:tr>
    </w:tbl>
    <w:p w:rsidR="00E857EB" w:rsidRPr="00892024" w:rsidRDefault="00E857EB" w:rsidP="00892024">
      <w:pPr>
        <w:tabs>
          <w:tab w:val="left" w:pos="315"/>
        </w:tabs>
        <w:spacing w:after="0" w:line="240" w:lineRule="auto"/>
        <w:jc w:val="both"/>
        <w:rPr>
          <w:rFonts w:ascii="Arial" w:hAnsi="Arial" w:cs="Arial"/>
          <w:b/>
          <w:color w:val="000000" w:themeColor="text1"/>
          <w:sz w:val="24"/>
          <w:szCs w:val="24"/>
        </w:rPr>
      </w:pPr>
      <w:r w:rsidRPr="00892024">
        <w:rPr>
          <w:rFonts w:ascii="Arial" w:hAnsi="Arial" w:cs="Arial"/>
          <w:b/>
          <w:color w:val="000000" w:themeColor="text1"/>
          <w:sz w:val="24"/>
          <w:szCs w:val="24"/>
        </w:rPr>
        <w:t>Tabel 3.2.2.3.</w:t>
      </w:r>
      <w:r w:rsidRPr="00892024">
        <w:rPr>
          <w:rFonts w:ascii="Arial" w:hAnsi="Arial" w:cs="Arial"/>
          <w:b/>
          <w:bCs/>
          <w:color w:val="000000" w:themeColor="text1"/>
          <w:sz w:val="24"/>
          <w:szCs w:val="24"/>
          <w:lang w:val="it-IT"/>
        </w:rPr>
        <w:t xml:space="preserve"> Repartitia principalelor lacuri conform evaluării stării ecologice si stării chimice, din judetul Buzău</w:t>
      </w:r>
    </w:p>
    <w:p w:rsidR="00E857EB" w:rsidRPr="00892024" w:rsidRDefault="00E857EB" w:rsidP="00892024">
      <w:pPr>
        <w:tabs>
          <w:tab w:val="left" w:pos="315"/>
        </w:tabs>
        <w:spacing w:after="0" w:line="240" w:lineRule="auto"/>
        <w:jc w:val="both"/>
        <w:rPr>
          <w:rFonts w:ascii="Arial" w:hAnsi="Arial" w:cs="Arial"/>
          <w:b/>
          <w:bCs/>
          <w:color w:val="FF0000"/>
          <w:sz w:val="24"/>
          <w:szCs w:val="24"/>
          <w:lang w:val="it-IT"/>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3.2.3.</w:t>
      </w:r>
      <w:r w:rsidRPr="00892024">
        <w:rPr>
          <w:rFonts w:ascii="Arial" w:hAnsi="Arial" w:cs="Arial"/>
          <w:sz w:val="24"/>
          <w:szCs w:val="24"/>
        </w:rPr>
        <w:t xml:space="preserve">   </w:t>
      </w:r>
      <w:r w:rsidRPr="00892024">
        <w:rPr>
          <w:rFonts w:ascii="Arial" w:hAnsi="Arial" w:cs="Arial"/>
          <w:b/>
          <w:sz w:val="24"/>
          <w:szCs w:val="24"/>
        </w:rPr>
        <w:t xml:space="preserve">Nitraţii şi fosfaţii în râuri şi lacuri </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Calitatea apelor de suprafaţă din judeţul Buzău, în anul 2013, pe secţiuni de control, din punct de vedere al conţinutului în nitraţi , amoniu şi fosfaţi este prezentată în tabelul 3.2.3.1 </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707"/>
        <w:gridCol w:w="2848"/>
        <w:gridCol w:w="2327"/>
        <w:gridCol w:w="1706"/>
        <w:gridCol w:w="1807"/>
        <w:gridCol w:w="1807"/>
        <w:gridCol w:w="1585"/>
      </w:tblGrid>
      <w:tr w:rsidR="00E857EB" w:rsidRPr="00AE6B5D" w:rsidTr="00E857EB">
        <w:trPr>
          <w:cantSplit/>
          <w:trHeight w:val="1510"/>
          <w:jc w:val="center"/>
        </w:trPr>
        <w:tc>
          <w:tcPr>
            <w:tcW w:w="915" w:type="pct"/>
            <w:vMerge w:val="restar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Bazin hidrografic</w:t>
            </w:r>
          </w:p>
        </w:tc>
        <w:tc>
          <w:tcPr>
            <w:tcW w:w="963" w:type="pct"/>
            <w:vMerge w:val="restar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Curs apă </w:t>
            </w:r>
          </w:p>
        </w:tc>
        <w:tc>
          <w:tcPr>
            <w:tcW w:w="787" w:type="pct"/>
            <w:vMerge w:val="restar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Secţiunea de control</w:t>
            </w:r>
          </w:p>
        </w:tc>
        <w:tc>
          <w:tcPr>
            <w:tcW w:w="577" w:type="pct"/>
            <w:tcBorders>
              <w:top w:val="single" w:sz="6" w:space="0" w:color="000000"/>
              <w:left w:val="single" w:sz="6" w:space="0" w:color="000000"/>
              <w:bottom w:val="single" w:sz="6" w:space="0" w:color="000000"/>
              <w:right w:val="single" w:sz="6" w:space="0" w:color="000000"/>
            </w:tcBorders>
            <w:textDirection w:val="btLr"/>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Nitraţi</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N-NO</w:t>
            </w:r>
            <w:r w:rsidRPr="00AE6B5D">
              <w:rPr>
                <w:rFonts w:ascii="Arial" w:eastAsiaTheme="minorEastAsia" w:hAnsi="Arial" w:cs="Arial"/>
                <w:b/>
                <w:sz w:val="24"/>
                <w:szCs w:val="24"/>
                <w:vertAlign w:val="subscript"/>
              </w:rPr>
              <w:t>3</w:t>
            </w:r>
            <w:r w:rsidRPr="00AE6B5D">
              <w:rPr>
                <w:rFonts w:ascii="Arial" w:eastAsiaTheme="minorEastAsia" w:hAnsi="Arial" w:cs="Arial"/>
                <w:b/>
                <w:sz w:val="24"/>
                <w:szCs w:val="24"/>
                <w:vertAlign w:val="superscript"/>
              </w:rPr>
              <w:t>-</w:t>
            </w:r>
          </w:p>
        </w:tc>
        <w:tc>
          <w:tcPr>
            <w:tcW w:w="611" w:type="pct"/>
            <w:tcBorders>
              <w:top w:val="single" w:sz="6" w:space="0" w:color="000000"/>
              <w:left w:val="single" w:sz="6" w:space="0" w:color="000000"/>
              <w:bottom w:val="single" w:sz="6" w:space="0" w:color="000000"/>
              <w:right w:val="single" w:sz="6" w:space="0" w:color="000000"/>
            </w:tcBorders>
            <w:textDirection w:val="btLr"/>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Amoniu</w:t>
            </w:r>
          </w:p>
          <w:p w:rsidR="00E857EB" w:rsidRPr="00AE6B5D" w:rsidRDefault="00E857EB" w:rsidP="00892024">
            <w:pPr>
              <w:spacing w:after="0" w:line="240" w:lineRule="auto"/>
              <w:jc w:val="both"/>
              <w:rPr>
                <w:rFonts w:ascii="Arial" w:eastAsiaTheme="minorEastAsia" w:hAnsi="Arial" w:cs="Arial"/>
                <w:b/>
                <w:i/>
                <w:iCs/>
                <w:sz w:val="24"/>
                <w:szCs w:val="24"/>
              </w:rPr>
            </w:pPr>
            <w:r w:rsidRPr="00AE6B5D">
              <w:rPr>
                <w:rFonts w:ascii="Arial" w:eastAsiaTheme="minorEastAsia" w:hAnsi="Arial" w:cs="Arial"/>
                <w:b/>
                <w:sz w:val="24"/>
                <w:szCs w:val="24"/>
              </w:rPr>
              <w:t>N-NH</w:t>
            </w:r>
            <w:r w:rsidRPr="00AE6B5D">
              <w:rPr>
                <w:rFonts w:ascii="Arial" w:eastAsiaTheme="minorEastAsia" w:hAnsi="Arial" w:cs="Arial"/>
                <w:b/>
                <w:sz w:val="24"/>
                <w:szCs w:val="24"/>
                <w:vertAlign w:val="subscript"/>
              </w:rPr>
              <w:t>4</w:t>
            </w:r>
            <w:r w:rsidRPr="00AE6B5D">
              <w:rPr>
                <w:rFonts w:ascii="Arial" w:eastAsiaTheme="minorEastAsia" w:hAnsi="Arial" w:cs="Arial"/>
                <w:b/>
                <w:sz w:val="24"/>
                <w:szCs w:val="24"/>
                <w:vertAlign w:val="superscript"/>
              </w:rPr>
              <w:t>+</w:t>
            </w:r>
          </w:p>
        </w:tc>
        <w:tc>
          <w:tcPr>
            <w:tcW w:w="611" w:type="pct"/>
            <w:tcBorders>
              <w:top w:val="single" w:sz="6" w:space="0" w:color="000000"/>
              <w:left w:val="single" w:sz="6" w:space="0" w:color="000000"/>
              <w:bottom w:val="single" w:sz="6" w:space="0" w:color="000000"/>
              <w:right w:val="single" w:sz="6" w:space="0" w:color="000000"/>
            </w:tcBorders>
            <w:textDirection w:val="btLr"/>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Ortofosfaţi</w:t>
            </w:r>
          </w:p>
          <w:p w:rsidR="00E857EB" w:rsidRPr="00AE6B5D" w:rsidRDefault="00E857EB" w:rsidP="00892024">
            <w:pPr>
              <w:spacing w:after="0" w:line="240" w:lineRule="auto"/>
              <w:jc w:val="both"/>
              <w:rPr>
                <w:rFonts w:ascii="Arial" w:eastAsiaTheme="minorEastAsia" w:hAnsi="Arial" w:cs="Arial"/>
                <w:b/>
                <w:sz w:val="24"/>
                <w:szCs w:val="24"/>
                <w:vertAlign w:val="superscript"/>
              </w:rPr>
            </w:pPr>
            <w:r w:rsidRPr="00AE6B5D">
              <w:rPr>
                <w:rFonts w:ascii="Arial" w:eastAsiaTheme="minorEastAsia" w:hAnsi="Arial" w:cs="Arial"/>
                <w:b/>
                <w:sz w:val="24"/>
                <w:szCs w:val="24"/>
              </w:rPr>
              <w:t>P-PO</w:t>
            </w:r>
            <w:r w:rsidRPr="00AE6B5D">
              <w:rPr>
                <w:rFonts w:ascii="Arial" w:eastAsiaTheme="minorEastAsia" w:hAnsi="Arial" w:cs="Arial"/>
                <w:b/>
                <w:sz w:val="24"/>
                <w:szCs w:val="24"/>
                <w:vertAlign w:val="subscript"/>
              </w:rPr>
              <w:t>4</w:t>
            </w:r>
            <w:r w:rsidRPr="00AE6B5D">
              <w:rPr>
                <w:rFonts w:ascii="Arial" w:eastAsiaTheme="minorEastAsia" w:hAnsi="Arial" w:cs="Arial"/>
                <w:b/>
                <w:sz w:val="24"/>
                <w:szCs w:val="24"/>
                <w:vertAlign w:val="superscript"/>
              </w:rPr>
              <w:t>3-</w:t>
            </w:r>
          </w:p>
        </w:tc>
        <w:tc>
          <w:tcPr>
            <w:tcW w:w="536" w:type="pct"/>
            <w:vMerge w:val="restart"/>
            <w:tcBorders>
              <w:top w:val="single" w:sz="6" w:space="0" w:color="000000"/>
              <w:left w:val="single" w:sz="6" w:space="0" w:color="000000"/>
              <w:right w:val="single" w:sz="6" w:space="0" w:color="000000"/>
            </w:tcBorders>
            <w:textDirection w:val="btLr"/>
            <w:vAlign w:val="center"/>
          </w:tcPr>
          <w:p w:rsidR="00E857EB" w:rsidRPr="00AE6B5D" w:rsidRDefault="00E857EB" w:rsidP="00892024">
            <w:pPr>
              <w:spacing w:after="0" w:line="240" w:lineRule="auto"/>
              <w:jc w:val="both"/>
              <w:rPr>
                <w:rFonts w:ascii="Arial" w:eastAsiaTheme="minorEastAsia" w:hAnsi="Arial" w:cs="Arial"/>
                <w:b/>
                <w:i/>
                <w:iCs/>
                <w:sz w:val="24"/>
                <w:szCs w:val="24"/>
              </w:rPr>
            </w:pPr>
            <w:r w:rsidRPr="00AE6B5D">
              <w:rPr>
                <w:rFonts w:ascii="Arial" w:eastAsiaTheme="minorEastAsia" w:hAnsi="Arial" w:cs="Arial"/>
                <w:b/>
                <w:i/>
                <w:iCs/>
                <w:sz w:val="24"/>
                <w:szCs w:val="24"/>
              </w:rPr>
              <w:t>Calitatea apei</w:t>
            </w:r>
          </w:p>
          <w:p w:rsidR="00E857EB" w:rsidRPr="00AE6B5D" w:rsidRDefault="00E857EB" w:rsidP="00892024">
            <w:pPr>
              <w:spacing w:after="0" w:line="240" w:lineRule="auto"/>
              <w:jc w:val="both"/>
              <w:rPr>
                <w:rFonts w:ascii="Arial" w:eastAsiaTheme="minorEastAsia" w:hAnsi="Arial" w:cs="Arial"/>
                <w:b/>
                <w:i/>
                <w:iCs/>
                <w:sz w:val="24"/>
                <w:szCs w:val="24"/>
              </w:rPr>
            </w:pPr>
            <w:r w:rsidRPr="00AE6B5D">
              <w:rPr>
                <w:rFonts w:ascii="Arial" w:eastAsiaTheme="minorEastAsia" w:hAnsi="Arial" w:cs="Arial"/>
                <w:b/>
                <w:i/>
                <w:iCs/>
                <w:sz w:val="24"/>
                <w:szCs w:val="24"/>
              </w:rPr>
              <w:t>(Starea ecologică)</w:t>
            </w:r>
          </w:p>
        </w:tc>
      </w:tr>
      <w:tr w:rsidR="00E857EB" w:rsidRPr="00AE6B5D" w:rsidTr="00E857EB">
        <w:trPr>
          <w:trHeight w:val="435"/>
          <w:jc w:val="center"/>
        </w:trPr>
        <w:tc>
          <w:tcPr>
            <w:tcW w:w="915" w:type="pct"/>
            <w:vMerge/>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p>
        </w:tc>
        <w:tc>
          <w:tcPr>
            <w:tcW w:w="963" w:type="pct"/>
            <w:vMerge/>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p>
        </w:tc>
        <w:tc>
          <w:tcPr>
            <w:tcW w:w="787" w:type="pct"/>
            <w:vMerge/>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mgN/l</w:t>
            </w:r>
          </w:p>
        </w:tc>
        <w:tc>
          <w:tcPr>
            <w:tcW w:w="611"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b/>
                <w:i/>
                <w:iCs/>
                <w:sz w:val="24"/>
                <w:szCs w:val="24"/>
              </w:rPr>
            </w:pPr>
            <w:r w:rsidRPr="00AE6B5D">
              <w:rPr>
                <w:rFonts w:ascii="Arial" w:eastAsiaTheme="minorEastAsia" w:hAnsi="Arial" w:cs="Arial"/>
                <w:b/>
                <w:sz w:val="24"/>
                <w:szCs w:val="24"/>
              </w:rPr>
              <w:t>mgN/l</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mgP/l</w:t>
            </w:r>
          </w:p>
        </w:tc>
        <w:tc>
          <w:tcPr>
            <w:tcW w:w="536" w:type="pct"/>
            <w:vMerge/>
            <w:tcBorders>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i/>
                <w:iCs/>
                <w:sz w:val="24"/>
                <w:szCs w:val="24"/>
              </w:rPr>
            </w:pPr>
          </w:p>
        </w:tc>
      </w:tr>
      <w:tr w:rsidR="00E857EB" w:rsidRPr="00AE6B5D" w:rsidTr="00E857EB">
        <w:trPr>
          <w:trHeight w:val="516"/>
          <w:jc w:val="center"/>
        </w:trPr>
        <w:tc>
          <w:tcPr>
            <w:tcW w:w="91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Vama Buzăului (Am. SitaBuzăului)</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0,794</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0,016</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0,004</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B</w:t>
            </w:r>
          </w:p>
        </w:tc>
      </w:tr>
      <w:tr w:rsidR="00E857EB" w:rsidRPr="00AE6B5D" w:rsidTr="00E857EB">
        <w:trPr>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Av. Siriu</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0,443</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0,032</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0,006</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FB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Măgura</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0,531</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0,032</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0,006</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FB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Buzău</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0,785</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0,079</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0,006</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FB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Baniţa</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0,979</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0,153</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0,047</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Racoviţa</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1,005</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0,069</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0,035</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sz w:val="24"/>
                <w:szCs w:val="24"/>
              </w:rPr>
              <w:t xml:space="preserve">Capt. Zagastru </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0,524</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0,026</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0,003</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FB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Buzău</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Casoca Mare</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Am. cf. Buzău</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0,399</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0,033</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0,011</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B</w:t>
            </w:r>
          </w:p>
        </w:tc>
      </w:tr>
      <w:tr w:rsidR="00E857EB" w:rsidRPr="00AE6B5D" w:rsidTr="00E857EB">
        <w:trPr>
          <w:trHeight w:val="365"/>
          <w:jc w:val="center"/>
        </w:trPr>
        <w:tc>
          <w:tcPr>
            <w:tcW w:w="915" w:type="pct"/>
            <w:tcBorders>
              <w:left w:val="single" w:sz="6" w:space="0" w:color="000000"/>
              <w:bottom w:val="single" w:sz="6" w:space="0" w:color="000000"/>
              <w:right w:val="single" w:sz="6" w:space="0" w:color="000000"/>
            </w:tcBorders>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left w:val="single" w:sz="6" w:space="0" w:color="000000"/>
              <w:bottom w:val="single" w:sz="6" w:space="0" w:color="000000"/>
              <w:right w:val="single" w:sz="6" w:space="0" w:color="000000"/>
            </w:tcBorders>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 Roziliei</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0,373</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0,018</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0,005</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FB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 Chiojdului</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Chiojdu</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0,146</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0,024</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0,004</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FB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 Chiojdului</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cf. Buzău</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1,172</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0,016</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0,003</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 Chiojdului</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Priseaca</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0,160</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0,017</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0,003</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FB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Bălăneasa</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Pârscov</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0,595</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0,054</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0,004</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FB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Slănic</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Lopătari</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0,678</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0,054</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0,012</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Slănic</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Cernăteşti</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0,954</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0,087</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0,003</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Pecineaga </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Sarulesti</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0,220</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0,267</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0,009</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Câlnău</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Costomiru (Am. Potârnicheşti)</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0,438</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0,102</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0,017</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FB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tabs>
                <w:tab w:val="center" w:pos="1297"/>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r w:rsidRPr="00AE6B5D">
              <w:rPr>
                <w:rFonts w:ascii="Arial" w:eastAsiaTheme="minorEastAsia" w:hAnsi="Arial" w:cs="Arial"/>
                <w:sz w:val="24"/>
                <w:szCs w:val="24"/>
              </w:rPr>
              <w:tab/>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Buzoel</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Aval Ghergheasa</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0,120</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0,156</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0,058</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Boldu</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Balta Albă</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0,161</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0,091</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0,189</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Dunăre</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Călmătui</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Grosani /Pietrosu</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1,597</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0,041</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0,025</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Ialomiţa</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Sărata</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Monteoru</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0,591</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0,026</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0,008</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B</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Siret</w:t>
            </w:r>
          </w:p>
        </w:tc>
        <w:tc>
          <w:tcPr>
            <w:tcW w:w="96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Râmnicu Sărat</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Tulburea</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0,159</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0,006</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Siret</w:t>
            </w:r>
          </w:p>
        </w:tc>
        <w:tc>
          <w:tcPr>
            <w:tcW w:w="963"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Râmnicu Sărat</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Nicoleşti</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0,544</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0,018</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w:t>
            </w:r>
          </w:p>
        </w:tc>
      </w:tr>
      <w:tr w:rsidR="00E857EB" w:rsidRPr="00AE6B5D" w:rsidTr="00E857EB">
        <w:trPr>
          <w:trHeight w:val="354"/>
          <w:jc w:val="center"/>
        </w:trPr>
        <w:tc>
          <w:tcPr>
            <w:tcW w:w="915"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Siret</w:t>
            </w:r>
          </w:p>
        </w:tc>
        <w:tc>
          <w:tcPr>
            <w:tcW w:w="963"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Râmnicu Sărat</w:t>
            </w:r>
          </w:p>
        </w:tc>
        <w:tc>
          <w:tcPr>
            <w:tcW w:w="78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Măicăneşti</w:t>
            </w:r>
          </w:p>
        </w:tc>
        <w:tc>
          <w:tcPr>
            <w:tcW w:w="577"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1,137</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61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0,013</w:t>
            </w:r>
          </w:p>
        </w:tc>
        <w:tc>
          <w:tcPr>
            <w:tcW w:w="53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w:t>
            </w:r>
          </w:p>
        </w:tc>
      </w:tr>
    </w:tbl>
    <w:p w:rsidR="00E857EB" w:rsidRPr="00892024" w:rsidRDefault="00E857EB" w:rsidP="00892024">
      <w:pPr>
        <w:tabs>
          <w:tab w:val="left" w:pos="315"/>
        </w:tabs>
        <w:spacing w:after="0" w:line="240" w:lineRule="auto"/>
        <w:jc w:val="both"/>
        <w:rPr>
          <w:rFonts w:ascii="Arial" w:hAnsi="Arial" w:cs="Arial"/>
          <w:b/>
          <w:bCs/>
          <w:sz w:val="24"/>
          <w:szCs w:val="24"/>
          <w:lang w:val="it-IT"/>
        </w:rPr>
      </w:pPr>
      <w:r w:rsidRPr="00892024">
        <w:rPr>
          <w:rFonts w:ascii="Arial" w:hAnsi="Arial" w:cs="Arial"/>
          <w:b/>
          <w:sz w:val="24"/>
          <w:szCs w:val="24"/>
        </w:rPr>
        <w:t>Tabel 3.2.3.1.</w:t>
      </w:r>
      <w:r w:rsidRPr="00892024">
        <w:rPr>
          <w:rFonts w:ascii="Arial" w:hAnsi="Arial" w:cs="Arial"/>
          <w:b/>
          <w:bCs/>
          <w:sz w:val="24"/>
          <w:szCs w:val="24"/>
          <w:lang w:val="it-IT"/>
        </w:rPr>
        <w:t xml:space="preserve"> Calitatea apelor de suprafaţă, din punct de vedere al conţinutului în nitraţi şi fosfaţi, în judeţul Buzău</w:t>
      </w:r>
    </w:p>
    <w:p w:rsidR="00E857EB" w:rsidRPr="00892024" w:rsidRDefault="00E857EB" w:rsidP="00892024">
      <w:pPr>
        <w:spacing w:after="0" w:line="240" w:lineRule="auto"/>
        <w:jc w:val="both"/>
        <w:rPr>
          <w:rFonts w:ascii="Arial" w:hAnsi="Arial" w:cs="Arial"/>
          <w:b/>
          <w:sz w:val="24"/>
          <w:szCs w:val="24"/>
          <w:lang w:val="it-IT"/>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Calitatea apelor de suprafaţă din judeţul Buzău, în anul 2013, pe secţiuni de control, din punct de vedere al conţinutului în nitraţi şi fosfaţi este prezentată în tabelul 3.2.3.2. </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b/>
          <w:sz w:val="24"/>
          <w:szCs w:val="24"/>
          <w:lang w:val="it-IT"/>
        </w:rPr>
      </w:pPr>
    </w:p>
    <w:tbl>
      <w:tblPr>
        <w:tblW w:w="3487"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7"/>
        <w:gridCol w:w="2460"/>
        <w:gridCol w:w="1687"/>
        <w:gridCol w:w="1685"/>
        <w:gridCol w:w="1683"/>
      </w:tblGrid>
      <w:tr w:rsidR="00E857EB" w:rsidRPr="00AE6B5D" w:rsidTr="00E857EB">
        <w:trPr>
          <w:trHeight w:val="415"/>
          <w:jc w:val="center"/>
        </w:trPr>
        <w:tc>
          <w:tcPr>
            <w:tcW w:w="1356" w:type="pct"/>
            <w:shd w:val="clear" w:color="auto" w:fill="auto"/>
            <w:vAlign w:val="center"/>
          </w:tcPr>
          <w:p w:rsidR="00E857EB" w:rsidRPr="00AE6B5D" w:rsidRDefault="00E857EB" w:rsidP="00892024">
            <w:pPr>
              <w:pStyle w:val="BodyTextIndent"/>
              <w:spacing w:after="0" w:line="240" w:lineRule="auto"/>
              <w:ind w:left="0"/>
              <w:jc w:val="both"/>
              <w:rPr>
                <w:rFonts w:ascii="Arial" w:eastAsiaTheme="minorEastAsia" w:hAnsi="Arial" w:cs="Arial"/>
                <w:b/>
                <w:sz w:val="24"/>
                <w:szCs w:val="24"/>
              </w:rPr>
            </w:pPr>
            <w:r w:rsidRPr="00AE6B5D">
              <w:rPr>
                <w:rFonts w:ascii="Arial" w:eastAsiaTheme="minorEastAsia" w:hAnsi="Arial" w:cs="Arial"/>
                <w:b/>
                <w:sz w:val="24"/>
                <w:szCs w:val="24"/>
              </w:rPr>
              <w:t>Tipul lacului</w:t>
            </w:r>
          </w:p>
        </w:tc>
        <w:tc>
          <w:tcPr>
            <w:tcW w:w="1193" w:type="pct"/>
            <w:shd w:val="clear" w:color="auto" w:fill="auto"/>
            <w:vAlign w:val="center"/>
          </w:tcPr>
          <w:p w:rsidR="00E857EB" w:rsidRPr="00AE6B5D" w:rsidRDefault="00E857EB" w:rsidP="00892024">
            <w:pPr>
              <w:pStyle w:val="BodyTextIndent"/>
              <w:spacing w:after="0" w:line="240" w:lineRule="auto"/>
              <w:ind w:left="0"/>
              <w:jc w:val="both"/>
              <w:rPr>
                <w:rFonts w:ascii="Arial" w:eastAsiaTheme="minorEastAsia" w:hAnsi="Arial" w:cs="Arial"/>
                <w:b/>
                <w:sz w:val="24"/>
                <w:szCs w:val="24"/>
              </w:rPr>
            </w:pPr>
            <w:r w:rsidRPr="00AE6B5D">
              <w:rPr>
                <w:rFonts w:ascii="Arial" w:eastAsiaTheme="minorEastAsia" w:hAnsi="Arial" w:cs="Arial"/>
                <w:b/>
                <w:sz w:val="24"/>
                <w:szCs w:val="24"/>
              </w:rPr>
              <w:t>Numele lacului</w:t>
            </w:r>
          </w:p>
        </w:tc>
        <w:tc>
          <w:tcPr>
            <w:tcW w:w="818"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Nitraţi</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N-NO</w:t>
            </w:r>
            <w:r w:rsidRPr="00AE6B5D">
              <w:rPr>
                <w:rFonts w:ascii="Arial" w:eastAsiaTheme="minorEastAsia" w:hAnsi="Arial" w:cs="Arial"/>
                <w:b/>
                <w:sz w:val="24"/>
                <w:szCs w:val="24"/>
                <w:vertAlign w:val="subscript"/>
              </w:rPr>
              <w:t>3</w:t>
            </w:r>
            <w:r w:rsidRPr="00AE6B5D">
              <w:rPr>
                <w:rFonts w:ascii="Arial" w:eastAsiaTheme="minorEastAsia" w:hAnsi="Arial" w:cs="Arial"/>
                <w:b/>
                <w:sz w:val="24"/>
                <w:szCs w:val="24"/>
                <w:vertAlign w:val="superscript"/>
              </w:rPr>
              <w:t>-</w:t>
            </w:r>
          </w:p>
        </w:tc>
        <w:tc>
          <w:tcPr>
            <w:tcW w:w="817" w:type="pct"/>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Ortofosfaţi</w:t>
            </w:r>
          </w:p>
          <w:p w:rsidR="00E857EB" w:rsidRPr="00AE6B5D" w:rsidRDefault="00E857EB" w:rsidP="00892024">
            <w:pPr>
              <w:spacing w:after="0" w:line="240" w:lineRule="auto"/>
              <w:jc w:val="both"/>
              <w:rPr>
                <w:rFonts w:ascii="Arial" w:eastAsiaTheme="minorEastAsia" w:hAnsi="Arial" w:cs="Arial"/>
                <w:b/>
                <w:sz w:val="24"/>
                <w:szCs w:val="24"/>
                <w:vertAlign w:val="superscript"/>
              </w:rPr>
            </w:pPr>
            <w:r w:rsidRPr="00AE6B5D">
              <w:rPr>
                <w:rFonts w:ascii="Arial" w:eastAsiaTheme="minorEastAsia" w:hAnsi="Arial" w:cs="Arial"/>
                <w:b/>
                <w:sz w:val="24"/>
                <w:szCs w:val="24"/>
              </w:rPr>
              <w:t>P-PO</w:t>
            </w:r>
            <w:r w:rsidRPr="00AE6B5D">
              <w:rPr>
                <w:rFonts w:ascii="Arial" w:eastAsiaTheme="minorEastAsia" w:hAnsi="Arial" w:cs="Arial"/>
                <w:b/>
                <w:sz w:val="24"/>
                <w:szCs w:val="24"/>
                <w:vertAlign w:val="subscript"/>
              </w:rPr>
              <w:t>4</w:t>
            </w:r>
            <w:r w:rsidRPr="00AE6B5D">
              <w:rPr>
                <w:rFonts w:ascii="Arial" w:eastAsiaTheme="minorEastAsia" w:hAnsi="Arial" w:cs="Arial"/>
                <w:b/>
                <w:sz w:val="24"/>
                <w:szCs w:val="24"/>
                <w:vertAlign w:val="superscript"/>
              </w:rPr>
              <w:t>3-</w:t>
            </w:r>
          </w:p>
        </w:tc>
        <w:tc>
          <w:tcPr>
            <w:tcW w:w="816" w:type="pct"/>
            <w:vAlign w:val="center"/>
          </w:tcPr>
          <w:p w:rsidR="00E857EB" w:rsidRPr="00AE6B5D" w:rsidRDefault="00E857EB" w:rsidP="00892024">
            <w:pPr>
              <w:spacing w:after="0" w:line="240" w:lineRule="auto"/>
              <w:jc w:val="both"/>
              <w:rPr>
                <w:rFonts w:ascii="Arial" w:eastAsiaTheme="minorEastAsia" w:hAnsi="Arial" w:cs="Arial"/>
                <w:b/>
                <w:iCs/>
                <w:sz w:val="24"/>
                <w:szCs w:val="24"/>
              </w:rPr>
            </w:pPr>
            <w:r w:rsidRPr="00AE6B5D">
              <w:rPr>
                <w:rFonts w:ascii="Arial" w:eastAsiaTheme="minorEastAsia" w:hAnsi="Arial" w:cs="Arial"/>
                <w:b/>
                <w:iCs/>
                <w:sz w:val="24"/>
                <w:szCs w:val="24"/>
              </w:rPr>
              <w:t>Calitatea apei</w:t>
            </w:r>
          </w:p>
          <w:p w:rsidR="00E857EB" w:rsidRPr="00AE6B5D" w:rsidRDefault="00E857EB" w:rsidP="00892024">
            <w:pPr>
              <w:pStyle w:val="BodyTextIndent"/>
              <w:spacing w:after="0" w:line="240" w:lineRule="auto"/>
              <w:ind w:left="0"/>
              <w:jc w:val="both"/>
              <w:rPr>
                <w:rFonts w:ascii="Arial" w:eastAsiaTheme="minorEastAsia" w:hAnsi="Arial" w:cs="Arial"/>
                <w:b/>
                <w:sz w:val="24"/>
                <w:szCs w:val="24"/>
              </w:rPr>
            </w:pPr>
            <w:r w:rsidRPr="00AE6B5D">
              <w:rPr>
                <w:rFonts w:ascii="Arial" w:eastAsiaTheme="minorEastAsia" w:hAnsi="Arial" w:cs="Arial"/>
                <w:b/>
                <w:iCs/>
                <w:sz w:val="24"/>
                <w:szCs w:val="24"/>
              </w:rPr>
              <w:t>(Starea ecologică)</w:t>
            </w:r>
          </w:p>
        </w:tc>
      </w:tr>
      <w:tr w:rsidR="00E857EB" w:rsidRPr="00AE6B5D" w:rsidTr="00E857EB">
        <w:trPr>
          <w:trHeight w:val="416"/>
          <w:jc w:val="center"/>
        </w:trPr>
        <w:tc>
          <w:tcPr>
            <w:tcW w:w="135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Acumulare</w:t>
            </w:r>
          </w:p>
        </w:tc>
        <w:tc>
          <w:tcPr>
            <w:tcW w:w="1193" w:type="pct"/>
            <w:shd w:val="clear" w:color="auto" w:fill="auto"/>
            <w:vAlign w:val="center"/>
          </w:tcPr>
          <w:p w:rsidR="00E857EB" w:rsidRPr="00AE6B5D" w:rsidRDefault="00E857EB" w:rsidP="008920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Siriu</w:t>
            </w:r>
          </w:p>
        </w:tc>
        <w:tc>
          <w:tcPr>
            <w:tcW w:w="818"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0,501</w:t>
            </w:r>
          </w:p>
        </w:tc>
        <w:tc>
          <w:tcPr>
            <w:tcW w:w="817"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0,007</w:t>
            </w:r>
          </w:p>
        </w:tc>
        <w:tc>
          <w:tcPr>
            <w:tcW w:w="816"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w:t>
            </w:r>
          </w:p>
        </w:tc>
      </w:tr>
      <w:tr w:rsidR="00E857EB" w:rsidRPr="00AE6B5D" w:rsidTr="00E857EB">
        <w:trPr>
          <w:trHeight w:val="421"/>
          <w:jc w:val="center"/>
        </w:trPr>
        <w:tc>
          <w:tcPr>
            <w:tcW w:w="135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Acumulare</w:t>
            </w:r>
          </w:p>
        </w:tc>
        <w:tc>
          <w:tcPr>
            <w:tcW w:w="1193" w:type="pct"/>
            <w:shd w:val="clear" w:color="auto" w:fill="auto"/>
            <w:vAlign w:val="center"/>
          </w:tcPr>
          <w:p w:rsidR="00E857EB" w:rsidRPr="00AE6B5D" w:rsidRDefault="00E857EB" w:rsidP="008920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Cândeşti</w:t>
            </w:r>
          </w:p>
        </w:tc>
        <w:tc>
          <w:tcPr>
            <w:tcW w:w="818"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0,559</w:t>
            </w:r>
          </w:p>
        </w:tc>
        <w:tc>
          <w:tcPr>
            <w:tcW w:w="817"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0,011</w:t>
            </w:r>
          </w:p>
        </w:tc>
        <w:tc>
          <w:tcPr>
            <w:tcW w:w="816"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w:t>
            </w:r>
          </w:p>
        </w:tc>
      </w:tr>
      <w:tr w:rsidR="00E857EB" w:rsidRPr="00AE6B5D" w:rsidTr="00E857EB">
        <w:trPr>
          <w:trHeight w:val="416"/>
          <w:jc w:val="center"/>
        </w:trPr>
        <w:tc>
          <w:tcPr>
            <w:tcW w:w="135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Natural</w:t>
            </w:r>
          </w:p>
        </w:tc>
        <w:tc>
          <w:tcPr>
            <w:tcW w:w="1193" w:type="pct"/>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lang w:eastAsia="ro-RO"/>
              </w:rPr>
            </w:pPr>
            <w:r w:rsidRPr="00AE6B5D">
              <w:rPr>
                <w:rFonts w:ascii="Arial" w:eastAsiaTheme="minorEastAsia" w:hAnsi="Arial" w:cs="Arial"/>
                <w:bCs/>
                <w:sz w:val="24"/>
                <w:szCs w:val="24"/>
                <w:lang w:eastAsia="ro-RO"/>
              </w:rPr>
              <w:t>Balta Amara</w:t>
            </w:r>
          </w:p>
        </w:tc>
        <w:tc>
          <w:tcPr>
            <w:tcW w:w="818"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0,004</w:t>
            </w:r>
          </w:p>
        </w:tc>
        <w:tc>
          <w:tcPr>
            <w:tcW w:w="817"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0,008</w:t>
            </w:r>
          </w:p>
        </w:tc>
        <w:tc>
          <w:tcPr>
            <w:tcW w:w="816"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FB</w:t>
            </w:r>
          </w:p>
        </w:tc>
      </w:tr>
      <w:tr w:rsidR="00E857EB" w:rsidRPr="00AE6B5D" w:rsidTr="00E857EB">
        <w:trPr>
          <w:trHeight w:val="416"/>
          <w:jc w:val="center"/>
        </w:trPr>
        <w:tc>
          <w:tcPr>
            <w:tcW w:w="135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Natural</w:t>
            </w:r>
          </w:p>
        </w:tc>
        <w:tc>
          <w:tcPr>
            <w:tcW w:w="1193" w:type="pct"/>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lang w:eastAsia="ro-RO"/>
              </w:rPr>
            </w:pPr>
            <w:r w:rsidRPr="00AE6B5D">
              <w:rPr>
                <w:rFonts w:ascii="Arial" w:eastAsiaTheme="minorEastAsia" w:hAnsi="Arial" w:cs="Arial"/>
                <w:bCs/>
                <w:sz w:val="24"/>
                <w:szCs w:val="24"/>
                <w:lang w:eastAsia="ro-RO"/>
              </w:rPr>
              <w:t>Ciulniţa</w:t>
            </w:r>
          </w:p>
        </w:tc>
        <w:tc>
          <w:tcPr>
            <w:tcW w:w="818"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0,279</w:t>
            </w:r>
          </w:p>
        </w:tc>
        <w:tc>
          <w:tcPr>
            <w:tcW w:w="817"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0,071</w:t>
            </w:r>
          </w:p>
        </w:tc>
        <w:tc>
          <w:tcPr>
            <w:tcW w:w="816"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w:t>
            </w:r>
          </w:p>
        </w:tc>
      </w:tr>
      <w:tr w:rsidR="00E857EB" w:rsidRPr="00AE6B5D" w:rsidTr="00E857EB">
        <w:trPr>
          <w:trHeight w:val="416"/>
          <w:jc w:val="center"/>
        </w:trPr>
        <w:tc>
          <w:tcPr>
            <w:tcW w:w="135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Natural</w:t>
            </w:r>
          </w:p>
        </w:tc>
        <w:tc>
          <w:tcPr>
            <w:tcW w:w="1193" w:type="pct"/>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lang w:eastAsia="ro-RO"/>
              </w:rPr>
            </w:pPr>
            <w:r w:rsidRPr="00AE6B5D">
              <w:rPr>
                <w:rFonts w:ascii="Arial" w:eastAsiaTheme="minorEastAsia" w:hAnsi="Arial" w:cs="Arial"/>
                <w:bCs/>
                <w:sz w:val="24"/>
                <w:szCs w:val="24"/>
                <w:lang w:eastAsia="ro-RO"/>
              </w:rPr>
              <w:t>Balta Albă</w:t>
            </w:r>
          </w:p>
        </w:tc>
        <w:tc>
          <w:tcPr>
            <w:tcW w:w="818"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0,003</w:t>
            </w:r>
          </w:p>
        </w:tc>
        <w:tc>
          <w:tcPr>
            <w:tcW w:w="817"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0,010</w:t>
            </w:r>
          </w:p>
        </w:tc>
        <w:tc>
          <w:tcPr>
            <w:tcW w:w="816"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w:t>
            </w:r>
          </w:p>
        </w:tc>
      </w:tr>
    </w:tbl>
    <w:p w:rsidR="00E857EB" w:rsidRPr="00892024" w:rsidRDefault="00E857EB" w:rsidP="00892024">
      <w:pPr>
        <w:tabs>
          <w:tab w:val="left" w:pos="315"/>
        </w:tabs>
        <w:spacing w:after="0" w:line="240" w:lineRule="auto"/>
        <w:jc w:val="both"/>
        <w:rPr>
          <w:rFonts w:ascii="Arial" w:hAnsi="Arial" w:cs="Arial"/>
          <w:b/>
          <w:bCs/>
          <w:sz w:val="24"/>
          <w:szCs w:val="24"/>
          <w:lang w:val="it-IT"/>
        </w:rPr>
      </w:pPr>
      <w:r w:rsidRPr="00892024">
        <w:rPr>
          <w:rFonts w:ascii="Arial" w:hAnsi="Arial" w:cs="Arial"/>
          <w:b/>
          <w:sz w:val="24"/>
          <w:szCs w:val="24"/>
        </w:rPr>
        <w:t>Tabel 3.2.3.2.</w:t>
      </w:r>
      <w:r w:rsidRPr="00892024">
        <w:rPr>
          <w:rFonts w:ascii="Arial" w:hAnsi="Arial" w:cs="Arial"/>
          <w:b/>
          <w:bCs/>
          <w:sz w:val="24"/>
          <w:szCs w:val="24"/>
          <w:lang w:val="it-IT"/>
        </w:rPr>
        <w:t xml:space="preserve"> Calitatea apei lacurilor, din punct de vedere al conţinutului în nitraţi şi fosfaţi, în judeţul Buzău</w:t>
      </w:r>
    </w:p>
    <w:p w:rsidR="00E857EB" w:rsidRPr="00892024" w:rsidRDefault="00E857EB" w:rsidP="00892024">
      <w:pPr>
        <w:spacing w:after="0" w:line="240" w:lineRule="auto"/>
        <w:jc w:val="both"/>
        <w:rPr>
          <w:rFonts w:ascii="Arial" w:hAnsi="Arial" w:cs="Arial"/>
          <w:b/>
          <w:sz w:val="24"/>
          <w:szCs w:val="24"/>
          <w:lang w:val="it-IT"/>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lang w:val="it-IT"/>
        </w:rPr>
        <w:t>3.2.4.</w:t>
      </w:r>
      <w:r w:rsidRPr="00892024">
        <w:rPr>
          <w:rFonts w:ascii="Arial" w:hAnsi="Arial" w:cs="Arial"/>
          <w:sz w:val="24"/>
          <w:szCs w:val="24"/>
          <w:lang w:val="it-IT"/>
        </w:rPr>
        <w:t xml:space="preserve">  </w:t>
      </w:r>
      <w:r w:rsidRPr="00892024">
        <w:rPr>
          <w:rFonts w:ascii="Arial" w:hAnsi="Arial" w:cs="Arial"/>
          <w:b/>
          <w:sz w:val="24"/>
          <w:szCs w:val="24"/>
          <w:lang w:val="it-IT"/>
        </w:rPr>
        <w:t xml:space="preserve">Oxigenul dizolvat şi  materiile organice în apele râurilor </w:t>
      </w:r>
    </w:p>
    <w:p w:rsidR="00E857EB" w:rsidRPr="00892024" w:rsidRDefault="00E857EB" w:rsidP="00892024">
      <w:pPr>
        <w:spacing w:after="0" w:line="240" w:lineRule="auto"/>
        <w:jc w:val="both"/>
        <w:rPr>
          <w:rFonts w:ascii="Arial" w:hAnsi="Arial" w:cs="Arial"/>
          <w:b/>
          <w:sz w:val="24"/>
          <w:szCs w:val="24"/>
          <w:lang w:val="it-IT"/>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Calitatea apelor de suprafaţă din judeţul Buzău, în anul 2013, pe secţiuni de control, din punct de vedere al conţinutului în oxigen dizolvat, şi materii organice este prezentată în tabelul 3.2.4.1 </w:t>
      </w:r>
    </w:p>
    <w:p w:rsidR="00E857EB" w:rsidRPr="00892024" w:rsidRDefault="00E857EB" w:rsidP="00892024">
      <w:pPr>
        <w:spacing w:after="0" w:line="240" w:lineRule="auto"/>
        <w:jc w:val="both"/>
        <w:rPr>
          <w:rFonts w:ascii="Arial" w:hAnsi="Arial" w:cs="Arial"/>
          <w:sz w:val="24"/>
          <w:szCs w:val="24"/>
        </w:rPr>
      </w:pPr>
    </w:p>
    <w:tbl>
      <w:tblPr>
        <w:tblW w:w="450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197"/>
        <w:gridCol w:w="2458"/>
        <w:gridCol w:w="2103"/>
        <w:gridCol w:w="1842"/>
        <w:gridCol w:w="1562"/>
        <w:gridCol w:w="1554"/>
        <w:gridCol w:w="1613"/>
      </w:tblGrid>
      <w:tr w:rsidR="00E857EB" w:rsidRPr="00AE6B5D" w:rsidTr="00E857EB">
        <w:trPr>
          <w:cantSplit/>
          <w:trHeight w:val="698"/>
          <w:jc w:val="center"/>
        </w:trPr>
        <w:tc>
          <w:tcPr>
            <w:tcW w:w="824" w:type="pct"/>
            <w:vMerge w:val="restar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Bazin hidrografic</w:t>
            </w:r>
          </w:p>
        </w:tc>
        <w:tc>
          <w:tcPr>
            <w:tcW w:w="922" w:type="pct"/>
            <w:vMerge w:val="restar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Curs apă</w:t>
            </w:r>
          </w:p>
        </w:tc>
        <w:tc>
          <w:tcPr>
            <w:tcW w:w="789" w:type="pct"/>
            <w:vMerge w:val="restar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Secţiunea de control</w:t>
            </w:r>
          </w:p>
        </w:tc>
        <w:tc>
          <w:tcPr>
            <w:tcW w:w="691" w:type="pct"/>
            <w:vMerge w:val="restar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Oxigen dizolvat</w:t>
            </w:r>
          </w:p>
        </w:tc>
        <w:tc>
          <w:tcPr>
            <w:tcW w:w="1169" w:type="pct"/>
            <w:gridSpan w:val="2"/>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i/>
                <w:iCs/>
                <w:sz w:val="24"/>
                <w:szCs w:val="24"/>
              </w:rPr>
            </w:pPr>
            <w:r w:rsidRPr="00AE6B5D">
              <w:rPr>
                <w:rFonts w:ascii="Arial" w:eastAsiaTheme="minorEastAsia" w:hAnsi="Arial" w:cs="Arial"/>
                <w:b/>
                <w:sz w:val="24"/>
                <w:szCs w:val="24"/>
              </w:rPr>
              <w:t>Materii organice</w:t>
            </w:r>
          </w:p>
        </w:tc>
        <w:tc>
          <w:tcPr>
            <w:tcW w:w="605" w:type="pc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i/>
                <w:iCs/>
                <w:sz w:val="24"/>
                <w:szCs w:val="24"/>
              </w:rPr>
            </w:pPr>
            <w:r w:rsidRPr="00AE6B5D">
              <w:rPr>
                <w:rFonts w:ascii="Arial" w:eastAsiaTheme="minorEastAsia" w:hAnsi="Arial" w:cs="Arial"/>
                <w:b/>
                <w:i/>
                <w:iCs/>
                <w:sz w:val="24"/>
                <w:szCs w:val="24"/>
              </w:rPr>
              <w:t>Calitatea apei</w:t>
            </w:r>
          </w:p>
          <w:p w:rsidR="00E857EB" w:rsidRPr="00AE6B5D" w:rsidRDefault="00E857EB" w:rsidP="00892024">
            <w:pPr>
              <w:spacing w:after="0" w:line="240" w:lineRule="auto"/>
              <w:jc w:val="both"/>
              <w:rPr>
                <w:rFonts w:ascii="Arial" w:eastAsiaTheme="minorEastAsia" w:hAnsi="Arial" w:cs="Arial"/>
                <w:b/>
                <w:i/>
                <w:iCs/>
                <w:sz w:val="24"/>
                <w:szCs w:val="24"/>
              </w:rPr>
            </w:pPr>
            <w:r w:rsidRPr="00AE6B5D">
              <w:rPr>
                <w:rFonts w:ascii="Arial" w:eastAsiaTheme="minorEastAsia" w:hAnsi="Arial" w:cs="Arial"/>
                <w:b/>
                <w:i/>
                <w:iCs/>
                <w:sz w:val="24"/>
                <w:szCs w:val="24"/>
              </w:rPr>
              <w:t>(Starea ecologică)</w:t>
            </w:r>
          </w:p>
        </w:tc>
      </w:tr>
      <w:tr w:rsidR="00E857EB" w:rsidRPr="00AE6B5D" w:rsidTr="00E857EB">
        <w:trPr>
          <w:cantSplit/>
          <w:trHeight w:val="403"/>
          <w:jc w:val="center"/>
        </w:trPr>
        <w:tc>
          <w:tcPr>
            <w:tcW w:w="824" w:type="pct"/>
            <w:vMerge/>
            <w:tcBorders>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922" w:type="pct"/>
            <w:vMerge/>
            <w:tcBorders>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789" w:type="pct"/>
            <w:vMerge/>
            <w:tcBorders>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691" w:type="pct"/>
            <w:vMerge/>
            <w:tcBorders>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586" w:type="pc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CBO5</w:t>
            </w:r>
          </w:p>
        </w:tc>
        <w:tc>
          <w:tcPr>
            <w:tcW w:w="583" w:type="pc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CCO Cr</w:t>
            </w:r>
          </w:p>
        </w:tc>
        <w:tc>
          <w:tcPr>
            <w:tcW w:w="605" w:type="pct"/>
            <w:tcBorders>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i/>
                <w:iCs/>
                <w:sz w:val="24"/>
                <w:szCs w:val="24"/>
              </w:rPr>
            </w:pPr>
          </w:p>
        </w:tc>
      </w:tr>
      <w:tr w:rsidR="00E857EB" w:rsidRPr="00AE6B5D" w:rsidTr="00E857EB">
        <w:trPr>
          <w:trHeight w:val="65"/>
          <w:jc w:val="center"/>
        </w:trPr>
        <w:tc>
          <w:tcPr>
            <w:tcW w:w="824" w:type="pct"/>
            <w:vMerge/>
            <w:tcBorders>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p>
        </w:tc>
        <w:tc>
          <w:tcPr>
            <w:tcW w:w="922" w:type="pct"/>
            <w:vMerge/>
            <w:tcBorders>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p>
        </w:tc>
        <w:tc>
          <w:tcPr>
            <w:tcW w:w="789" w:type="pct"/>
            <w:vMerge/>
            <w:tcBorders>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mg O</w:t>
            </w:r>
            <w:r w:rsidRPr="00AE6B5D">
              <w:rPr>
                <w:rFonts w:ascii="Arial" w:eastAsiaTheme="minorEastAsia" w:hAnsi="Arial" w:cs="Arial"/>
                <w:b/>
                <w:sz w:val="24"/>
                <w:szCs w:val="24"/>
                <w:vertAlign w:val="subscript"/>
              </w:rPr>
              <w:t>2</w:t>
            </w:r>
            <w:r w:rsidRPr="00AE6B5D">
              <w:rPr>
                <w:rFonts w:ascii="Arial" w:eastAsiaTheme="minorEastAsia" w:hAnsi="Arial" w:cs="Arial"/>
                <w:b/>
                <w:sz w:val="24"/>
                <w:szCs w:val="24"/>
              </w:rPr>
              <w:t>/l</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mgO</w:t>
            </w:r>
            <w:r w:rsidRPr="00AE6B5D">
              <w:rPr>
                <w:rFonts w:ascii="Arial" w:eastAsiaTheme="minorEastAsia" w:hAnsi="Arial" w:cs="Arial"/>
                <w:b/>
                <w:sz w:val="24"/>
                <w:szCs w:val="24"/>
                <w:vertAlign w:val="subscript"/>
              </w:rPr>
              <w:t>2</w:t>
            </w:r>
            <w:r w:rsidRPr="00AE6B5D">
              <w:rPr>
                <w:rFonts w:ascii="Arial" w:eastAsiaTheme="minorEastAsia" w:hAnsi="Arial" w:cs="Arial"/>
                <w:b/>
                <w:sz w:val="24"/>
                <w:szCs w:val="24"/>
              </w:rPr>
              <w:t>/l</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i/>
                <w:iCs/>
                <w:sz w:val="24"/>
                <w:szCs w:val="24"/>
              </w:rPr>
            </w:pPr>
            <w:r w:rsidRPr="00AE6B5D">
              <w:rPr>
                <w:rFonts w:ascii="Arial" w:eastAsiaTheme="minorEastAsia" w:hAnsi="Arial" w:cs="Arial"/>
                <w:b/>
                <w:sz w:val="24"/>
                <w:szCs w:val="24"/>
              </w:rPr>
              <w:t>mgO</w:t>
            </w:r>
            <w:r w:rsidRPr="00AE6B5D">
              <w:rPr>
                <w:rFonts w:ascii="Arial" w:eastAsiaTheme="minorEastAsia" w:hAnsi="Arial" w:cs="Arial"/>
                <w:b/>
                <w:sz w:val="24"/>
                <w:szCs w:val="24"/>
                <w:vertAlign w:val="subscript"/>
              </w:rPr>
              <w:t>2</w:t>
            </w:r>
            <w:r w:rsidRPr="00AE6B5D">
              <w:rPr>
                <w:rFonts w:ascii="Arial" w:eastAsiaTheme="minorEastAsia" w:hAnsi="Arial" w:cs="Arial"/>
                <w:b/>
                <w:sz w:val="24"/>
                <w:szCs w:val="24"/>
              </w:rPr>
              <w:t>/l</w:t>
            </w:r>
          </w:p>
        </w:tc>
        <w:tc>
          <w:tcPr>
            <w:tcW w:w="605" w:type="pct"/>
            <w:tcBorders>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b/>
                <w:i/>
                <w:iCs/>
                <w:sz w:val="24"/>
                <w:szCs w:val="24"/>
              </w:rPr>
            </w:pP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Vama Buzăului (Am. Sita Buzăului)</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10,782</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1,912</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3,707</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B</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Av. Siriu</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10,042</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5,080</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9,932</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Măgura</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10,535</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6,301</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10,962</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Buzău</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8,507</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6,712</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15,000</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Baniţa</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9,675</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6,592</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14,300</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Racoviţa</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9,420</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7,305</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13,742</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sz w:val="24"/>
                <w:szCs w:val="24"/>
              </w:rPr>
              <w:t xml:space="preserve">Capt. Zagastru </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9,580</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2,127</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5,253</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Caşoca Mare</w:t>
            </w:r>
          </w:p>
        </w:tc>
        <w:tc>
          <w:tcPr>
            <w:tcW w:w="789"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Am. cf. Buzău</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10,322</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6,607</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14,07</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trHeight w:val="303"/>
          <w:jc w:val="center"/>
        </w:trPr>
        <w:tc>
          <w:tcPr>
            <w:tcW w:w="824" w:type="pct"/>
            <w:tcBorders>
              <w:top w:val="single" w:sz="6" w:space="0" w:color="000000"/>
              <w:left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w:t>
            </w:r>
          </w:p>
        </w:tc>
        <w:tc>
          <w:tcPr>
            <w:tcW w:w="789" w:type="pc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Bâsca Roziliei </w:t>
            </w:r>
          </w:p>
        </w:tc>
        <w:tc>
          <w:tcPr>
            <w:tcW w:w="691" w:type="pc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10,117</w:t>
            </w:r>
          </w:p>
        </w:tc>
        <w:tc>
          <w:tcPr>
            <w:tcW w:w="586" w:type="pc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9,330</w:t>
            </w:r>
          </w:p>
        </w:tc>
        <w:tc>
          <w:tcPr>
            <w:tcW w:w="583" w:type="pc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17,032</w:t>
            </w:r>
          </w:p>
        </w:tc>
        <w:tc>
          <w:tcPr>
            <w:tcW w:w="605" w:type="pct"/>
            <w:tcBorders>
              <w:top w:val="single" w:sz="6" w:space="0" w:color="000000"/>
              <w:left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 Chiojdului</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Chiojdu</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10,407</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4,665</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9,077</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 Chiojdului</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cf. Buzău</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9,997</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2,550</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6,967</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B</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Bâsca Chiojdului</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Priseaca</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10,187</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1,942</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4,135</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Bălăneasa</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Pârscov</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97,587</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14,382</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25,175</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Slănic</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Lopătari</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9,750</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16,922</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34,825</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Slănic</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Cernăteşti</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9,645</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15,675</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28,775</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Pecineaga </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 Sarulesti</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9,387</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28,893</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60,600</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Câlnău</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Costomiru (Am. Potârnicheşti)</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9,995</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8,445</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18,555</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Buzoel</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Aval Ghergheasa</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7,725</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68,955</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130,560</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Boldu</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Balta Albă</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8,035</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142,705</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239,040</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Dunăre</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Călmăţui</w:t>
            </w:r>
          </w:p>
        </w:tc>
        <w:tc>
          <w:tcPr>
            <w:tcW w:w="789"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Grosani / Pietrosu</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7,482</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5,920</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13,650</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Ialomiţa</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Sărata</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Am. Monteoru </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9,285</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8,055</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23,382</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Siret</w:t>
            </w:r>
          </w:p>
        </w:tc>
        <w:tc>
          <w:tcPr>
            <w:tcW w:w="922"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Râmnicu Sărat</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Tulburea</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10,260</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11,630</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0,363</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Siret</w:t>
            </w:r>
          </w:p>
        </w:tc>
        <w:tc>
          <w:tcPr>
            <w:tcW w:w="922"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Râmnicu Sărat</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Nicoleşti</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8,980</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13,900</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0,785</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r w:rsidR="00E857EB" w:rsidRPr="00AE6B5D" w:rsidTr="00E857EB">
        <w:trPr>
          <w:jc w:val="center"/>
        </w:trPr>
        <w:tc>
          <w:tcPr>
            <w:tcW w:w="824"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Siret</w:t>
            </w:r>
          </w:p>
        </w:tc>
        <w:tc>
          <w:tcPr>
            <w:tcW w:w="922" w:type="pct"/>
            <w:tcBorders>
              <w:top w:val="single" w:sz="6" w:space="0" w:color="000000"/>
              <w:left w:val="single" w:sz="6" w:space="0" w:color="000000"/>
              <w:bottom w:val="single" w:sz="6" w:space="0" w:color="000000"/>
              <w:right w:val="single" w:sz="6" w:space="0" w:color="000000"/>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Râmnicu Sărat</w:t>
            </w:r>
          </w:p>
        </w:tc>
        <w:tc>
          <w:tcPr>
            <w:tcW w:w="789"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Măicăneşti</w:t>
            </w:r>
          </w:p>
        </w:tc>
        <w:tc>
          <w:tcPr>
            <w:tcW w:w="691"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8,760</w:t>
            </w:r>
          </w:p>
        </w:tc>
        <w:tc>
          <w:tcPr>
            <w:tcW w:w="586"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13,090</w:t>
            </w:r>
          </w:p>
        </w:tc>
        <w:tc>
          <w:tcPr>
            <w:tcW w:w="583"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0,588</w:t>
            </w:r>
          </w:p>
        </w:tc>
        <w:tc>
          <w:tcPr>
            <w:tcW w:w="605" w:type="pct"/>
            <w:tcBorders>
              <w:top w:val="single" w:sz="6" w:space="0" w:color="000000"/>
              <w:left w:val="single" w:sz="6" w:space="0" w:color="000000"/>
              <w:bottom w:val="single" w:sz="6" w:space="0" w:color="000000"/>
              <w:right w:val="single" w:sz="6" w:space="0" w:color="000000"/>
            </w:tcBorders>
            <w:vAlign w:val="center"/>
          </w:tcPr>
          <w:p w:rsidR="00E857EB" w:rsidRPr="00AE6B5D" w:rsidRDefault="00E857EB" w:rsidP="00892024">
            <w:pPr>
              <w:spacing w:after="0" w:line="240" w:lineRule="auto"/>
              <w:jc w:val="both"/>
              <w:rPr>
                <w:rFonts w:ascii="Arial" w:eastAsiaTheme="minorEastAsia" w:hAnsi="Arial" w:cs="Arial"/>
                <w:iCs/>
                <w:sz w:val="24"/>
                <w:szCs w:val="24"/>
              </w:rPr>
            </w:pPr>
            <w:r w:rsidRPr="00AE6B5D">
              <w:rPr>
                <w:rFonts w:ascii="Arial" w:eastAsiaTheme="minorEastAsia" w:hAnsi="Arial" w:cs="Arial"/>
                <w:iCs/>
                <w:sz w:val="24"/>
                <w:szCs w:val="24"/>
              </w:rPr>
              <w:t>M</w:t>
            </w:r>
          </w:p>
        </w:tc>
      </w:tr>
    </w:tbl>
    <w:p w:rsidR="00E857EB" w:rsidRPr="00892024" w:rsidRDefault="00E857EB" w:rsidP="00892024">
      <w:pPr>
        <w:spacing w:after="0" w:line="240" w:lineRule="auto"/>
        <w:jc w:val="both"/>
        <w:rPr>
          <w:rFonts w:ascii="Arial" w:hAnsi="Arial" w:cs="Arial"/>
          <w:b/>
          <w:color w:val="000000" w:themeColor="text1"/>
          <w:sz w:val="24"/>
          <w:szCs w:val="24"/>
        </w:rPr>
      </w:pPr>
      <w:r w:rsidRPr="00892024">
        <w:rPr>
          <w:rFonts w:ascii="Arial" w:hAnsi="Arial" w:cs="Arial"/>
          <w:b/>
          <w:color w:val="000000" w:themeColor="text1"/>
          <w:sz w:val="24"/>
          <w:szCs w:val="24"/>
        </w:rPr>
        <w:t>Tabel 3.2.4.1. Calitatea apelor de suprafaţă din judeţul Buzău, în anul 2013, pe secţiuni de control, din punct de vedere al conţinutului în oxigen dizolvat şi materii organice</w:t>
      </w:r>
    </w:p>
    <w:p w:rsidR="00E857EB" w:rsidRPr="00892024" w:rsidRDefault="00E857EB" w:rsidP="00892024">
      <w:pPr>
        <w:spacing w:after="0" w:line="240" w:lineRule="auto"/>
        <w:jc w:val="both"/>
        <w:rPr>
          <w:rFonts w:ascii="Arial" w:hAnsi="Arial" w:cs="Arial"/>
          <w:b/>
          <w:color w:val="00B050"/>
          <w:sz w:val="24"/>
          <w:szCs w:val="24"/>
          <w:u w:val="single"/>
        </w:rPr>
      </w:pPr>
    </w:p>
    <w:p w:rsidR="00E857EB" w:rsidRPr="00892024" w:rsidRDefault="00E857EB" w:rsidP="00892024">
      <w:pPr>
        <w:spacing w:after="0" w:line="240" w:lineRule="auto"/>
        <w:jc w:val="both"/>
        <w:rPr>
          <w:rFonts w:ascii="Arial" w:hAnsi="Arial" w:cs="Arial"/>
          <w:b/>
          <w:color w:val="0070C0"/>
          <w:sz w:val="24"/>
          <w:szCs w:val="24"/>
          <w:u w:val="single"/>
        </w:rPr>
      </w:pPr>
    </w:p>
    <w:p w:rsidR="00E857EB" w:rsidRPr="00892024" w:rsidRDefault="00E857EB" w:rsidP="00892024">
      <w:pPr>
        <w:spacing w:after="0" w:line="240" w:lineRule="auto"/>
        <w:jc w:val="both"/>
        <w:rPr>
          <w:rFonts w:ascii="Arial" w:hAnsi="Arial" w:cs="Arial"/>
          <w:b/>
          <w:color w:val="0070C0"/>
          <w:sz w:val="24"/>
          <w:szCs w:val="24"/>
          <w:u w:val="single"/>
        </w:rPr>
      </w:pPr>
    </w:p>
    <w:p w:rsidR="00E857EB" w:rsidRPr="00892024" w:rsidRDefault="00E857EB" w:rsidP="00892024">
      <w:pPr>
        <w:spacing w:after="0" w:line="240" w:lineRule="auto"/>
        <w:jc w:val="both"/>
        <w:rPr>
          <w:rFonts w:ascii="Arial" w:hAnsi="Arial" w:cs="Arial"/>
          <w:b/>
          <w:color w:val="0070C0"/>
          <w:sz w:val="24"/>
          <w:szCs w:val="24"/>
          <w:u w:val="single"/>
        </w:rPr>
      </w:pPr>
    </w:p>
    <w:p w:rsidR="00E857EB" w:rsidRPr="00892024" w:rsidRDefault="00E857EB" w:rsidP="00892024">
      <w:pPr>
        <w:spacing w:after="0" w:line="240" w:lineRule="auto"/>
        <w:jc w:val="both"/>
        <w:rPr>
          <w:rFonts w:ascii="Arial" w:hAnsi="Arial" w:cs="Arial"/>
          <w:b/>
          <w:color w:val="0070C0"/>
          <w:sz w:val="24"/>
          <w:szCs w:val="24"/>
          <w:u w:val="single"/>
        </w:rPr>
      </w:pPr>
    </w:p>
    <w:p w:rsidR="00E857EB" w:rsidRPr="00892024" w:rsidRDefault="00E857EB" w:rsidP="00892024">
      <w:pPr>
        <w:spacing w:after="0" w:line="240" w:lineRule="auto"/>
        <w:jc w:val="both"/>
        <w:rPr>
          <w:rFonts w:ascii="Arial" w:hAnsi="Arial" w:cs="Arial"/>
          <w:b/>
          <w:color w:val="0070C0"/>
          <w:sz w:val="24"/>
          <w:szCs w:val="24"/>
          <w:u w:val="single"/>
        </w:rPr>
      </w:pPr>
    </w:p>
    <w:p w:rsidR="00E857EB" w:rsidRPr="00892024" w:rsidRDefault="00E857EB" w:rsidP="00892024">
      <w:pPr>
        <w:spacing w:after="0" w:line="240" w:lineRule="auto"/>
        <w:jc w:val="both"/>
        <w:rPr>
          <w:rFonts w:ascii="Arial" w:hAnsi="Arial" w:cs="Arial"/>
          <w:b/>
          <w:color w:val="0070C0"/>
          <w:sz w:val="24"/>
          <w:szCs w:val="24"/>
          <w:u w:val="single"/>
        </w:rPr>
      </w:pPr>
    </w:p>
    <w:p w:rsidR="00E857EB" w:rsidRPr="00892024" w:rsidRDefault="00E857EB" w:rsidP="00892024">
      <w:pPr>
        <w:spacing w:after="0" w:line="240" w:lineRule="auto"/>
        <w:jc w:val="both"/>
        <w:rPr>
          <w:rFonts w:ascii="Arial" w:hAnsi="Arial" w:cs="Arial"/>
          <w:b/>
          <w:color w:val="0070C0"/>
          <w:sz w:val="24"/>
          <w:szCs w:val="24"/>
          <w:u w:val="single"/>
        </w:rPr>
      </w:pPr>
    </w:p>
    <w:p w:rsidR="00E857EB" w:rsidRPr="00892024" w:rsidRDefault="00E857EB" w:rsidP="00892024">
      <w:pPr>
        <w:spacing w:after="0" w:line="240" w:lineRule="auto"/>
        <w:jc w:val="both"/>
        <w:rPr>
          <w:rFonts w:ascii="Arial" w:hAnsi="Arial" w:cs="Arial"/>
          <w:b/>
          <w:color w:val="0070C0"/>
          <w:sz w:val="24"/>
          <w:szCs w:val="24"/>
          <w:u w:val="single"/>
        </w:rPr>
      </w:pPr>
    </w:p>
    <w:p w:rsidR="00E857EB" w:rsidRPr="00892024" w:rsidRDefault="00E857EB" w:rsidP="00892024">
      <w:pPr>
        <w:spacing w:after="0" w:line="240" w:lineRule="auto"/>
        <w:jc w:val="both"/>
        <w:rPr>
          <w:rFonts w:ascii="Arial" w:hAnsi="Arial" w:cs="Arial"/>
          <w:b/>
          <w:color w:val="0070C0"/>
          <w:sz w:val="24"/>
          <w:szCs w:val="24"/>
          <w:u w:val="single"/>
        </w:rPr>
      </w:pPr>
    </w:p>
    <w:p w:rsidR="00E857EB" w:rsidRPr="00892024" w:rsidRDefault="00E857EB" w:rsidP="00892024">
      <w:pPr>
        <w:tabs>
          <w:tab w:val="left" w:pos="5000"/>
          <w:tab w:val="left" w:pos="5800"/>
        </w:tabs>
        <w:spacing w:after="0" w:line="240" w:lineRule="auto"/>
        <w:jc w:val="both"/>
        <w:rPr>
          <w:rFonts w:ascii="Arial" w:hAnsi="Arial" w:cs="Arial"/>
          <w:b/>
          <w:sz w:val="24"/>
          <w:szCs w:val="24"/>
          <w:u w:val="single"/>
        </w:rPr>
        <w:sectPr w:rsidR="00E857EB" w:rsidRPr="00892024" w:rsidSect="00E857EB">
          <w:type w:val="continuous"/>
          <w:pgSz w:w="16840" w:h="11907" w:orient="landscape" w:code="9"/>
          <w:pgMar w:top="851" w:right="851" w:bottom="851" w:left="1418" w:header="0" w:footer="0" w:gutter="0"/>
          <w:cols w:space="708"/>
        </w:sectPr>
      </w:pPr>
    </w:p>
    <w:p w:rsidR="00E857EB" w:rsidRPr="00892024" w:rsidRDefault="00E857EB" w:rsidP="00892024">
      <w:pPr>
        <w:tabs>
          <w:tab w:val="left" w:pos="1380"/>
        </w:tabs>
        <w:spacing w:after="0" w:line="240" w:lineRule="auto"/>
        <w:jc w:val="both"/>
        <w:rPr>
          <w:rFonts w:ascii="Arial" w:hAnsi="Arial" w:cs="Arial"/>
          <w:b/>
          <w:sz w:val="24"/>
          <w:szCs w:val="24"/>
        </w:rPr>
      </w:pPr>
      <w:r w:rsidRPr="00892024">
        <w:rPr>
          <w:rFonts w:ascii="Arial" w:hAnsi="Arial" w:cs="Arial"/>
          <w:b/>
          <w:sz w:val="24"/>
          <w:szCs w:val="24"/>
        </w:rPr>
        <w:lastRenderedPageBreak/>
        <w:t>3.3.  Ape subterane – calitatea apelor freatice la nivelul judeţului Buzău</w:t>
      </w:r>
    </w:p>
    <w:p w:rsidR="00E857EB" w:rsidRPr="00892024" w:rsidRDefault="00E857EB" w:rsidP="00892024">
      <w:pPr>
        <w:pStyle w:val="BodyText"/>
        <w:spacing w:after="0" w:line="240" w:lineRule="auto"/>
        <w:jc w:val="both"/>
        <w:rPr>
          <w:rFonts w:ascii="Arial" w:hAnsi="Arial" w:cs="Arial"/>
          <w:sz w:val="24"/>
          <w:szCs w:val="24"/>
          <w:lang w:val="pt-BR"/>
        </w:rPr>
      </w:pPr>
    </w:p>
    <w:p w:rsidR="00E857EB" w:rsidRPr="00892024" w:rsidRDefault="00E857EB" w:rsidP="00892024">
      <w:pPr>
        <w:pStyle w:val="BodyText"/>
        <w:spacing w:after="0" w:line="240" w:lineRule="auto"/>
        <w:jc w:val="both"/>
        <w:rPr>
          <w:rFonts w:ascii="Arial" w:hAnsi="Arial" w:cs="Arial"/>
          <w:sz w:val="24"/>
          <w:szCs w:val="24"/>
          <w:lang w:val="it-IT"/>
        </w:rPr>
      </w:pPr>
      <w:r w:rsidRPr="00892024">
        <w:rPr>
          <w:rFonts w:ascii="Arial" w:hAnsi="Arial" w:cs="Arial"/>
          <w:sz w:val="24"/>
          <w:szCs w:val="24"/>
          <w:lang w:val="pt-BR"/>
        </w:rPr>
        <w:t xml:space="preserve">În spaţiul hidrografic administrat de ABA Buzău-Ialomiţa au fost identificate şi delimitate 18 corpuri de apă subterană. Delimitarea corpurilor de apă subterană nu coincide cu împarţirea pe judeţe şi de aceea evaluarea corpurilor nu poate fi facută numai pe baza rezultatelor obţinute în urma monitorizării forajelor amplasate pe teritoriul judeţului Buzău. Din cele 18 corpuri de apă, numai  în 6 sunt monitorizate şi foraje din judeţul Buzău. </w:t>
      </w:r>
      <w:r w:rsidRPr="00892024">
        <w:rPr>
          <w:rFonts w:ascii="Arial" w:hAnsi="Arial" w:cs="Arial"/>
          <w:sz w:val="24"/>
          <w:szCs w:val="24"/>
          <w:lang w:val="it-IT"/>
        </w:rPr>
        <w:t xml:space="preserve">În anul 2013, în judeţul Buzău au fost monitorizate foraje şi din corpuri de apă care aparţin ABA Siret . </w:t>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Aprecierea stării calitative a forajelor monitorizate s-a facut comparând valorile medii determinate cu valorile de prag stabilite în Ordinul 137/2009 privind aprobarea valorilor de prag pentru corpurile de apă din România şi cu valorile CMA reglementate de legea 311/2006 -Legea apei potabile pentru elementele analizate pentru care nu există calculate valori de prag. S-a considerat că un corp de apă subterană este în </w:t>
      </w:r>
      <w:r w:rsidRPr="00892024">
        <w:rPr>
          <w:rFonts w:ascii="Arial" w:hAnsi="Arial" w:cs="Arial"/>
          <w:b/>
          <w:sz w:val="24"/>
          <w:szCs w:val="24"/>
          <w:lang w:val="it-IT"/>
        </w:rPr>
        <w:t>stare chimică bună</w:t>
      </w:r>
      <w:r w:rsidRPr="00892024">
        <w:rPr>
          <w:rFonts w:ascii="Arial" w:hAnsi="Arial" w:cs="Arial"/>
          <w:sz w:val="24"/>
          <w:szCs w:val="24"/>
          <w:lang w:val="it-IT"/>
        </w:rPr>
        <w:t xml:space="preserve"> dacă numărul punctelor de monitorizare (forajelor) poluate nu depăşeşte 20% din totalul punctelor de monitorizare (forajelor) de pe un corp de apă subterană şi </w:t>
      </w:r>
      <w:r w:rsidRPr="00892024">
        <w:rPr>
          <w:rFonts w:ascii="Arial" w:hAnsi="Arial" w:cs="Arial"/>
          <w:b/>
          <w:sz w:val="24"/>
          <w:szCs w:val="24"/>
          <w:lang w:val="it-IT"/>
        </w:rPr>
        <w:t>în stare chimică slabă</w:t>
      </w:r>
      <w:r w:rsidRPr="00892024">
        <w:rPr>
          <w:rFonts w:ascii="Arial" w:hAnsi="Arial" w:cs="Arial"/>
          <w:sz w:val="24"/>
          <w:szCs w:val="24"/>
          <w:lang w:val="it-IT"/>
        </w:rPr>
        <w:t xml:space="preserve"> dacă numărul punctelor de monitorizare (forajelor) poluate depăşeşte 20% din totalul punctelor de monitorizare (forajelor) de pe un corp de apă subterană. Dacă punctele de monitorizare (forajele) poluate se grupează într-o anumită zonă pe suprafaţa corpului se consideră că acesta se afla </w:t>
      </w:r>
      <w:r w:rsidRPr="00892024">
        <w:rPr>
          <w:rFonts w:ascii="Arial" w:hAnsi="Arial" w:cs="Arial"/>
          <w:b/>
          <w:sz w:val="24"/>
          <w:szCs w:val="24"/>
          <w:lang w:val="it-IT"/>
        </w:rPr>
        <w:t>local în stare slabă</w:t>
      </w:r>
      <w:r w:rsidRPr="00892024">
        <w:rPr>
          <w:rFonts w:ascii="Arial" w:hAnsi="Arial" w:cs="Arial"/>
          <w:sz w:val="24"/>
          <w:szCs w:val="24"/>
          <w:lang w:val="it-IT"/>
        </w:rPr>
        <w:t>.</w:t>
      </w:r>
    </w:p>
    <w:p w:rsidR="00E857EB" w:rsidRPr="00892024" w:rsidRDefault="00E857EB" w:rsidP="00892024">
      <w:pPr>
        <w:pStyle w:val="Footer"/>
        <w:jc w:val="both"/>
        <w:rPr>
          <w:rFonts w:ascii="Arial" w:hAnsi="Arial" w:cs="Arial"/>
          <w:sz w:val="24"/>
          <w:szCs w:val="24"/>
          <w:lang w:val="it-IT"/>
        </w:rPr>
      </w:pPr>
      <w:r w:rsidRPr="00892024">
        <w:rPr>
          <w:rFonts w:ascii="Arial" w:hAnsi="Arial" w:cs="Arial"/>
          <w:sz w:val="24"/>
          <w:szCs w:val="24"/>
          <w:lang w:val="it-IT"/>
        </w:rPr>
        <w:t>Rezultatele obţinute pentru fiecare corp de apă subterană sunt prezentate în continuare.</w:t>
      </w:r>
    </w:p>
    <w:p w:rsidR="00E857EB" w:rsidRPr="00892024" w:rsidRDefault="00E857EB" w:rsidP="00892024">
      <w:pPr>
        <w:spacing w:after="0" w:line="240" w:lineRule="auto"/>
        <w:jc w:val="both"/>
        <w:rPr>
          <w:rFonts w:ascii="Arial" w:hAnsi="Arial" w:cs="Arial"/>
          <w:b/>
          <w:bCs/>
          <w:i/>
          <w:sz w:val="24"/>
          <w:szCs w:val="24"/>
          <w:lang w:val="it-IT"/>
        </w:rPr>
      </w:pP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b/>
          <w:bCs/>
          <w:i/>
          <w:sz w:val="24"/>
          <w:szCs w:val="24"/>
          <w:lang w:val="it-IT"/>
        </w:rPr>
        <w:t>Corpul ROIL 05  - Conul aluvial Buzău</w:t>
      </w:r>
    </w:p>
    <w:p w:rsidR="00E857EB" w:rsidRPr="00892024" w:rsidRDefault="00E857EB" w:rsidP="00892024">
      <w:pPr>
        <w:spacing w:after="0" w:line="240" w:lineRule="auto"/>
        <w:jc w:val="both"/>
        <w:rPr>
          <w:rFonts w:ascii="Arial" w:hAnsi="Arial" w:cs="Arial"/>
          <w:iCs/>
          <w:sz w:val="24"/>
          <w:szCs w:val="24"/>
          <w:lang w:val="it-IT"/>
        </w:rPr>
      </w:pPr>
      <w:r w:rsidRPr="00892024">
        <w:rPr>
          <w:rFonts w:ascii="Arial" w:hAnsi="Arial" w:cs="Arial"/>
          <w:iCs/>
          <w:sz w:val="24"/>
          <w:szCs w:val="24"/>
          <w:lang w:val="it-IT"/>
        </w:rPr>
        <w:t>În anul 2013 la cele 32 de foraje de pe acest corp de apă s-au făcut măsurări de nivel.</w:t>
      </w:r>
    </w:p>
    <w:p w:rsidR="00E857EB" w:rsidRPr="00892024" w:rsidRDefault="00E857EB" w:rsidP="00892024">
      <w:pPr>
        <w:spacing w:after="0" w:line="240" w:lineRule="auto"/>
        <w:jc w:val="both"/>
        <w:rPr>
          <w:rFonts w:ascii="Arial" w:hAnsi="Arial" w:cs="Arial"/>
          <w:iCs/>
          <w:sz w:val="24"/>
          <w:szCs w:val="24"/>
          <w:lang w:val="it-IT"/>
        </w:rPr>
      </w:pPr>
      <w:r w:rsidRPr="00892024">
        <w:rPr>
          <w:rFonts w:ascii="Arial" w:hAnsi="Arial" w:cs="Arial"/>
          <w:iCs/>
          <w:sz w:val="24"/>
          <w:szCs w:val="24"/>
          <w:lang w:val="it-IT"/>
        </w:rPr>
        <w:t>Pentru evaluarea stării chimice a corpului de apă s-a monitorizat starea calitativă la 7 foraje.</w:t>
      </w:r>
    </w:p>
    <w:p w:rsidR="00E857EB" w:rsidRPr="00892024" w:rsidRDefault="00E857EB" w:rsidP="00892024">
      <w:pPr>
        <w:spacing w:after="0" w:line="240" w:lineRule="auto"/>
        <w:jc w:val="both"/>
        <w:rPr>
          <w:rFonts w:ascii="Arial" w:hAnsi="Arial" w:cs="Arial"/>
          <w:iCs/>
          <w:sz w:val="24"/>
          <w:szCs w:val="24"/>
          <w:lang w:val="it-IT"/>
        </w:rPr>
      </w:pPr>
    </w:p>
    <w:tbl>
      <w:tblPr>
        <w:tblW w:w="4950" w:type="dxa"/>
        <w:tblInd w:w="2067" w:type="dxa"/>
        <w:tblLook w:val="04A0"/>
      </w:tblPr>
      <w:tblGrid>
        <w:gridCol w:w="3240"/>
        <w:gridCol w:w="1710"/>
      </w:tblGrid>
      <w:tr w:rsidR="00E857EB" w:rsidRPr="00AE6B5D" w:rsidTr="00E857EB">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VERNEŞTI</w:t>
            </w:r>
          </w:p>
        </w:tc>
        <w:tc>
          <w:tcPr>
            <w:tcW w:w="171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F5</w:t>
            </w:r>
          </w:p>
        </w:tc>
      </w:tr>
      <w:tr w:rsidR="00E857EB" w:rsidRPr="00AE6B5D" w:rsidTr="00E857EB">
        <w:trPr>
          <w:trHeight w:val="300"/>
        </w:trPr>
        <w:tc>
          <w:tcPr>
            <w:tcW w:w="324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SĂGEATA</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F3R</w:t>
            </w:r>
          </w:p>
        </w:tc>
      </w:tr>
      <w:tr w:rsidR="00E857EB" w:rsidRPr="00AE6B5D" w:rsidTr="00E857EB">
        <w:trPr>
          <w:trHeight w:val="300"/>
        </w:trPr>
        <w:tc>
          <w:tcPr>
            <w:tcW w:w="324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VERGULEASA-POLUARE</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P2A</w:t>
            </w:r>
          </w:p>
        </w:tc>
      </w:tr>
      <w:tr w:rsidR="00E857EB" w:rsidRPr="00AE6B5D" w:rsidTr="00E857EB">
        <w:trPr>
          <w:trHeight w:val="300"/>
        </w:trPr>
        <w:tc>
          <w:tcPr>
            <w:tcW w:w="324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BUZĂU SUD (STÎLPU-SCURT.)</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F5</w:t>
            </w:r>
          </w:p>
        </w:tc>
      </w:tr>
      <w:tr w:rsidR="00E857EB" w:rsidRPr="00AE6B5D" w:rsidTr="00E857EB">
        <w:trPr>
          <w:trHeight w:val="300"/>
        </w:trPr>
        <w:tc>
          <w:tcPr>
            <w:tcW w:w="324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BUZĂU SV</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F6</w:t>
            </w:r>
          </w:p>
        </w:tc>
      </w:tr>
      <w:tr w:rsidR="00E857EB" w:rsidRPr="00AE6B5D" w:rsidTr="00E857EB">
        <w:trPr>
          <w:trHeight w:val="300"/>
        </w:trPr>
        <w:tc>
          <w:tcPr>
            <w:tcW w:w="324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SĂGEATA</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F8</w:t>
            </w:r>
          </w:p>
        </w:tc>
      </w:tr>
      <w:tr w:rsidR="00E857EB" w:rsidRPr="00AE6B5D" w:rsidTr="00E857EB">
        <w:trPr>
          <w:trHeight w:val="300"/>
        </w:trPr>
        <w:tc>
          <w:tcPr>
            <w:tcW w:w="324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MAXENU SUD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bl>
    <w:p w:rsidR="00E857EB" w:rsidRPr="00892024" w:rsidRDefault="00E857EB" w:rsidP="00892024">
      <w:pPr>
        <w:spacing w:after="0" w:line="240" w:lineRule="auto"/>
        <w:jc w:val="both"/>
        <w:rPr>
          <w:rFonts w:ascii="Arial" w:hAnsi="Arial" w:cs="Arial"/>
          <w:sz w:val="24"/>
          <w:szCs w:val="24"/>
          <w:lang w:val="ro-RO"/>
        </w:rPr>
      </w:pP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Indicatorii care au determinat starea corpului de apă sunt: Nitraţi</w:t>
      </w:r>
      <w:r w:rsidRPr="00892024">
        <w:rPr>
          <w:rFonts w:ascii="Arial" w:hAnsi="Arial" w:cs="Arial"/>
          <w:b/>
          <w:sz w:val="24"/>
          <w:szCs w:val="24"/>
          <w:lang w:val="it-IT"/>
        </w:rPr>
        <w:t xml:space="preserve"> (</w:t>
      </w:r>
      <w:r w:rsidRPr="00892024">
        <w:rPr>
          <w:rFonts w:ascii="Arial" w:hAnsi="Arial" w:cs="Arial"/>
          <w:sz w:val="24"/>
          <w:szCs w:val="24"/>
          <w:lang w:val="it-IT"/>
        </w:rPr>
        <w:t>NO</w:t>
      </w:r>
      <w:r w:rsidRPr="00892024">
        <w:rPr>
          <w:rFonts w:ascii="Arial" w:hAnsi="Arial" w:cs="Arial"/>
          <w:sz w:val="24"/>
          <w:szCs w:val="24"/>
          <w:vertAlign w:val="subscript"/>
          <w:lang w:val="it-IT"/>
        </w:rPr>
        <w:t>3</w:t>
      </w:r>
      <w:r w:rsidRPr="00892024">
        <w:rPr>
          <w:rFonts w:ascii="Arial" w:hAnsi="Arial" w:cs="Arial"/>
          <w:sz w:val="24"/>
          <w:szCs w:val="24"/>
          <w:vertAlign w:val="superscript"/>
          <w:lang w:val="it-IT"/>
        </w:rPr>
        <w:t>-</w:t>
      </w:r>
      <w:r w:rsidRPr="00892024">
        <w:rPr>
          <w:rFonts w:ascii="Arial" w:hAnsi="Arial" w:cs="Arial"/>
          <w:sz w:val="24"/>
          <w:szCs w:val="24"/>
          <w:lang w:val="it-IT"/>
        </w:rPr>
        <w:t>), Amoniu (NH</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w:t>
      </w:r>
      <w:r w:rsidRPr="00892024">
        <w:rPr>
          <w:rFonts w:ascii="Arial" w:hAnsi="Arial" w:cs="Arial"/>
          <w:sz w:val="24"/>
          <w:szCs w:val="24"/>
          <w:lang w:val="it-IT"/>
        </w:rPr>
        <w:t>), Cloruri (Cl</w:t>
      </w:r>
      <w:r w:rsidRPr="00892024">
        <w:rPr>
          <w:rFonts w:ascii="Arial" w:hAnsi="Arial" w:cs="Arial"/>
          <w:sz w:val="24"/>
          <w:szCs w:val="24"/>
          <w:vertAlign w:val="superscript"/>
          <w:lang w:val="it-IT"/>
        </w:rPr>
        <w:t>-</w:t>
      </w:r>
      <w:r w:rsidRPr="00892024">
        <w:rPr>
          <w:rFonts w:ascii="Arial" w:hAnsi="Arial" w:cs="Arial"/>
          <w:sz w:val="24"/>
          <w:szCs w:val="24"/>
          <w:lang w:val="it-IT"/>
        </w:rPr>
        <w:t>), Sulfaţi (SO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2+</w:t>
      </w:r>
      <w:r w:rsidRPr="00892024">
        <w:rPr>
          <w:rFonts w:ascii="Arial" w:hAnsi="Arial" w:cs="Arial"/>
          <w:sz w:val="24"/>
          <w:szCs w:val="24"/>
          <w:lang w:val="it-IT"/>
        </w:rPr>
        <w:t>), Nitriţi (NO</w:t>
      </w:r>
      <w:r w:rsidRPr="00892024">
        <w:rPr>
          <w:rFonts w:ascii="Arial" w:hAnsi="Arial" w:cs="Arial"/>
          <w:sz w:val="24"/>
          <w:szCs w:val="24"/>
          <w:vertAlign w:val="subscript"/>
          <w:lang w:val="it-IT"/>
        </w:rPr>
        <w:t>2</w:t>
      </w:r>
      <w:r w:rsidRPr="00892024">
        <w:rPr>
          <w:rFonts w:ascii="Arial" w:hAnsi="Arial" w:cs="Arial"/>
          <w:sz w:val="24"/>
          <w:szCs w:val="24"/>
          <w:vertAlign w:val="superscript"/>
          <w:lang w:val="it-IT"/>
        </w:rPr>
        <w:t>-</w:t>
      </w:r>
      <w:r w:rsidRPr="00892024">
        <w:rPr>
          <w:rFonts w:ascii="Arial" w:hAnsi="Arial" w:cs="Arial"/>
          <w:sz w:val="24"/>
          <w:szCs w:val="24"/>
          <w:lang w:val="it-IT"/>
        </w:rPr>
        <w:t>) şi ortofosfaţi solubili (PO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3-</w:t>
      </w:r>
      <w:r w:rsidRPr="00892024">
        <w:rPr>
          <w:rFonts w:ascii="Arial" w:hAnsi="Arial" w:cs="Arial"/>
          <w:sz w:val="24"/>
          <w:szCs w:val="24"/>
          <w:lang w:val="it-IT"/>
        </w:rPr>
        <w:t>).</w:t>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Rezultatul încadrării corpului de apă:</w:t>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Din cele 7 foraje monitorizate, 3 foraje au înregistrat valori mai mari decat valorile de prag stabilite pentru indicatorii </w:t>
      </w:r>
      <w:r w:rsidRPr="00892024">
        <w:rPr>
          <w:rFonts w:ascii="Arial" w:hAnsi="Arial" w:cs="Arial"/>
          <w:b/>
          <w:sz w:val="24"/>
          <w:szCs w:val="24"/>
          <w:lang w:val="it-IT"/>
        </w:rPr>
        <w:t>sulfaţi</w:t>
      </w:r>
      <w:r w:rsidRPr="00892024">
        <w:rPr>
          <w:rFonts w:ascii="Arial" w:hAnsi="Arial" w:cs="Arial"/>
          <w:sz w:val="24"/>
          <w:szCs w:val="24"/>
          <w:lang w:val="it-IT"/>
        </w:rPr>
        <w:t xml:space="preserve"> si </w:t>
      </w:r>
      <w:r w:rsidRPr="00892024">
        <w:rPr>
          <w:rFonts w:ascii="Arial" w:hAnsi="Arial" w:cs="Arial"/>
          <w:b/>
          <w:sz w:val="24"/>
          <w:szCs w:val="24"/>
          <w:lang w:val="it-IT"/>
        </w:rPr>
        <w:t>azotaţi</w:t>
      </w:r>
      <w:r w:rsidRPr="00892024">
        <w:rPr>
          <w:rFonts w:ascii="Arial" w:hAnsi="Arial" w:cs="Arial"/>
          <w:sz w:val="24"/>
          <w:szCs w:val="24"/>
          <w:lang w:val="it-IT"/>
        </w:rPr>
        <w:t>, astfel:</w:t>
      </w:r>
    </w:p>
    <w:p w:rsidR="00E857EB" w:rsidRPr="00892024" w:rsidRDefault="00E857EB" w:rsidP="00892024">
      <w:pPr>
        <w:spacing w:after="0" w:line="240" w:lineRule="auto"/>
        <w:jc w:val="both"/>
        <w:rPr>
          <w:rFonts w:ascii="Arial" w:hAnsi="Arial" w:cs="Arial"/>
          <w:sz w:val="24"/>
          <w:szCs w:val="24"/>
          <w:lang w:val="it-IT"/>
        </w:rPr>
      </w:pPr>
    </w:p>
    <w:tbl>
      <w:tblPr>
        <w:tblW w:w="8190" w:type="dxa"/>
        <w:tblInd w:w="828" w:type="dxa"/>
        <w:tblLook w:val="04A0"/>
      </w:tblPr>
      <w:tblGrid>
        <w:gridCol w:w="2790"/>
        <w:gridCol w:w="2520"/>
        <w:gridCol w:w="990"/>
        <w:gridCol w:w="1890"/>
      </w:tblGrid>
      <w:tr w:rsidR="00E857EB" w:rsidRPr="00AE6B5D" w:rsidTr="00E857EB">
        <w:trPr>
          <w:trHeight w:val="300"/>
        </w:trPr>
        <w:tc>
          <w:tcPr>
            <w:tcW w:w="2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center"/>
              <w:rPr>
                <w:rFonts w:ascii="Arial" w:eastAsiaTheme="minorEastAsia" w:hAnsi="Arial" w:cs="Arial"/>
                <w:b/>
                <w:bCs/>
                <w:sz w:val="24"/>
                <w:szCs w:val="24"/>
              </w:rPr>
            </w:pPr>
            <w:r w:rsidRPr="00AE6B5D">
              <w:rPr>
                <w:rFonts w:ascii="Arial" w:eastAsiaTheme="minorEastAsia" w:hAnsi="Arial" w:cs="Arial"/>
                <w:b/>
                <w:bCs/>
                <w:sz w:val="24"/>
                <w:szCs w:val="24"/>
              </w:rPr>
              <w:t>Sulfaţi</w:t>
            </w:r>
          </w:p>
          <w:p w:rsidR="00E857EB" w:rsidRPr="00AE6B5D" w:rsidRDefault="00E857EB" w:rsidP="00892024">
            <w:pPr>
              <w:spacing w:after="0" w:line="240" w:lineRule="auto"/>
              <w:jc w:val="center"/>
              <w:rPr>
                <w:rFonts w:ascii="Arial" w:eastAsiaTheme="minorEastAsia" w:hAnsi="Arial" w:cs="Arial"/>
                <w:b/>
                <w:bCs/>
                <w:sz w:val="24"/>
                <w:szCs w:val="24"/>
              </w:rPr>
            </w:pPr>
          </w:p>
        </w:tc>
        <w:tc>
          <w:tcPr>
            <w:tcW w:w="252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SĂGEATA</w:t>
            </w:r>
          </w:p>
        </w:tc>
        <w:tc>
          <w:tcPr>
            <w:tcW w:w="99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F3R</w:t>
            </w:r>
          </w:p>
        </w:tc>
        <w:tc>
          <w:tcPr>
            <w:tcW w:w="189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1.057,4</w:t>
            </w:r>
          </w:p>
        </w:tc>
      </w:tr>
      <w:tr w:rsidR="00E857EB" w:rsidRPr="00AE6B5D" w:rsidTr="00E857EB">
        <w:trPr>
          <w:trHeight w:val="300"/>
        </w:trPr>
        <w:tc>
          <w:tcPr>
            <w:tcW w:w="2790" w:type="dxa"/>
            <w:vMerge/>
            <w:tcBorders>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52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SĂGEATA</w:t>
            </w:r>
          </w:p>
        </w:tc>
        <w:tc>
          <w:tcPr>
            <w:tcW w:w="99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F8</w:t>
            </w:r>
          </w:p>
        </w:tc>
        <w:tc>
          <w:tcPr>
            <w:tcW w:w="189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256,7</w:t>
            </w:r>
          </w:p>
        </w:tc>
      </w:tr>
      <w:tr w:rsidR="00E857EB" w:rsidRPr="00AE6B5D" w:rsidTr="00E857EB">
        <w:trPr>
          <w:trHeight w:val="300"/>
        </w:trPr>
        <w:tc>
          <w:tcPr>
            <w:tcW w:w="2790" w:type="dxa"/>
            <w:vMerge w:val="restart"/>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 xml:space="preserve">              NO3</w:t>
            </w:r>
          </w:p>
        </w:tc>
        <w:tc>
          <w:tcPr>
            <w:tcW w:w="252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BUZĂU SV</w:t>
            </w:r>
          </w:p>
        </w:tc>
        <w:tc>
          <w:tcPr>
            <w:tcW w:w="99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F6</w:t>
            </w:r>
          </w:p>
        </w:tc>
        <w:tc>
          <w:tcPr>
            <w:tcW w:w="189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59,2</w:t>
            </w:r>
          </w:p>
        </w:tc>
      </w:tr>
      <w:tr w:rsidR="00E857EB" w:rsidRPr="00AE6B5D" w:rsidTr="00E857EB">
        <w:trPr>
          <w:trHeight w:val="300"/>
        </w:trPr>
        <w:tc>
          <w:tcPr>
            <w:tcW w:w="2790" w:type="dxa"/>
            <w:vMerge/>
            <w:tcBorders>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p>
        </w:tc>
        <w:tc>
          <w:tcPr>
            <w:tcW w:w="252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SĂGEATA</w:t>
            </w:r>
          </w:p>
        </w:tc>
        <w:tc>
          <w:tcPr>
            <w:tcW w:w="99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F3R</w:t>
            </w:r>
          </w:p>
        </w:tc>
        <w:tc>
          <w:tcPr>
            <w:tcW w:w="189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lang w:val="pt-BR"/>
              </w:rPr>
            </w:pPr>
            <w:r w:rsidRPr="00AE6B5D">
              <w:rPr>
                <w:rFonts w:ascii="Arial" w:eastAsiaTheme="minorEastAsia" w:hAnsi="Arial" w:cs="Arial"/>
                <w:bCs/>
                <w:sz w:val="24"/>
                <w:szCs w:val="24"/>
                <w:lang w:val="pt-BR"/>
              </w:rPr>
              <w:t>72,3</w:t>
            </w:r>
          </w:p>
        </w:tc>
      </w:tr>
    </w:tbl>
    <w:p w:rsidR="00E857EB" w:rsidRPr="00892024" w:rsidRDefault="00E857EB" w:rsidP="00892024">
      <w:pPr>
        <w:spacing w:after="0" w:line="240" w:lineRule="auto"/>
        <w:jc w:val="both"/>
        <w:rPr>
          <w:rFonts w:ascii="Arial" w:hAnsi="Arial" w:cs="Arial"/>
          <w:bCs/>
          <w:sz w:val="24"/>
          <w:szCs w:val="24"/>
          <w:lang w:val="it-IT"/>
        </w:rPr>
      </w:pP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bCs/>
          <w:sz w:val="24"/>
          <w:szCs w:val="24"/>
          <w:lang w:val="it-IT"/>
        </w:rPr>
        <w:t xml:space="preserve">Având în vedere faptul că </w:t>
      </w:r>
      <w:r w:rsidRPr="00892024">
        <w:rPr>
          <w:rFonts w:ascii="Arial" w:hAnsi="Arial" w:cs="Arial"/>
          <w:sz w:val="24"/>
          <w:szCs w:val="24"/>
          <w:lang w:val="it-IT"/>
        </w:rPr>
        <w:t xml:space="preserve">numărul punctelor de monitorizare pentru care s-au înregistrat depăşiri ale valorilor de prag sunt distribuite pe o suprafaţă mare a corpului de apă subterană, se consideră că acesta se află </w:t>
      </w:r>
      <w:r w:rsidRPr="00892024">
        <w:rPr>
          <w:rFonts w:ascii="Arial" w:hAnsi="Arial" w:cs="Arial"/>
          <w:b/>
          <w:sz w:val="24"/>
          <w:szCs w:val="24"/>
          <w:lang w:val="it-IT"/>
        </w:rPr>
        <w:t>în stare calitativă (chimică) slabă.</w:t>
      </w:r>
      <w:r w:rsidRPr="00892024">
        <w:rPr>
          <w:rFonts w:ascii="Arial" w:hAnsi="Arial" w:cs="Arial"/>
          <w:sz w:val="24"/>
          <w:szCs w:val="24"/>
          <w:lang w:val="it-IT"/>
        </w:rPr>
        <w:t xml:space="preserve"> </w:t>
      </w:r>
    </w:p>
    <w:p w:rsidR="00E857EB" w:rsidRPr="00892024" w:rsidRDefault="00E857EB" w:rsidP="00892024">
      <w:pPr>
        <w:spacing w:after="0" w:line="240" w:lineRule="auto"/>
        <w:jc w:val="both"/>
        <w:rPr>
          <w:rFonts w:ascii="Arial" w:hAnsi="Arial" w:cs="Arial"/>
          <w:b/>
          <w:i/>
          <w:sz w:val="24"/>
          <w:szCs w:val="24"/>
        </w:rPr>
      </w:pPr>
    </w:p>
    <w:p w:rsidR="00E857EB" w:rsidRPr="00892024" w:rsidRDefault="00E857EB" w:rsidP="00892024">
      <w:pPr>
        <w:spacing w:after="0" w:line="240" w:lineRule="auto"/>
        <w:jc w:val="both"/>
        <w:rPr>
          <w:rFonts w:ascii="Arial" w:hAnsi="Arial" w:cs="Arial"/>
          <w:b/>
          <w:i/>
          <w:sz w:val="24"/>
          <w:szCs w:val="24"/>
        </w:rPr>
      </w:pPr>
    </w:p>
    <w:p w:rsidR="00E857EB" w:rsidRPr="00892024" w:rsidRDefault="00E857EB" w:rsidP="00892024">
      <w:pPr>
        <w:spacing w:after="0" w:line="240" w:lineRule="auto"/>
        <w:jc w:val="both"/>
        <w:rPr>
          <w:rFonts w:ascii="Arial" w:hAnsi="Arial" w:cs="Arial"/>
          <w:b/>
          <w:i/>
          <w:sz w:val="24"/>
          <w:szCs w:val="24"/>
        </w:rPr>
      </w:pPr>
      <w:r w:rsidRPr="00892024">
        <w:rPr>
          <w:rFonts w:ascii="Arial" w:hAnsi="Arial" w:cs="Arial"/>
          <w:b/>
          <w:i/>
          <w:sz w:val="24"/>
          <w:szCs w:val="24"/>
        </w:rPr>
        <w:t>Corpul  ROIL06 - Lunca râului Călmăţui</w:t>
      </w:r>
    </w:p>
    <w:p w:rsidR="00E857EB" w:rsidRPr="00892024" w:rsidRDefault="00E857EB" w:rsidP="00892024">
      <w:pPr>
        <w:spacing w:after="0" w:line="240" w:lineRule="auto"/>
        <w:jc w:val="both"/>
        <w:rPr>
          <w:rFonts w:ascii="Arial" w:hAnsi="Arial" w:cs="Arial"/>
          <w:b/>
          <w:i/>
          <w:sz w:val="24"/>
          <w:szCs w:val="24"/>
        </w:rPr>
      </w:pPr>
      <w:r w:rsidRPr="00892024">
        <w:rPr>
          <w:rFonts w:ascii="Arial" w:hAnsi="Arial" w:cs="Arial"/>
          <w:iCs/>
          <w:sz w:val="24"/>
          <w:szCs w:val="24"/>
        </w:rPr>
        <w:t>În anul 2013 în acest corp de apă au fost monitorizate cantitativ 44 de foraje prin măsurări de nivel.</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Pentru evaluarea stării calitative a acestui corp de apă subterană s-au monitorizat 9 foraje. </w:t>
      </w:r>
    </w:p>
    <w:p w:rsidR="00E857EB" w:rsidRPr="00892024" w:rsidRDefault="00E857EB" w:rsidP="00892024">
      <w:pPr>
        <w:spacing w:after="0" w:line="240" w:lineRule="auto"/>
        <w:jc w:val="both"/>
        <w:rPr>
          <w:rFonts w:ascii="Arial" w:hAnsi="Arial" w:cs="Arial"/>
          <w:sz w:val="24"/>
          <w:szCs w:val="24"/>
        </w:rPr>
      </w:pPr>
    </w:p>
    <w:tbl>
      <w:tblPr>
        <w:tblW w:w="5040" w:type="dxa"/>
        <w:tblInd w:w="2021" w:type="dxa"/>
        <w:tblLook w:val="04A0"/>
      </w:tblPr>
      <w:tblGrid>
        <w:gridCol w:w="3690"/>
        <w:gridCol w:w="1350"/>
      </w:tblGrid>
      <w:tr w:rsidR="00E857EB" w:rsidRPr="00AE6B5D" w:rsidTr="00E857EB">
        <w:trPr>
          <w:trHeight w:val="300"/>
        </w:trPr>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RUŞEŢU</w:t>
            </w:r>
          </w:p>
        </w:tc>
        <w:tc>
          <w:tcPr>
            <w:tcW w:w="135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r>
      <w:tr w:rsidR="00E857EB" w:rsidRPr="00AE6B5D" w:rsidTr="00E857EB">
        <w:trPr>
          <w:trHeight w:val="300"/>
        </w:trPr>
        <w:tc>
          <w:tcPr>
            <w:tcW w:w="369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CIREŞU</w:t>
            </w:r>
          </w:p>
        </w:tc>
        <w:tc>
          <w:tcPr>
            <w:tcW w:w="135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F2R</w:t>
            </w:r>
          </w:p>
        </w:tc>
      </w:tr>
      <w:tr w:rsidR="00E857EB" w:rsidRPr="00AE6B5D" w:rsidTr="00E857EB">
        <w:trPr>
          <w:trHeight w:val="300"/>
        </w:trPr>
        <w:tc>
          <w:tcPr>
            <w:tcW w:w="369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BRĂDEANCA</w:t>
            </w:r>
          </w:p>
        </w:tc>
        <w:tc>
          <w:tcPr>
            <w:tcW w:w="135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F7</w:t>
            </w:r>
          </w:p>
        </w:tc>
      </w:tr>
      <w:tr w:rsidR="00E857EB" w:rsidRPr="00AE6B5D" w:rsidTr="00E857EB">
        <w:trPr>
          <w:trHeight w:val="300"/>
        </w:trPr>
        <w:tc>
          <w:tcPr>
            <w:tcW w:w="369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LUCIU NORD (CILIBIA)</w:t>
            </w:r>
          </w:p>
        </w:tc>
        <w:tc>
          <w:tcPr>
            <w:tcW w:w="135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F24</w:t>
            </w:r>
          </w:p>
        </w:tc>
      </w:tr>
      <w:tr w:rsidR="00E857EB" w:rsidRPr="00AE6B5D" w:rsidTr="00E857EB">
        <w:trPr>
          <w:trHeight w:val="300"/>
        </w:trPr>
        <w:tc>
          <w:tcPr>
            <w:tcW w:w="369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LIŞCOTEANCA</w:t>
            </w:r>
          </w:p>
        </w:tc>
        <w:tc>
          <w:tcPr>
            <w:tcW w:w="135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F3</w:t>
            </w:r>
          </w:p>
        </w:tc>
      </w:tr>
      <w:tr w:rsidR="00E857EB" w:rsidRPr="00AE6B5D" w:rsidTr="00E857EB">
        <w:trPr>
          <w:trHeight w:val="300"/>
        </w:trPr>
        <w:tc>
          <w:tcPr>
            <w:tcW w:w="369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MÎNZU POLUARE (CILIBIA)</w:t>
            </w:r>
          </w:p>
        </w:tc>
        <w:tc>
          <w:tcPr>
            <w:tcW w:w="135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F6</w:t>
            </w:r>
          </w:p>
        </w:tc>
      </w:tr>
      <w:tr w:rsidR="00E857EB" w:rsidRPr="00AE6B5D" w:rsidTr="00E857EB">
        <w:trPr>
          <w:trHeight w:val="300"/>
        </w:trPr>
        <w:tc>
          <w:tcPr>
            <w:tcW w:w="369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CARAGELE (CILIBIA)</w:t>
            </w:r>
          </w:p>
        </w:tc>
        <w:tc>
          <w:tcPr>
            <w:tcW w:w="135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r>
      <w:tr w:rsidR="00E857EB" w:rsidRPr="00AE6B5D" w:rsidTr="00E857EB">
        <w:trPr>
          <w:trHeight w:val="300"/>
        </w:trPr>
        <w:tc>
          <w:tcPr>
            <w:tcW w:w="369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BĂLTENI EST ORD.II</w:t>
            </w:r>
          </w:p>
        </w:tc>
        <w:tc>
          <w:tcPr>
            <w:tcW w:w="135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69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LARGU NORD ORD.II</w:t>
            </w:r>
          </w:p>
        </w:tc>
        <w:tc>
          <w:tcPr>
            <w:tcW w:w="135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bl>
    <w:p w:rsidR="00E857EB" w:rsidRPr="00892024" w:rsidRDefault="00E857EB" w:rsidP="00892024">
      <w:pPr>
        <w:spacing w:after="0" w:line="240" w:lineRule="auto"/>
        <w:jc w:val="both"/>
        <w:rPr>
          <w:rFonts w:ascii="Arial" w:hAnsi="Arial" w:cs="Arial"/>
          <w:color w:val="0070C0"/>
          <w:sz w:val="24"/>
          <w:szCs w:val="24"/>
        </w:rPr>
      </w:pP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Indicatorii care au determinat starea corpului de apă sunt: Nitraţi</w:t>
      </w:r>
      <w:r w:rsidRPr="00892024">
        <w:rPr>
          <w:rFonts w:ascii="Arial" w:hAnsi="Arial" w:cs="Arial"/>
          <w:b/>
          <w:sz w:val="24"/>
          <w:szCs w:val="24"/>
          <w:lang w:val="it-IT"/>
        </w:rPr>
        <w:t xml:space="preserve"> (</w:t>
      </w:r>
      <w:r w:rsidRPr="00892024">
        <w:rPr>
          <w:rFonts w:ascii="Arial" w:hAnsi="Arial" w:cs="Arial"/>
          <w:sz w:val="24"/>
          <w:szCs w:val="24"/>
          <w:lang w:val="it-IT"/>
        </w:rPr>
        <w:t>NO</w:t>
      </w:r>
      <w:r w:rsidRPr="00892024">
        <w:rPr>
          <w:rFonts w:ascii="Arial" w:hAnsi="Arial" w:cs="Arial"/>
          <w:sz w:val="24"/>
          <w:szCs w:val="24"/>
          <w:vertAlign w:val="subscript"/>
          <w:lang w:val="it-IT"/>
        </w:rPr>
        <w:t>3</w:t>
      </w:r>
      <w:r w:rsidRPr="00892024">
        <w:rPr>
          <w:rFonts w:ascii="Arial" w:hAnsi="Arial" w:cs="Arial"/>
          <w:sz w:val="24"/>
          <w:szCs w:val="24"/>
          <w:vertAlign w:val="superscript"/>
          <w:lang w:val="it-IT"/>
        </w:rPr>
        <w:t>-</w:t>
      </w:r>
      <w:r w:rsidRPr="00892024">
        <w:rPr>
          <w:rFonts w:ascii="Arial" w:hAnsi="Arial" w:cs="Arial"/>
          <w:sz w:val="24"/>
          <w:szCs w:val="24"/>
          <w:lang w:val="it-IT"/>
        </w:rPr>
        <w:t>), Amoniu (NH</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w:t>
      </w:r>
      <w:r w:rsidRPr="00892024">
        <w:rPr>
          <w:rFonts w:ascii="Arial" w:hAnsi="Arial" w:cs="Arial"/>
          <w:sz w:val="24"/>
          <w:szCs w:val="24"/>
          <w:lang w:val="it-IT"/>
        </w:rPr>
        <w:t>), Cloruri (Cl</w:t>
      </w:r>
      <w:r w:rsidRPr="00892024">
        <w:rPr>
          <w:rFonts w:ascii="Arial" w:hAnsi="Arial" w:cs="Arial"/>
          <w:sz w:val="24"/>
          <w:szCs w:val="24"/>
          <w:vertAlign w:val="superscript"/>
          <w:lang w:val="it-IT"/>
        </w:rPr>
        <w:t>-</w:t>
      </w:r>
      <w:r w:rsidRPr="00892024">
        <w:rPr>
          <w:rFonts w:ascii="Arial" w:hAnsi="Arial" w:cs="Arial"/>
          <w:sz w:val="24"/>
          <w:szCs w:val="24"/>
          <w:lang w:val="it-IT"/>
        </w:rPr>
        <w:t>), Sulfaţi (SO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2+</w:t>
      </w:r>
      <w:r w:rsidRPr="00892024">
        <w:rPr>
          <w:rFonts w:ascii="Arial" w:hAnsi="Arial" w:cs="Arial"/>
          <w:sz w:val="24"/>
          <w:szCs w:val="24"/>
          <w:lang w:val="it-IT"/>
        </w:rPr>
        <w:t>), Nitriţi (NO</w:t>
      </w:r>
      <w:r w:rsidRPr="00892024">
        <w:rPr>
          <w:rFonts w:ascii="Arial" w:hAnsi="Arial" w:cs="Arial"/>
          <w:sz w:val="24"/>
          <w:szCs w:val="24"/>
          <w:vertAlign w:val="subscript"/>
          <w:lang w:val="it-IT"/>
        </w:rPr>
        <w:t>2</w:t>
      </w:r>
      <w:r w:rsidRPr="00892024">
        <w:rPr>
          <w:rFonts w:ascii="Arial" w:hAnsi="Arial" w:cs="Arial"/>
          <w:sz w:val="24"/>
          <w:szCs w:val="24"/>
          <w:vertAlign w:val="superscript"/>
          <w:lang w:val="it-IT"/>
        </w:rPr>
        <w:t>-</w:t>
      </w:r>
      <w:r w:rsidRPr="00892024">
        <w:rPr>
          <w:rFonts w:ascii="Arial" w:hAnsi="Arial" w:cs="Arial"/>
          <w:sz w:val="24"/>
          <w:szCs w:val="24"/>
          <w:lang w:val="it-IT"/>
        </w:rPr>
        <w:t>) şi ortofosfaţi solubili (PO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3-</w:t>
      </w:r>
      <w:r w:rsidRPr="00892024">
        <w:rPr>
          <w:rFonts w:ascii="Arial" w:hAnsi="Arial" w:cs="Arial"/>
          <w:sz w:val="24"/>
          <w:szCs w:val="24"/>
          <w:lang w:val="it-IT"/>
        </w:rPr>
        <w:t>).</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Depăşiri locale ale valorilor de prag s-au semnalat la 4 foraje. Acestea sunt: </w:t>
      </w:r>
    </w:p>
    <w:p w:rsidR="00E857EB" w:rsidRPr="00892024" w:rsidRDefault="00E857EB" w:rsidP="00892024">
      <w:pPr>
        <w:spacing w:after="0" w:line="240" w:lineRule="auto"/>
        <w:jc w:val="both"/>
        <w:rPr>
          <w:rFonts w:ascii="Arial" w:hAnsi="Arial" w:cs="Arial"/>
          <w:sz w:val="24"/>
          <w:szCs w:val="24"/>
          <w:lang w:val="it-IT"/>
        </w:rPr>
      </w:pPr>
    </w:p>
    <w:tbl>
      <w:tblPr>
        <w:tblW w:w="7560" w:type="dxa"/>
        <w:tblInd w:w="828" w:type="dxa"/>
        <w:tblLook w:val="04A0"/>
      </w:tblPr>
      <w:tblGrid>
        <w:gridCol w:w="2520"/>
        <w:gridCol w:w="2160"/>
        <w:gridCol w:w="1080"/>
        <w:gridCol w:w="1800"/>
      </w:tblGrid>
      <w:tr w:rsidR="00E857EB" w:rsidRPr="00AE6B5D" w:rsidTr="00E857EB">
        <w:trPr>
          <w:trHeight w:val="300"/>
        </w:trPr>
        <w:tc>
          <w:tcPr>
            <w:tcW w:w="25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lang w:val="fr-FR"/>
              </w:rPr>
            </w:pPr>
            <w:r w:rsidRPr="00AE6B5D">
              <w:rPr>
                <w:rFonts w:ascii="Arial" w:eastAsiaTheme="minorEastAsia" w:hAnsi="Arial" w:cs="Arial"/>
                <w:bCs/>
                <w:sz w:val="24"/>
                <w:szCs w:val="24"/>
                <w:lang w:val="fr-FR"/>
              </w:rPr>
              <w:t>2 foraje cu depăşiri la NH4</w:t>
            </w:r>
          </w:p>
        </w:tc>
        <w:tc>
          <w:tcPr>
            <w:tcW w:w="216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BRĂDEANCA</w:t>
            </w:r>
          </w:p>
        </w:tc>
        <w:tc>
          <w:tcPr>
            <w:tcW w:w="108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F7</w:t>
            </w:r>
          </w:p>
        </w:tc>
        <w:tc>
          <w:tcPr>
            <w:tcW w:w="180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2,6</w:t>
            </w:r>
          </w:p>
        </w:tc>
      </w:tr>
      <w:tr w:rsidR="00E857EB" w:rsidRPr="00AE6B5D" w:rsidTr="00E857EB">
        <w:trPr>
          <w:trHeight w:val="300"/>
        </w:trPr>
        <w:tc>
          <w:tcPr>
            <w:tcW w:w="2520" w:type="dxa"/>
            <w:vMerge/>
            <w:tcBorders>
              <w:top w:val="single" w:sz="4" w:space="0" w:color="auto"/>
              <w:left w:val="single" w:sz="4" w:space="0" w:color="auto"/>
              <w:bottom w:val="single" w:sz="4" w:space="0" w:color="000000"/>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sz w:val="24"/>
                <w:szCs w:val="24"/>
              </w:rPr>
            </w:pPr>
          </w:p>
        </w:tc>
        <w:tc>
          <w:tcPr>
            <w:tcW w:w="216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LIŞCOTEANCA</w:t>
            </w:r>
          </w:p>
        </w:tc>
        <w:tc>
          <w:tcPr>
            <w:tcW w:w="108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F3</w:t>
            </w:r>
          </w:p>
        </w:tc>
        <w:tc>
          <w:tcPr>
            <w:tcW w:w="180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2,3</w:t>
            </w:r>
          </w:p>
        </w:tc>
      </w:tr>
      <w:tr w:rsidR="00E857EB" w:rsidRPr="00AE6B5D" w:rsidTr="00E857EB">
        <w:trPr>
          <w:trHeight w:val="300"/>
        </w:trPr>
        <w:tc>
          <w:tcPr>
            <w:tcW w:w="2520" w:type="dxa"/>
            <w:vMerge w:val="restart"/>
            <w:tcBorders>
              <w:top w:val="nil"/>
              <w:left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lang w:val="fr-FR"/>
              </w:rPr>
            </w:pPr>
            <w:r w:rsidRPr="00AE6B5D">
              <w:rPr>
                <w:rFonts w:ascii="Arial" w:eastAsiaTheme="minorEastAsia" w:hAnsi="Arial" w:cs="Arial"/>
                <w:bCs/>
                <w:sz w:val="24"/>
                <w:szCs w:val="24"/>
                <w:lang w:val="fr-FR"/>
              </w:rPr>
              <w:t>4 foraje cu depăşiri la cloruri</w:t>
            </w:r>
          </w:p>
          <w:p w:rsidR="00E857EB" w:rsidRPr="00AE6B5D" w:rsidRDefault="00E857EB" w:rsidP="00892024">
            <w:pPr>
              <w:spacing w:after="0" w:line="240" w:lineRule="auto"/>
              <w:jc w:val="both"/>
              <w:rPr>
                <w:rFonts w:ascii="Arial" w:eastAsiaTheme="minorEastAsia" w:hAnsi="Arial" w:cs="Arial"/>
                <w:bCs/>
                <w:sz w:val="24"/>
                <w:szCs w:val="24"/>
                <w:lang w:val="fr-FR"/>
              </w:rPr>
            </w:pPr>
          </w:p>
        </w:tc>
        <w:tc>
          <w:tcPr>
            <w:tcW w:w="216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RUŞEŢU</w:t>
            </w:r>
          </w:p>
        </w:tc>
        <w:tc>
          <w:tcPr>
            <w:tcW w:w="108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c>
          <w:tcPr>
            <w:tcW w:w="180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1.049,3</w:t>
            </w:r>
          </w:p>
        </w:tc>
      </w:tr>
      <w:tr w:rsidR="00E857EB" w:rsidRPr="00AE6B5D" w:rsidTr="00E857EB">
        <w:trPr>
          <w:trHeight w:val="300"/>
        </w:trPr>
        <w:tc>
          <w:tcPr>
            <w:tcW w:w="2520" w:type="dxa"/>
            <w:vMerge/>
            <w:tcBorders>
              <w:left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216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CIREŞU</w:t>
            </w:r>
          </w:p>
        </w:tc>
        <w:tc>
          <w:tcPr>
            <w:tcW w:w="108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F2R</w:t>
            </w:r>
          </w:p>
        </w:tc>
        <w:tc>
          <w:tcPr>
            <w:tcW w:w="180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1.517,3</w:t>
            </w:r>
          </w:p>
        </w:tc>
      </w:tr>
      <w:tr w:rsidR="00E857EB" w:rsidRPr="00AE6B5D" w:rsidTr="00E857EB">
        <w:trPr>
          <w:trHeight w:val="300"/>
        </w:trPr>
        <w:tc>
          <w:tcPr>
            <w:tcW w:w="2520" w:type="dxa"/>
            <w:vMerge/>
            <w:tcBorders>
              <w:left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216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BRĂDEANCA</w:t>
            </w:r>
          </w:p>
        </w:tc>
        <w:tc>
          <w:tcPr>
            <w:tcW w:w="108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F7</w:t>
            </w:r>
          </w:p>
        </w:tc>
        <w:tc>
          <w:tcPr>
            <w:tcW w:w="180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3.134,0</w:t>
            </w:r>
          </w:p>
        </w:tc>
      </w:tr>
      <w:tr w:rsidR="00E857EB" w:rsidRPr="00AE6B5D" w:rsidTr="00E857EB">
        <w:trPr>
          <w:trHeight w:val="300"/>
        </w:trPr>
        <w:tc>
          <w:tcPr>
            <w:tcW w:w="2520" w:type="dxa"/>
            <w:vMerge/>
            <w:tcBorders>
              <w:left w:val="single" w:sz="4" w:space="0" w:color="auto"/>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216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LIŞCOTEANCA</w:t>
            </w:r>
          </w:p>
        </w:tc>
        <w:tc>
          <w:tcPr>
            <w:tcW w:w="108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F3</w:t>
            </w:r>
          </w:p>
        </w:tc>
        <w:tc>
          <w:tcPr>
            <w:tcW w:w="180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3.857,2</w:t>
            </w:r>
          </w:p>
        </w:tc>
      </w:tr>
      <w:tr w:rsidR="00E857EB" w:rsidRPr="00AE6B5D" w:rsidTr="00E857EB">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 foraj cu depăşire la sulfaţi</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LIŞCOTEANCA</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4.300</w:t>
            </w:r>
          </w:p>
        </w:tc>
      </w:tr>
    </w:tbl>
    <w:p w:rsidR="00E857EB" w:rsidRPr="00892024" w:rsidRDefault="00E857EB" w:rsidP="00892024">
      <w:pPr>
        <w:spacing w:after="0" w:line="240" w:lineRule="auto"/>
        <w:jc w:val="both"/>
        <w:rPr>
          <w:rFonts w:ascii="Arial" w:hAnsi="Arial" w:cs="Arial"/>
          <w:sz w:val="24"/>
          <w:szCs w:val="24"/>
          <w:lang w:val="it-IT"/>
        </w:rPr>
      </w:pP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Acest corp de apă subterană este în </w:t>
      </w:r>
      <w:r w:rsidRPr="00892024">
        <w:rPr>
          <w:rFonts w:ascii="Arial" w:hAnsi="Arial" w:cs="Arial"/>
          <w:b/>
          <w:sz w:val="24"/>
          <w:szCs w:val="24"/>
          <w:lang w:val="it-IT"/>
        </w:rPr>
        <w:t>stare calitativă (chimică) slabă.</w:t>
      </w:r>
    </w:p>
    <w:p w:rsidR="00E857EB" w:rsidRPr="00892024" w:rsidRDefault="00E857EB" w:rsidP="00892024">
      <w:pPr>
        <w:spacing w:after="0" w:line="240" w:lineRule="auto"/>
        <w:jc w:val="both"/>
        <w:rPr>
          <w:rFonts w:ascii="Arial" w:hAnsi="Arial" w:cs="Arial"/>
          <w:b/>
          <w:i/>
          <w:sz w:val="24"/>
          <w:szCs w:val="24"/>
          <w:lang w:val="it-IT"/>
        </w:rPr>
      </w:pPr>
    </w:p>
    <w:p w:rsidR="00E857EB" w:rsidRPr="00892024" w:rsidRDefault="00E857EB" w:rsidP="00892024">
      <w:pPr>
        <w:spacing w:after="0" w:line="240" w:lineRule="auto"/>
        <w:jc w:val="both"/>
        <w:rPr>
          <w:rFonts w:ascii="Arial" w:hAnsi="Arial" w:cs="Arial"/>
          <w:b/>
          <w:i/>
          <w:sz w:val="24"/>
          <w:szCs w:val="24"/>
        </w:rPr>
      </w:pPr>
      <w:r w:rsidRPr="00892024">
        <w:rPr>
          <w:rFonts w:ascii="Arial" w:hAnsi="Arial" w:cs="Arial"/>
          <w:b/>
          <w:i/>
          <w:sz w:val="24"/>
          <w:szCs w:val="24"/>
        </w:rPr>
        <w:t>Corpul ROIL08 – Urziceni</w:t>
      </w:r>
      <w:r w:rsidRPr="00892024">
        <w:rPr>
          <w:rFonts w:ascii="Arial" w:hAnsi="Arial" w:cs="Arial"/>
          <w:sz w:val="24"/>
          <w:szCs w:val="24"/>
        </w:rPr>
        <w:tab/>
        <w:t xml:space="preserve"> </w:t>
      </w:r>
    </w:p>
    <w:p w:rsidR="00E857EB" w:rsidRPr="00892024" w:rsidRDefault="00E857EB" w:rsidP="00892024">
      <w:pPr>
        <w:spacing w:after="0" w:line="240" w:lineRule="auto"/>
        <w:jc w:val="both"/>
        <w:rPr>
          <w:rFonts w:ascii="Arial" w:hAnsi="Arial" w:cs="Arial"/>
          <w:iCs/>
          <w:sz w:val="24"/>
          <w:szCs w:val="24"/>
        </w:rPr>
      </w:pPr>
      <w:r w:rsidRPr="00892024">
        <w:rPr>
          <w:rFonts w:ascii="Arial" w:hAnsi="Arial" w:cs="Arial"/>
          <w:iCs/>
          <w:sz w:val="24"/>
          <w:szCs w:val="24"/>
        </w:rPr>
        <w:t>Monitorizarea stării cantitative (măsurarea nivelului) pentru acest corp de apă subterană s-a realizat în anul 2013 într-un număr de 21 foraje care aparţin retelei hidrogeologice naţionale.</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Pentru evaluarea stării calitative, </w:t>
      </w:r>
      <w:r w:rsidRPr="00892024">
        <w:rPr>
          <w:rFonts w:ascii="Arial" w:hAnsi="Arial" w:cs="Arial"/>
          <w:iCs/>
          <w:sz w:val="24"/>
          <w:szCs w:val="24"/>
        </w:rPr>
        <w:t>s-au monitorizat 12 foraje</w:t>
      </w:r>
      <w:r w:rsidRPr="00892024">
        <w:rPr>
          <w:rFonts w:ascii="Arial" w:hAnsi="Arial" w:cs="Arial"/>
          <w:sz w:val="24"/>
          <w:szCs w:val="24"/>
        </w:rPr>
        <w:t xml:space="preserve">. Acestea sunt: </w:t>
      </w:r>
    </w:p>
    <w:p w:rsidR="00E857EB" w:rsidRPr="00892024" w:rsidRDefault="00E857EB" w:rsidP="00892024">
      <w:pPr>
        <w:spacing w:after="0" w:line="240" w:lineRule="auto"/>
        <w:jc w:val="both"/>
        <w:rPr>
          <w:rFonts w:ascii="Arial" w:hAnsi="Arial" w:cs="Arial"/>
          <w:sz w:val="24"/>
          <w:szCs w:val="24"/>
        </w:rPr>
      </w:pPr>
    </w:p>
    <w:tbl>
      <w:tblPr>
        <w:tblW w:w="5580" w:type="dxa"/>
        <w:tblInd w:w="2087" w:type="dxa"/>
        <w:tblCellMar>
          <w:left w:w="0" w:type="dxa"/>
          <w:right w:w="0" w:type="dxa"/>
        </w:tblCellMar>
        <w:tblLook w:val="04A0"/>
      </w:tblPr>
      <w:tblGrid>
        <w:gridCol w:w="3780"/>
        <w:gridCol w:w="1800"/>
      </w:tblGrid>
      <w:tr w:rsidR="00E857EB" w:rsidRPr="00AE6B5D" w:rsidTr="00E857EB">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VALEA CIORII</w:t>
            </w:r>
          </w:p>
        </w:tc>
        <w:tc>
          <w:tcPr>
            <w:tcW w:w="180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GRINDU ORD.II</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CÎMPENI (BĂDENI MILUIŢI)</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F4</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MANASIA-SPETENI</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F4</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ION ROATĂ ORD.II</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FLORICA ORD.II</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GLODEANU SILIŞTEA ORD.II</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MILOŞEŞTI ORD.II</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CIORANCA ORD.II</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COLELIA SUD ORD.II</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IAZU ORD.II</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780"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CĂZĂNEŞTI-CIOCHINA</w:t>
            </w:r>
          </w:p>
        </w:tc>
        <w:tc>
          <w:tcPr>
            <w:tcW w:w="180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r>
    </w:tbl>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lastRenderedPageBreak/>
        <w:t xml:space="preserve"> </w:t>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Indicatorii care au determinat starea chimică a corpului de apă au fost: Nitraţi </w:t>
      </w:r>
      <w:r w:rsidRPr="00892024">
        <w:rPr>
          <w:rFonts w:ascii="Arial" w:hAnsi="Arial" w:cs="Arial"/>
          <w:b/>
          <w:sz w:val="24"/>
          <w:szCs w:val="24"/>
          <w:lang w:val="it-IT"/>
        </w:rPr>
        <w:t>(</w:t>
      </w:r>
      <w:r w:rsidRPr="00892024">
        <w:rPr>
          <w:rFonts w:ascii="Arial" w:hAnsi="Arial" w:cs="Arial"/>
          <w:sz w:val="24"/>
          <w:szCs w:val="24"/>
          <w:lang w:val="it-IT"/>
        </w:rPr>
        <w:t>NO</w:t>
      </w:r>
      <w:r w:rsidRPr="00892024">
        <w:rPr>
          <w:rFonts w:ascii="Arial" w:hAnsi="Arial" w:cs="Arial"/>
          <w:sz w:val="24"/>
          <w:szCs w:val="24"/>
          <w:vertAlign w:val="subscript"/>
          <w:lang w:val="it-IT"/>
        </w:rPr>
        <w:t>3</w:t>
      </w:r>
      <w:r w:rsidRPr="00892024">
        <w:rPr>
          <w:rFonts w:ascii="Arial" w:hAnsi="Arial" w:cs="Arial"/>
          <w:sz w:val="24"/>
          <w:szCs w:val="24"/>
          <w:vertAlign w:val="superscript"/>
          <w:lang w:val="it-IT"/>
        </w:rPr>
        <w:t>-</w:t>
      </w:r>
      <w:r w:rsidRPr="00892024">
        <w:rPr>
          <w:rFonts w:ascii="Arial" w:hAnsi="Arial" w:cs="Arial"/>
          <w:sz w:val="24"/>
          <w:szCs w:val="24"/>
          <w:lang w:val="it-IT"/>
        </w:rPr>
        <w:t>), Amoniu (NH</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w:t>
      </w:r>
      <w:r w:rsidRPr="00892024">
        <w:rPr>
          <w:rFonts w:ascii="Arial" w:hAnsi="Arial" w:cs="Arial"/>
          <w:sz w:val="24"/>
          <w:szCs w:val="24"/>
          <w:lang w:val="it-IT"/>
        </w:rPr>
        <w:t>), Cloruri (Cl</w:t>
      </w:r>
      <w:r w:rsidRPr="00892024">
        <w:rPr>
          <w:rFonts w:ascii="Arial" w:hAnsi="Arial" w:cs="Arial"/>
          <w:sz w:val="24"/>
          <w:szCs w:val="24"/>
          <w:vertAlign w:val="superscript"/>
          <w:lang w:val="it-IT"/>
        </w:rPr>
        <w:t>-</w:t>
      </w:r>
      <w:r w:rsidRPr="00892024">
        <w:rPr>
          <w:rFonts w:ascii="Arial" w:hAnsi="Arial" w:cs="Arial"/>
          <w:sz w:val="24"/>
          <w:szCs w:val="24"/>
          <w:lang w:val="it-IT"/>
        </w:rPr>
        <w:t>), Sulfaţi (SO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2+</w:t>
      </w:r>
      <w:r w:rsidRPr="00892024">
        <w:rPr>
          <w:rFonts w:ascii="Arial" w:hAnsi="Arial" w:cs="Arial"/>
          <w:sz w:val="24"/>
          <w:szCs w:val="24"/>
          <w:lang w:val="it-IT"/>
        </w:rPr>
        <w:t>), Nitriţi (NO</w:t>
      </w:r>
      <w:r w:rsidRPr="00892024">
        <w:rPr>
          <w:rFonts w:ascii="Arial" w:hAnsi="Arial" w:cs="Arial"/>
          <w:sz w:val="24"/>
          <w:szCs w:val="24"/>
          <w:vertAlign w:val="subscript"/>
          <w:lang w:val="it-IT"/>
        </w:rPr>
        <w:t>2</w:t>
      </w:r>
      <w:r w:rsidRPr="00892024">
        <w:rPr>
          <w:rFonts w:ascii="Arial" w:hAnsi="Arial" w:cs="Arial"/>
          <w:sz w:val="24"/>
          <w:szCs w:val="24"/>
          <w:vertAlign w:val="superscript"/>
          <w:lang w:val="it-IT"/>
        </w:rPr>
        <w:t>-</w:t>
      </w:r>
      <w:r w:rsidRPr="00892024">
        <w:rPr>
          <w:rFonts w:ascii="Arial" w:hAnsi="Arial" w:cs="Arial"/>
          <w:sz w:val="24"/>
          <w:szCs w:val="24"/>
          <w:lang w:val="it-IT"/>
        </w:rPr>
        <w:t>) şi ortofosfaţi solubili (PO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3-</w:t>
      </w:r>
      <w:r w:rsidRPr="00892024">
        <w:rPr>
          <w:rFonts w:ascii="Arial" w:hAnsi="Arial" w:cs="Arial"/>
          <w:sz w:val="24"/>
          <w:szCs w:val="24"/>
          <w:lang w:val="it-IT"/>
        </w:rPr>
        <w:t>).</w:t>
      </w:r>
    </w:p>
    <w:p w:rsidR="00E857EB" w:rsidRPr="00892024" w:rsidRDefault="00E857EB" w:rsidP="00892024">
      <w:pPr>
        <w:spacing w:after="0" w:line="240" w:lineRule="auto"/>
        <w:jc w:val="both"/>
        <w:rPr>
          <w:rFonts w:ascii="Arial" w:hAnsi="Arial" w:cs="Arial"/>
          <w:sz w:val="24"/>
          <w:szCs w:val="24"/>
          <w:lang w:val="it-IT"/>
        </w:rPr>
      </w:pP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Depăşiri faţă de valorile prag s-au constatat  la: 1 foraj pentru sulfaţi (Miloşeşti Ord.II F1) şi 1 foraj pentru cloruri (Cioranca Ord.II F1).</w:t>
      </w:r>
    </w:p>
    <w:p w:rsidR="00E857EB" w:rsidRPr="00892024" w:rsidRDefault="00E857EB" w:rsidP="00892024">
      <w:pPr>
        <w:spacing w:after="0" w:line="240" w:lineRule="auto"/>
        <w:jc w:val="both"/>
        <w:rPr>
          <w:rFonts w:ascii="Arial" w:hAnsi="Arial" w:cs="Arial"/>
          <w:sz w:val="24"/>
          <w:szCs w:val="24"/>
          <w:lang w:val="it-IT"/>
        </w:rPr>
      </w:pPr>
    </w:p>
    <w:tbl>
      <w:tblPr>
        <w:tblW w:w="7369" w:type="dxa"/>
        <w:tblInd w:w="1098" w:type="dxa"/>
        <w:tblLook w:val="04A0"/>
      </w:tblPr>
      <w:tblGrid>
        <w:gridCol w:w="2520"/>
        <w:gridCol w:w="2790"/>
        <w:gridCol w:w="677"/>
        <w:gridCol w:w="1382"/>
      </w:tblGrid>
      <w:tr w:rsidR="00E857EB" w:rsidRPr="00AE6B5D" w:rsidTr="00E857EB">
        <w:trPr>
          <w:trHeight w:val="344"/>
        </w:trPr>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Depăşire SO4</w:t>
            </w:r>
          </w:p>
        </w:tc>
        <w:tc>
          <w:tcPr>
            <w:tcW w:w="279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MILOŞEŞTI ORD. II</w:t>
            </w:r>
          </w:p>
        </w:tc>
        <w:tc>
          <w:tcPr>
            <w:tcW w:w="677"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c>
          <w:tcPr>
            <w:tcW w:w="1382"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537,9</w:t>
            </w:r>
          </w:p>
        </w:tc>
      </w:tr>
      <w:tr w:rsidR="00E857EB" w:rsidRPr="00AE6B5D" w:rsidTr="00E857EB">
        <w:trPr>
          <w:trHeight w:val="485"/>
        </w:trPr>
        <w:tc>
          <w:tcPr>
            <w:tcW w:w="2520" w:type="dxa"/>
            <w:tcBorders>
              <w:top w:val="nil"/>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Depăşire Cl</w:t>
            </w:r>
          </w:p>
        </w:tc>
        <w:tc>
          <w:tcPr>
            <w:tcW w:w="279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CIORANCA ORD.II</w:t>
            </w:r>
          </w:p>
        </w:tc>
        <w:tc>
          <w:tcPr>
            <w:tcW w:w="677"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c>
          <w:tcPr>
            <w:tcW w:w="1382"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486,4</w:t>
            </w:r>
          </w:p>
        </w:tc>
      </w:tr>
    </w:tbl>
    <w:p w:rsidR="00E857EB" w:rsidRPr="00892024" w:rsidRDefault="00E857EB" w:rsidP="00892024">
      <w:pPr>
        <w:spacing w:after="0" w:line="240" w:lineRule="auto"/>
        <w:jc w:val="both"/>
        <w:rPr>
          <w:rFonts w:ascii="Arial" w:hAnsi="Arial" w:cs="Arial"/>
          <w:b/>
          <w:bCs/>
          <w:sz w:val="24"/>
          <w:szCs w:val="24"/>
          <w:lang w:val="pt-BR"/>
        </w:rPr>
      </w:pP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Corpul de apă subterană este în </w:t>
      </w:r>
      <w:r w:rsidRPr="00892024">
        <w:rPr>
          <w:rFonts w:ascii="Arial" w:hAnsi="Arial" w:cs="Arial"/>
          <w:b/>
          <w:sz w:val="24"/>
          <w:szCs w:val="24"/>
          <w:lang w:val="it-IT"/>
        </w:rPr>
        <w:t>stare calitativă (chimică) bună.</w:t>
      </w:r>
    </w:p>
    <w:p w:rsidR="00E857EB" w:rsidRPr="00892024" w:rsidRDefault="00E857EB" w:rsidP="00892024">
      <w:pPr>
        <w:spacing w:after="0" w:line="240" w:lineRule="auto"/>
        <w:jc w:val="both"/>
        <w:rPr>
          <w:rFonts w:ascii="Arial" w:hAnsi="Arial" w:cs="Arial"/>
          <w:b/>
          <w:i/>
          <w:sz w:val="24"/>
          <w:szCs w:val="24"/>
          <w:lang w:val="it-IT"/>
        </w:rPr>
      </w:pPr>
    </w:p>
    <w:p w:rsidR="00E857EB" w:rsidRPr="00892024" w:rsidRDefault="00E857EB" w:rsidP="00892024">
      <w:pPr>
        <w:spacing w:after="0" w:line="240" w:lineRule="auto"/>
        <w:jc w:val="both"/>
        <w:rPr>
          <w:rFonts w:ascii="Arial" w:hAnsi="Arial" w:cs="Arial"/>
          <w:b/>
          <w:i/>
          <w:sz w:val="24"/>
          <w:szCs w:val="24"/>
          <w:lang w:val="it-IT"/>
        </w:rPr>
      </w:pPr>
      <w:r w:rsidRPr="00892024">
        <w:rPr>
          <w:rFonts w:ascii="Arial" w:hAnsi="Arial" w:cs="Arial"/>
          <w:b/>
          <w:i/>
          <w:sz w:val="24"/>
          <w:szCs w:val="24"/>
          <w:lang w:val="it-IT"/>
        </w:rPr>
        <w:t>Corpul ROIL09 – Călmăţuiul de sud</w:t>
      </w:r>
    </w:p>
    <w:p w:rsidR="00E857EB" w:rsidRPr="00892024" w:rsidRDefault="00E857EB" w:rsidP="00892024">
      <w:pPr>
        <w:spacing w:after="0" w:line="240" w:lineRule="auto"/>
        <w:jc w:val="both"/>
        <w:rPr>
          <w:rFonts w:ascii="Arial" w:hAnsi="Arial" w:cs="Arial"/>
          <w:iCs/>
          <w:sz w:val="24"/>
          <w:szCs w:val="24"/>
          <w:lang w:val="it-IT"/>
        </w:rPr>
      </w:pPr>
      <w:r w:rsidRPr="00892024">
        <w:rPr>
          <w:rFonts w:ascii="Arial" w:hAnsi="Arial" w:cs="Arial"/>
          <w:iCs/>
          <w:sz w:val="24"/>
          <w:szCs w:val="24"/>
          <w:lang w:val="it-IT"/>
        </w:rPr>
        <w:t>În acest corp de apă au fost monitorizate cantitativ 24 de foraje prin măsurări de nivel.</w:t>
      </w:r>
    </w:p>
    <w:p w:rsidR="00E857EB" w:rsidRPr="00892024" w:rsidRDefault="00E857EB" w:rsidP="00892024">
      <w:pPr>
        <w:spacing w:after="0" w:line="240" w:lineRule="auto"/>
        <w:jc w:val="both"/>
        <w:rPr>
          <w:rFonts w:ascii="Arial" w:hAnsi="Arial" w:cs="Arial"/>
          <w:iCs/>
          <w:sz w:val="24"/>
          <w:szCs w:val="24"/>
          <w:lang w:val="it-IT"/>
        </w:rPr>
      </w:pPr>
      <w:r w:rsidRPr="00892024">
        <w:rPr>
          <w:rFonts w:ascii="Arial" w:hAnsi="Arial" w:cs="Arial"/>
          <w:iCs/>
          <w:sz w:val="24"/>
          <w:szCs w:val="24"/>
          <w:lang w:val="it-IT"/>
        </w:rPr>
        <w:t>Pentru evaluarea stării chimice a acestui corp de apă, în anul 2013 s-au monitorizat şi calitativ 14 foraje care aparţin reţelei hidrogeologice naţionale:</w:t>
      </w:r>
    </w:p>
    <w:p w:rsidR="00E857EB" w:rsidRPr="00892024" w:rsidRDefault="00E857EB" w:rsidP="00892024">
      <w:pPr>
        <w:spacing w:after="0" w:line="240" w:lineRule="auto"/>
        <w:jc w:val="both"/>
        <w:rPr>
          <w:rFonts w:ascii="Arial" w:hAnsi="Arial" w:cs="Arial"/>
          <w:iCs/>
          <w:sz w:val="24"/>
          <w:szCs w:val="24"/>
          <w:lang w:val="it-IT"/>
        </w:rPr>
      </w:pPr>
    </w:p>
    <w:tbl>
      <w:tblPr>
        <w:tblW w:w="5850" w:type="dxa"/>
        <w:tblInd w:w="1618" w:type="dxa"/>
        <w:tblLook w:val="04A0"/>
      </w:tblPr>
      <w:tblGrid>
        <w:gridCol w:w="4140"/>
        <w:gridCol w:w="1710"/>
      </w:tblGrid>
      <w:tr w:rsidR="00E857EB" w:rsidRPr="00AE6B5D" w:rsidTr="00E857EB">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VICTORIA ORD.II</w:t>
            </w:r>
          </w:p>
        </w:tc>
        <w:tc>
          <w:tcPr>
            <w:tcW w:w="171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M.KOGĂLNICEANU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LARGU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BRĂDEANU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CARAGELE (CILIBIA)</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ÎNSURAŢEI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CĂLDĂREŞTI NORD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MIHAI BRAVU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GENERAL POETAS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RUŞETU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SMEENI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ZĂVOAIA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NICULEŞTI-JIANU ORD.II</w:t>
            </w:r>
          </w:p>
        </w:tc>
        <w:tc>
          <w:tcPr>
            <w:tcW w:w="171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SMÎRDAN(BUZĂU) ORD.II</w:t>
            </w:r>
          </w:p>
        </w:tc>
        <w:tc>
          <w:tcPr>
            <w:tcW w:w="171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bl>
    <w:p w:rsidR="00E857EB" w:rsidRPr="00892024" w:rsidRDefault="00E857EB" w:rsidP="00892024">
      <w:pPr>
        <w:spacing w:after="0" w:line="240" w:lineRule="auto"/>
        <w:jc w:val="both"/>
        <w:rPr>
          <w:rFonts w:ascii="Arial" w:hAnsi="Arial" w:cs="Arial"/>
          <w:iCs/>
          <w:sz w:val="24"/>
          <w:szCs w:val="24"/>
          <w:lang w:val="it-IT"/>
        </w:rPr>
      </w:pP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Indicatorii care au determinat starea corpului de apă şi pentru care sunt stabilite valori de prag, sunt:</w:t>
      </w:r>
      <w:r w:rsidRPr="00892024">
        <w:rPr>
          <w:rFonts w:ascii="Arial" w:hAnsi="Arial" w:cs="Arial"/>
          <w:b/>
          <w:sz w:val="24"/>
          <w:szCs w:val="24"/>
          <w:lang w:val="it-IT"/>
        </w:rPr>
        <w:t xml:space="preserve"> </w:t>
      </w:r>
      <w:r w:rsidRPr="00892024">
        <w:rPr>
          <w:rFonts w:ascii="Arial" w:hAnsi="Arial" w:cs="Arial"/>
          <w:sz w:val="24"/>
          <w:szCs w:val="24"/>
          <w:lang w:val="it-IT"/>
        </w:rPr>
        <w:t>Nitraţi</w:t>
      </w:r>
      <w:r w:rsidRPr="00892024">
        <w:rPr>
          <w:rFonts w:ascii="Arial" w:hAnsi="Arial" w:cs="Arial"/>
          <w:b/>
          <w:sz w:val="24"/>
          <w:szCs w:val="24"/>
          <w:lang w:val="it-IT"/>
        </w:rPr>
        <w:t xml:space="preserve"> (</w:t>
      </w:r>
      <w:r w:rsidRPr="00892024">
        <w:rPr>
          <w:rFonts w:ascii="Arial" w:hAnsi="Arial" w:cs="Arial"/>
          <w:sz w:val="24"/>
          <w:szCs w:val="24"/>
          <w:lang w:val="it-IT"/>
        </w:rPr>
        <w:t>NO</w:t>
      </w:r>
      <w:r w:rsidRPr="00892024">
        <w:rPr>
          <w:rFonts w:ascii="Arial" w:hAnsi="Arial" w:cs="Arial"/>
          <w:sz w:val="24"/>
          <w:szCs w:val="24"/>
          <w:vertAlign w:val="subscript"/>
          <w:lang w:val="it-IT"/>
        </w:rPr>
        <w:t>3</w:t>
      </w:r>
      <w:r w:rsidRPr="00892024">
        <w:rPr>
          <w:rFonts w:ascii="Arial" w:hAnsi="Arial" w:cs="Arial"/>
          <w:sz w:val="24"/>
          <w:szCs w:val="24"/>
          <w:vertAlign w:val="superscript"/>
          <w:lang w:val="it-IT"/>
        </w:rPr>
        <w:t>-</w:t>
      </w:r>
      <w:r w:rsidRPr="00892024">
        <w:rPr>
          <w:rFonts w:ascii="Arial" w:hAnsi="Arial" w:cs="Arial"/>
          <w:sz w:val="24"/>
          <w:szCs w:val="24"/>
          <w:lang w:val="it-IT"/>
        </w:rPr>
        <w:t>), Amoniu (NH</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w:t>
      </w:r>
      <w:r w:rsidRPr="00892024">
        <w:rPr>
          <w:rFonts w:ascii="Arial" w:hAnsi="Arial" w:cs="Arial"/>
          <w:sz w:val="24"/>
          <w:szCs w:val="24"/>
          <w:lang w:val="it-IT"/>
        </w:rPr>
        <w:t>), Cloruri (Cl</w:t>
      </w:r>
      <w:r w:rsidRPr="00892024">
        <w:rPr>
          <w:rFonts w:ascii="Arial" w:hAnsi="Arial" w:cs="Arial"/>
          <w:sz w:val="24"/>
          <w:szCs w:val="24"/>
          <w:vertAlign w:val="superscript"/>
          <w:lang w:val="it-IT"/>
        </w:rPr>
        <w:t>-</w:t>
      </w:r>
      <w:r w:rsidRPr="00892024">
        <w:rPr>
          <w:rFonts w:ascii="Arial" w:hAnsi="Arial" w:cs="Arial"/>
          <w:sz w:val="24"/>
          <w:szCs w:val="24"/>
          <w:lang w:val="it-IT"/>
        </w:rPr>
        <w:t>), Sulfaţi (SO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2+</w:t>
      </w:r>
      <w:r w:rsidRPr="00892024">
        <w:rPr>
          <w:rFonts w:ascii="Arial" w:hAnsi="Arial" w:cs="Arial"/>
          <w:sz w:val="24"/>
          <w:szCs w:val="24"/>
          <w:lang w:val="it-IT"/>
        </w:rPr>
        <w:t>), Nitriţi (NO</w:t>
      </w:r>
      <w:r w:rsidRPr="00892024">
        <w:rPr>
          <w:rFonts w:ascii="Arial" w:hAnsi="Arial" w:cs="Arial"/>
          <w:sz w:val="24"/>
          <w:szCs w:val="24"/>
          <w:vertAlign w:val="subscript"/>
          <w:lang w:val="it-IT"/>
        </w:rPr>
        <w:t>2</w:t>
      </w:r>
      <w:r w:rsidRPr="00892024">
        <w:rPr>
          <w:rFonts w:ascii="Arial" w:hAnsi="Arial" w:cs="Arial"/>
          <w:sz w:val="24"/>
          <w:szCs w:val="24"/>
          <w:vertAlign w:val="superscript"/>
          <w:lang w:val="it-IT"/>
        </w:rPr>
        <w:t>-</w:t>
      </w:r>
      <w:r w:rsidRPr="00892024">
        <w:rPr>
          <w:rFonts w:ascii="Arial" w:hAnsi="Arial" w:cs="Arial"/>
          <w:sz w:val="24"/>
          <w:szCs w:val="24"/>
          <w:lang w:val="it-IT"/>
        </w:rPr>
        <w:t>) şi ortofosfaţi solubili (PO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3-</w:t>
      </w:r>
      <w:r w:rsidRPr="00892024">
        <w:rPr>
          <w:rFonts w:ascii="Arial" w:hAnsi="Arial" w:cs="Arial"/>
          <w:sz w:val="24"/>
          <w:szCs w:val="24"/>
          <w:lang w:val="it-IT"/>
        </w:rPr>
        <w:t>).</w:t>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Din cele 14 foraje monitorizate, s-au înregistrat depăşiri faţă de valorile de prag la 2 foraje.</w:t>
      </w:r>
    </w:p>
    <w:p w:rsidR="00E857EB" w:rsidRPr="00892024" w:rsidRDefault="00E857EB" w:rsidP="00892024">
      <w:pPr>
        <w:spacing w:after="0" w:line="240" w:lineRule="auto"/>
        <w:jc w:val="both"/>
        <w:rPr>
          <w:rFonts w:ascii="Arial" w:hAnsi="Arial" w:cs="Arial"/>
          <w:sz w:val="24"/>
          <w:szCs w:val="24"/>
          <w:lang w:val="it-IT"/>
        </w:rPr>
      </w:pPr>
    </w:p>
    <w:tbl>
      <w:tblPr>
        <w:tblpPr w:leftFromText="180" w:rightFromText="180" w:vertAnchor="text" w:tblpY="1"/>
        <w:tblOverlap w:val="never"/>
        <w:tblW w:w="7560" w:type="dxa"/>
        <w:tblInd w:w="1008" w:type="dxa"/>
        <w:tblLook w:val="04A0"/>
      </w:tblPr>
      <w:tblGrid>
        <w:gridCol w:w="2700"/>
        <w:gridCol w:w="2520"/>
        <w:gridCol w:w="900"/>
        <w:gridCol w:w="1440"/>
      </w:tblGrid>
      <w:tr w:rsidR="00E857EB" w:rsidRPr="00AE6B5D" w:rsidTr="00E857EB">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Depăşiri amoniu</w:t>
            </w:r>
          </w:p>
        </w:tc>
        <w:tc>
          <w:tcPr>
            <w:tcW w:w="252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CARAGELE (CILIBIA)</w:t>
            </w:r>
          </w:p>
        </w:tc>
        <w:tc>
          <w:tcPr>
            <w:tcW w:w="90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c>
          <w:tcPr>
            <w:tcW w:w="144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1,0</w:t>
            </w:r>
          </w:p>
        </w:tc>
      </w:tr>
      <w:tr w:rsidR="00E857EB" w:rsidRPr="00AE6B5D" w:rsidTr="00E857EB">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Depăşiri cloruri</w:t>
            </w:r>
          </w:p>
        </w:tc>
        <w:tc>
          <w:tcPr>
            <w:tcW w:w="252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CARAGELE (CILIBIA)</w:t>
            </w:r>
          </w:p>
        </w:tc>
        <w:tc>
          <w:tcPr>
            <w:tcW w:w="90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c>
          <w:tcPr>
            <w:tcW w:w="144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439,4</w:t>
            </w:r>
          </w:p>
        </w:tc>
      </w:tr>
      <w:tr w:rsidR="00E857EB" w:rsidRPr="00AE6B5D" w:rsidTr="00E857EB">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Depăşiri sulfaţi</w:t>
            </w:r>
          </w:p>
        </w:tc>
        <w:tc>
          <w:tcPr>
            <w:tcW w:w="252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VICTORIA ORD.II</w:t>
            </w:r>
          </w:p>
        </w:tc>
        <w:tc>
          <w:tcPr>
            <w:tcW w:w="90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c>
          <w:tcPr>
            <w:tcW w:w="144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259,2</w:t>
            </w:r>
          </w:p>
        </w:tc>
      </w:tr>
    </w:tbl>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br w:type="textWrapping" w:clear="all"/>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Corpul de apă subterană este în </w:t>
      </w:r>
      <w:r w:rsidRPr="00892024">
        <w:rPr>
          <w:rFonts w:ascii="Arial" w:hAnsi="Arial" w:cs="Arial"/>
          <w:b/>
          <w:sz w:val="24"/>
          <w:szCs w:val="24"/>
          <w:lang w:val="it-IT"/>
        </w:rPr>
        <w:t>stare calitativă (chimică) bună.</w:t>
      </w:r>
    </w:p>
    <w:p w:rsidR="00E857EB" w:rsidRPr="00892024" w:rsidRDefault="00E857EB" w:rsidP="00892024">
      <w:pPr>
        <w:spacing w:after="0" w:line="240" w:lineRule="auto"/>
        <w:jc w:val="both"/>
        <w:rPr>
          <w:rFonts w:ascii="Arial" w:hAnsi="Arial" w:cs="Arial"/>
          <w:b/>
          <w:i/>
          <w:sz w:val="24"/>
          <w:szCs w:val="24"/>
          <w:lang w:val="it-IT"/>
        </w:rPr>
      </w:pPr>
    </w:p>
    <w:p w:rsidR="00E857EB" w:rsidRPr="00892024" w:rsidRDefault="00E857EB" w:rsidP="00892024">
      <w:pPr>
        <w:spacing w:after="0" w:line="240" w:lineRule="auto"/>
        <w:jc w:val="both"/>
        <w:rPr>
          <w:rFonts w:ascii="Arial" w:hAnsi="Arial" w:cs="Arial"/>
          <w:b/>
          <w:i/>
          <w:sz w:val="24"/>
          <w:szCs w:val="24"/>
          <w:lang w:val="it-IT"/>
        </w:rPr>
      </w:pPr>
      <w:r w:rsidRPr="00892024">
        <w:rPr>
          <w:rFonts w:ascii="Arial" w:hAnsi="Arial" w:cs="Arial"/>
          <w:b/>
          <w:i/>
          <w:sz w:val="24"/>
          <w:szCs w:val="24"/>
          <w:lang w:val="it-IT"/>
        </w:rPr>
        <w:t>Corpul ROIL10 Lunca Buzăului superior</w:t>
      </w:r>
    </w:p>
    <w:p w:rsidR="00E857EB" w:rsidRPr="00892024" w:rsidRDefault="00E857EB" w:rsidP="00892024">
      <w:pPr>
        <w:spacing w:after="0" w:line="240" w:lineRule="auto"/>
        <w:jc w:val="both"/>
        <w:rPr>
          <w:rFonts w:ascii="Arial" w:hAnsi="Arial" w:cs="Arial"/>
          <w:sz w:val="24"/>
          <w:szCs w:val="24"/>
          <w:lang w:val="pt-BR"/>
        </w:rPr>
      </w:pPr>
      <w:r w:rsidRPr="00892024">
        <w:rPr>
          <w:rFonts w:ascii="Arial" w:hAnsi="Arial" w:cs="Arial"/>
          <w:sz w:val="24"/>
          <w:szCs w:val="24"/>
          <w:lang w:val="fr-FR"/>
        </w:rPr>
        <w:t xml:space="preserve">În anul 2013 acest corp de apă subterană a fost monitorizat cantitativ prin măsurări de nivel la 3 foraje. </w:t>
      </w:r>
      <w:r w:rsidRPr="00892024">
        <w:rPr>
          <w:rFonts w:ascii="Arial" w:hAnsi="Arial" w:cs="Arial"/>
          <w:sz w:val="24"/>
          <w:szCs w:val="24"/>
          <w:lang w:val="pt-BR"/>
        </w:rPr>
        <w:t>Evaluarea calitativă s-a facut prin monitorizarea a 2 foraje Măgura F2 şi Vipereşti F2.</w:t>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lastRenderedPageBreak/>
        <w:t>Indicatorii care au determinat starea corpului de apă şi pentru care sunt stabilite valori de prag, sunt:</w:t>
      </w:r>
      <w:r w:rsidRPr="00892024">
        <w:rPr>
          <w:rFonts w:ascii="Arial" w:hAnsi="Arial" w:cs="Arial"/>
          <w:b/>
          <w:sz w:val="24"/>
          <w:szCs w:val="24"/>
          <w:lang w:val="it-IT"/>
        </w:rPr>
        <w:t xml:space="preserve"> </w:t>
      </w:r>
      <w:r w:rsidRPr="00892024">
        <w:rPr>
          <w:rFonts w:ascii="Arial" w:hAnsi="Arial" w:cs="Arial"/>
          <w:sz w:val="24"/>
          <w:szCs w:val="24"/>
          <w:lang w:val="it-IT"/>
        </w:rPr>
        <w:t>Nitraţi</w:t>
      </w:r>
      <w:r w:rsidRPr="00892024">
        <w:rPr>
          <w:rFonts w:ascii="Arial" w:hAnsi="Arial" w:cs="Arial"/>
          <w:b/>
          <w:sz w:val="24"/>
          <w:szCs w:val="24"/>
          <w:lang w:val="it-IT"/>
        </w:rPr>
        <w:t xml:space="preserve"> (</w:t>
      </w:r>
      <w:r w:rsidRPr="00892024">
        <w:rPr>
          <w:rFonts w:ascii="Arial" w:hAnsi="Arial" w:cs="Arial"/>
          <w:sz w:val="24"/>
          <w:szCs w:val="24"/>
          <w:lang w:val="it-IT"/>
        </w:rPr>
        <w:t>NO</w:t>
      </w:r>
      <w:r w:rsidRPr="00892024">
        <w:rPr>
          <w:rFonts w:ascii="Arial" w:hAnsi="Arial" w:cs="Arial"/>
          <w:sz w:val="24"/>
          <w:szCs w:val="24"/>
          <w:vertAlign w:val="subscript"/>
          <w:lang w:val="it-IT"/>
        </w:rPr>
        <w:t>3</w:t>
      </w:r>
      <w:r w:rsidRPr="00892024">
        <w:rPr>
          <w:rFonts w:ascii="Arial" w:hAnsi="Arial" w:cs="Arial"/>
          <w:sz w:val="24"/>
          <w:szCs w:val="24"/>
          <w:vertAlign w:val="superscript"/>
          <w:lang w:val="it-IT"/>
        </w:rPr>
        <w:t>-</w:t>
      </w:r>
      <w:r w:rsidRPr="00892024">
        <w:rPr>
          <w:rFonts w:ascii="Arial" w:hAnsi="Arial" w:cs="Arial"/>
          <w:sz w:val="24"/>
          <w:szCs w:val="24"/>
          <w:lang w:val="it-IT"/>
        </w:rPr>
        <w:t>), Amoniu (NH</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w:t>
      </w:r>
      <w:r w:rsidRPr="00892024">
        <w:rPr>
          <w:rFonts w:ascii="Arial" w:hAnsi="Arial" w:cs="Arial"/>
          <w:sz w:val="24"/>
          <w:szCs w:val="24"/>
          <w:lang w:val="it-IT"/>
        </w:rPr>
        <w:t>), Cloruri (Cl</w:t>
      </w:r>
      <w:r w:rsidRPr="00892024">
        <w:rPr>
          <w:rFonts w:ascii="Arial" w:hAnsi="Arial" w:cs="Arial"/>
          <w:sz w:val="24"/>
          <w:szCs w:val="24"/>
          <w:vertAlign w:val="superscript"/>
          <w:lang w:val="it-IT"/>
        </w:rPr>
        <w:t>-</w:t>
      </w:r>
      <w:r w:rsidRPr="00892024">
        <w:rPr>
          <w:rFonts w:ascii="Arial" w:hAnsi="Arial" w:cs="Arial"/>
          <w:sz w:val="24"/>
          <w:szCs w:val="24"/>
          <w:lang w:val="it-IT"/>
        </w:rPr>
        <w:t>), Sulfaţi (SO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2+</w:t>
      </w:r>
      <w:r w:rsidRPr="00892024">
        <w:rPr>
          <w:rFonts w:ascii="Arial" w:hAnsi="Arial" w:cs="Arial"/>
          <w:sz w:val="24"/>
          <w:szCs w:val="24"/>
          <w:lang w:val="it-IT"/>
        </w:rPr>
        <w:t>), Nitriţi (NO</w:t>
      </w:r>
      <w:r w:rsidRPr="00892024">
        <w:rPr>
          <w:rFonts w:ascii="Arial" w:hAnsi="Arial" w:cs="Arial"/>
          <w:sz w:val="24"/>
          <w:szCs w:val="24"/>
          <w:vertAlign w:val="subscript"/>
          <w:lang w:val="it-IT"/>
        </w:rPr>
        <w:t>2</w:t>
      </w:r>
      <w:r w:rsidRPr="00892024">
        <w:rPr>
          <w:rFonts w:ascii="Arial" w:hAnsi="Arial" w:cs="Arial"/>
          <w:sz w:val="24"/>
          <w:szCs w:val="24"/>
          <w:vertAlign w:val="superscript"/>
          <w:lang w:val="it-IT"/>
        </w:rPr>
        <w:t>-</w:t>
      </w:r>
      <w:r w:rsidRPr="00892024">
        <w:rPr>
          <w:rFonts w:ascii="Arial" w:hAnsi="Arial" w:cs="Arial"/>
          <w:sz w:val="24"/>
          <w:szCs w:val="24"/>
          <w:lang w:val="it-IT"/>
        </w:rPr>
        <w:t>) şi ortofosfaţi solubili (PO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3-</w:t>
      </w:r>
      <w:r w:rsidRPr="00892024">
        <w:rPr>
          <w:rFonts w:ascii="Arial" w:hAnsi="Arial" w:cs="Arial"/>
          <w:sz w:val="24"/>
          <w:szCs w:val="24"/>
          <w:lang w:val="it-IT"/>
        </w:rPr>
        <w:t>).</w:t>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Rezultatul încadrarii corpului de apă: </w:t>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Pe baza analizei efectuate s-au constatat depăşiri faţă de valorile prag conform tabelului.</w:t>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 </w:t>
      </w:r>
    </w:p>
    <w:tbl>
      <w:tblPr>
        <w:tblW w:w="6570" w:type="dxa"/>
        <w:tblInd w:w="1253" w:type="dxa"/>
        <w:tblLook w:val="04A0"/>
      </w:tblPr>
      <w:tblGrid>
        <w:gridCol w:w="2160"/>
        <w:gridCol w:w="1800"/>
        <w:gridCol w:w="990"/>
        <w:gridCol w:w="1620"/>
      </w:tblGrid>
      <w:tr w:rsidR="00E857EB" w:rsidRPr="00AE6B5D" w:rsidTr="00E857EB">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cloruri</w:t>
            </w:r>
          </w:p>
        </w:tc>
        <w:tc>
          <w:tcPr>
            <w:tcW w:w="180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VIPEREŞTI</w:t>
            </w:r>
          </w:p>
        </w:tc>
        <w:tc>
          <w:tcPr>
            <w:tcW w:w="99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c>
          <w:tcPr>
            <w:tcW w:w="162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485,76</w:t>
            </w:r>
          </w:p>
        </w:tc>
      </w:tr>
      <w:tr w:rsidR="00E857EB" w:rsidRPr="00AE6B5D" w:rsidTr="00E857EB">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amoniu</w:t>
            </w:r>
          </w:p>
        </w:tc>
        <w:tc>
          <w:tcPr>
            <w:tcW w:w="180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MĂGURA</w:t>
            </w:r>
          </w:p>
        </w:tc>
        <w:tc>
          <w:tcPr>
            <w:tcW w:w="99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c>
          <w:tcPr>
            <w:tcW w:w="162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0,508</w:t>
            </w:r>
          </w:p>
        </w:tc>
      </w:tr>
    </w:tbl>
    <w:p w:rsidR="00E857EB" w:rsidRPr="00892024" w:rsidRDefault="00E857EB" w:rsidP="00892024">
      <w:pPr>
        <w:spacing w:after="0" w:line="240" w:lineRule="auto"/>
        <w:jc w:val="both"/>
        <w:rPr>
          <w:rFonts w:ascii="Arial" w:hAnsi="Arial" w:cs="Arial"/>
          <w:sz w:val="24"/>
          <w:szCs w:val="24"/>
          <w:lang w:val="it-IT"/>
        </w:rPr>
      </w:pPr>
    </w:p>
    <w:p w:rsidR="00E857EB" w:rsidRPr="00892024" w:rsidRDefault="00E857EB" w:rsidP="00892024">
      <w:pPr>
        <w:spacing w:after="0" w:line="240" w:lineRule="auto"/>
        <w:jc w:val="both"/>
        <w:rPr>
          <w:rFonts w:ascii="Arial" w:hAnsi="Arial" w:cs="Arial"/>
          <w:b/>
          <w:sz w:val="24"/>
          <w:szCs w:val="24"/>
          <w:lang w:val="it-IT"/>
        </w:rPr>
      </w:pPr>
      <w:r w:rsidRPr="00892024">
        <w:rPr>
          <w:rFonts w:ascii="Arial" w:hAnsi="Arial" w:cs="Arial"/>
          <w:sz w:val="24"/>
          <w:szCs w:val="24"/>
          <w:lang w:val="it-IT"/>
        </w:rPr>
        <w:t xml:space="preserve">Corpul de apă subterană este în </w:t>
      </w:r>
      <w:r w:rsidRPr="00892024">
        <w:rPr>
          <w:rFonts w:ascii="Arial" w:hAnsi="Arial" w:cs="Arial"/>
          <w:b/>
          <w:sz w:val="24"/>
          <w:szCs w:val="24"/>
          <w:lang w:val="it-IT"/>
        </w:rPr>
        <w:t>starea calitativă (chimică) slabă.</w:t>
      </w:r>
    </w:p>
    <w:p w:rsidR="00E857EB" w:rsidRPr="00892024" w:rsidRDefault="00E857EB" w:rsidP="00892024">
      <w:pPr>
        <w:pStyle w:val="BodyText3"/>
        <w:spacing w:after="0"/>
        <w:jc w:val="both"/>
        <w:rPr>
          <w:rFonts w:ascii="Arial" w:hAnsi="Arial" w:cs="Arial"/>
          <w:b/>
          <w:bCs/>
          <w:i/>
          <w:sz w:val="24"/>
          <w:szCs w:val="24"/>
          <w:lang w:val="it-IT"/>
        </w:rPr>
      </w:pPr>
    </w:p>
    <w:p w:rsidR="00E857EB" w:rsidRPr="00892024" w:rsidRDefault="00E857EB" w:rsidP="00892024">
      <w:pPr>
        <w:pStyle w:val="BodyText3"/>
        <w:spacing w:after="0"/>
        <w:jc w:val="both"/>
        <w:rPr>
          <w:rFonts w:ascii="Arial" w:hAnsi="Arial" w:cs="Arial"/>
          <w:b/>
          <w:bCs/>
          <w:i/>
          <w:sz w:val="24"/>
          <w:szCs w:val="24"/>
          <w:lang w:val="it-IT"/>
        </w:rPr>
      </w:pPr>
      <w:r w:rsidRPr="00892024">
        <w:rPr>
          <w:rFonts w:ascii="Arial" w:hAnsi="Arial" w:cs="Arial"/>
          <w:b/>
          <w:bCs/>
          <w:i/>
          <w:sz w:val="24"/>
          <w:szCs w:val="24"/>
          <w:lang w:val="it-IT"/>
        </w:rPr>
        <w:t>Corpul ROIL12 Câmpia Gherghiţei</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lang w:val="it-IT"/>
        </w:rPr>
        <w:tab/>
      </w:r>
    </w:p>
    <w:p w:rsidR="00E857EB" w:rsidRPr="00892024" w:rsidRDefault="00E857EB" w:rsidP="00892024">
      <w:pPr>
        <w:pStyle w:val="BodyText3"/>
        <w:spacing w:after="0"/>
        <w:jc w:val="both"/>
        <w:rPr>
          <w:rFonts w:ascii="Arial" w:hAnsi="Arial" w:cs="Arial"/>
          <w:bCs/>
          <w:sz w:val="24"/>
          <w:szCs w:val="24"/>
        </w:rPr>
      </w:pPr>
      <w:r w:rsidRPr="00892024">
        <w:rPr>
          <w:rFonts w:ascii="Arial" w:hAnsi="Arial" w:cs="Arial"/>
          <w:bCs/>
          <w:sz w:val="24"/>
          <w:szCs w:val="24"/>
        </w:rPr>
        <w:t>În anul 2013 au fost monitorizate cantitativ, prin măsurări de nivel, 60 de foraje. Monitorizarea stării calitative a acestui corp de apă subterană s-a realizat în anul 2013 într-un număr de 19 foraje:</w:t>
      </w:r>
    </w:p>
    <w:p w:rsidR="00E857EB" w:rsidRPr="00892024" w:rsidRDefault="00E857EB" w:rsidP="00892024">
      <w:pPr>
        <w:pStyle w:val="BodyText3"/>
        <w:spacing w:after="0"/>
        <w:jc w:val="both"/>
        <w:rPr>
          <w:rFonts w:ascii="Arial" w:hAnsi="Arial" w:cs="Arial"/>
          <w:bCs/>
          <w:sz w:val="24"/>
          <w:szCs w:val="24"/>
        </w:rPr>
      </w:pPr>
    </w:p>
    <w:tbl>
      <w:tblPr>
        <w:tblW w:w="6660" w:type="dxa"/>
        <w:tblInd w:w="1638" w:type="dxa"/>
        <w:tblLook w:val="04A0"/>
      </w:tblPr>
      <w:tblGrid>
        <w:gridCol w:w="4590"/>
        <w:gridCol w:w="2070"/>
      </w:tblGrid>
      <w:tr w:rsidR="00E857EB" w:rsidRPr="00AE6B5D" w:rsidTr="00E857EB">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HALTA-PRAHOVA</w:t>
            </w:r>
          </w:p>
        </w:tc>
        <w:tc>
          <w:tcPr>
            <w:tcW w:w="2070"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MALU ROŞU</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SĂLCIILE ORD.II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CONDURATU ORD.II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ADÎNCATA-FIERBINŢI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F4</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RODEANU</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F3R</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ADÎNCATA-FIERBINŢI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F5</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BURIAŞ-PREDEŞTI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GURA OCNIŢEI ORD.II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GĂGENI ORD.II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STÎLPU ORD.II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SĂHĂTENI ORD.II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BĂLENI ORD.II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PUCHENI-MOŞNENI ORD.II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F1A</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BUDA-PALANCA</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F3</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MALU ROŞU</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F5</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MĂRCEŞTI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ULMENI (BUZĂU) ORD.II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4590" w:type="dxa"/>
            <w:tcBorders>
              <w:top w:val="nil"/>
              <w:left w:val="single" w:sz="4" w:space="0" w:color="auto"/>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BUCŞANI ORD.II</w:t>
            </w:r>
          </w:p>
        </w:tc>
        <w:tc>
          <w:tcPr>
            <w:tcW w:w="2070" w:type="dxa"/>
            <w:tcBorders>
              <w:top w:val="nil"/>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bl>
    <w:p w:rsidR="00E857EB" w:rsidRPr="00892024" w:rsidRDefault="00E857EB" w:rsidP="00892024">
      <w:pPr>
        <w:pStyle w:val="BodyText3"/>
        <w:spacing w:after="0"/>
        <w:jc w:val="both"/>
        <w:rPr>
          <w:rFonts w:ascii="Arial" w:hAnsi="Arial" w:cs="Arial"/>
          <w:b/>
          <w:bCs/>
          <w:i/>
          <w:sz w:val="24"/>
          <w:szCs w:val="24"/>
        </w:rPr>
      </w:pPr>
    </w:p>
    <w:p w:rsidR="00E857EB" w:rsidRPr="00892024" w:rsidRDefault="00E857EB" w:rsidP="00892024">
      <w:pPr>
        <w:spacing w:after="0" w:line="240" w:lineRule="auto"/>
        <w:jc w:val="both"/>
        <w:rPr>
          <w:rFonts w:ascii="Arial" w:hAnsi="Arial" w:cs="Arial"/>
          <w:sz w:val="24"/>
          <w:szCs w:val="24"/>
          <w:lang w:val="it-IT"/>
        </w:rPr>
      </w:pP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Indicatorii care au determinat starea corpului de apă sunt:</w:t>
      </w:r>
      <w:r w:rsidRPr="00892024">
        <w:rPr>
          <w:rFonts w:ascii="Arial" w:hAnsi="Arial" w:cs="Arial"/>
          <w:b/>
          <w:sz w:val="24"/>
          <w:szCs w:val="24"/>
          <w:lang w:val="it-IT"/>
        </w:rPr>
        <w:t xml:space="preserve"> </w:t>
      </w:r>
      <w:r w:rsidRPr="00892024">
        <w:rPr>
          <w:rFonts w:ascii="Arial" w:hAnsi="Arial" w:cs="Arial"/>
          <w:sz w:val="24"/>
          <w:szCs w:val="24"/>
          <w:lang w:val="it-IT"/>
        </w:rPr>
        <w:t>Nitraţi</w:t>
      </w:r>
      <w:r w:rsidRPr="00892024">
        <w:rPr>
          <w:rFonts w:ascii="Arial" w:hAnsi="Arial" w:cs="Arial"/>
          <w:b/>
          <w:sz w:val="24"/>
          <w:szCs w:val="24"/>
          <w:lang w:val="it-IT"/>
        </w:rPr>
        <w:t xml:space="preserve"> (</w:t>
      </w:r>
      <w:r w:rsidRPr="00892024">
        <w:rPr>
          <w:rFonts w:ascii="Arial" w:hAnsi="Arial" w:cs="Arial"/>
          <w:sz w:val="24"/>
          <w:szCs w:val="24"/>
          <w:lang w:val="it-IT"/>
        </w:rPr>
        <w:t>NO</w:t>
      </w:r>
      <w:r w:rsidRPr="00892024">
        <w:rPr>
          <w:rFonts w:ascii="Arial" w:hAnsi="Arial" w:cs="Arial"/>
          <w:sz w:val="24"/>
          <w:szCs w:val="24"/>
          <w:vertAlign w:val="subscript"/>
          <w:lang w:val="it-IT"/>
        </w:rPr>
        <w:t>3</w:t>
      </w:r>
      <w:r w:rsidRPr="00892024">
        <w:rPr>
          <w:rFonts w:ascii="Arial" w:hAnsi="Arial" w:cs="Arial"/>
          <w:sz w:val="24"/>
          <w:szCs w:val="24"/>
          <w:vertAlign w:val="superscript"/>
          <w:lang w:val="it-IT"/>
        </w:rPr>
        <w:t>-</w:t>
      </w:r>
      <w:r w:rsidRPr="00892024">
        <w:rPr>
          <w:rFonts w:ascii="Arial" w:hAnsi="Arial" w:cs="Arial"/>
          <w:sz w:val="24"/>
          <w:szCs w:val="24"/>
          <w:lang w:val="it-IT"/>
        </w:rPr>
        <w:t>), Amoniu (NH</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w:t>
      </w:r>
      <w:r w:rsidRPr="00892024">
        <w:rPr>
          <w:rFonts w:ascii="Arial" w:hAnsi="Arial" w:cs="Arial"/>
          <w:sz w:val="24"/>
          <w:szCs w:val="24"/>
          <w:lang w:val="it-IT"/>
        </w:rPr>
        <w:t>), Cloruri (Cl</w:t>
      </w:r>
      <w:r w:rsidRPr="00892024">
        <w:rPr>
          <w:rFonts w:ascii="Arial" w:hAnsi="Arial" w:cs="Arial"/>
          <w:sz w:val="24"/>
          <w:szCs w:val="24"/>
          <w:vertAlign w:val="superscript"/>
          <w:lang w:val="it-IT"/>
        </w:rPr>
        <w:t>-</w:t>
      </w:r>
      <w:r w:rsidRPr="00892024">
        <w:rPr>
          <w:rFonts w:ascii="Arial" w:hAnsi="Arial" w:cs="Arial"/>
          <w:sz w:val="24"/>
          <w:szCs w:val="24"/>
          <w:lang w:val="it-IT"/>
        </w:rPr>
        <w:t>), Sulfaţi (SO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2+</w:t>
      </w:r>
      <w:r w:rsidRPr="00892024">
        <w:rPr>
          <w:rFonts w:ascii="Arial" w:hAnsi="Arial" w:cs="Arial"/>
          <w:sz w:val="24"/>
          <w:szCs w:val="24"/>
          <w:lang w:val="it-IT"/>
        </w:rPr>
        <w:t>), Nitriţi (NO</w:t>
      </w:r>
      <w:r w:rsidRPr="00892024">
        <w:rPr>
          <w:rFonts w:ascii="Arial" w:hAnsi="Arial" w:cs="Arial"/>
          <w:sz w:val="24"/>
          <w:szCs w:val="24"/>
          <w:vertAlign w:val="subscript"/>
          <w:lang w:val="it-IT"/>
        </w:rPr>
        <w:t>2</w:t>
      </w:r>
      <w:r w:rsidRPr="00892024">
        <w:rPr>
          <w:rFonts w:ascii="Arial" w:hAnsi="Arial" w:cs="Arial"/>
          <w:sz w:val="24"/>
          <w:szCs w:val="24"/>
          <w:vertAlign w:val="superscript"/>
          <w:lang w:val="it-IT"/>
        </w:rPr>
        <w:t>-</w:t>
      </w:r>
      <w:r w:rsidRPr="00892024">
        <w:rPr>
          <w:rFonts w:ascii="Arial" w:hAnsi="Arial" w:cs="Arial"/>
          <w:sz w:val="24"/>
          <w:szCs w:val="24"/>
          <w:lang w:val="it-IT"/>
        </w:rPr>
        <w:t>), ortofosfaţi solubili (PO</w:t>
      </w:r>
      <w:r w:rsidRPr="00892024">
        <w:rPr>
          <w:rFonts w:ascii="Arial" w:hAnsi="Arial" w:cs="Arial"/>
          <w:sz w:val="24"/>
          <w:szCs w:val="24"/>
          <w:vertAlign w:val="subscript"/>
          <w:lang w:val="it-IT"/>
        </w:rPr>
        <w:t>4</w:t>
      </w:r>
      <w:r w:rsidRPr="00892024">
        <w:rPr>
          <w:rFonts w:ascii="Arial" w:hAnsi="Arial" w:cs="Arial"/>
          <w:sz w:val="24"/>
          <w:szCs w:val="24"/>
          <w:vertAlign w:val="superscript"/>
          <w:lang w:val="it-IT"/>
        </w:rPr>
        <w:t>3-</w:t>
      </w:r>
      <w:r w:rsidRPr="00892024">
        <w:rPr>
          <w:rFonts w:ascii="Arial" w:hAnsi="Arial" w:cs="Arial"/>
          <w:sz w:val="24"/>
          <w:szCs w:val="24"/>
          <w:lang w:val="it-IT"/>
        </w:rPr>
        <w:t>) şi plumb.</w:t>
      </w:r>
    </w:p>
    <w:p w:rsidR="00E857EB" w:rsidRPr="00892024" w:rsidRDefault="00E857EB"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Rezultatul încadrării corpului de apă: </w:t>
      </w:r>
    </w:p>
    <w:p w:rsidR="00E857EB" w:rsidRPr="00892024" w:rsidRDefault="00E857EB" w:rsidP="00892024">
      <w:pPr>
        <w:spacing w:after="0" w:line="240" w:lineRule="auto"/>
        <w:jc w:val="both"/>
        <w:rPr>
          <w:rFonts w:ascii="Arial" w:hAnsi="Arial" w:cs="Arial"/>
          <w:bCs/>
          <w:sz w:val="24"/>
          <w:szCs w:val="24"/>
          <w:lang w:val="pt-BR"/>
        </w:rPr>
      </w:pPr>
      <w:r w:rsidRPr="00892024">
        <w:rPr>
          <w:rFonts w:ascii="Arial" w:hAnsi="Arial" w:cs="Arial"/>
          <w:bCs/>
          <w:sz w:val="24"/>
          <w:szCs w:val="24"/>
          <w:lang w:val="it-IT"/>
        </w:rPr>
        <w:t>Analiza stării calitative s-a făcut prin compararea valorilor prag cu concentraţiile medii</w:t>
      </w:r>
      <w:r w:rsidRPr="00892024">
        <w:rPr>
          <w:rFonts w:ascii="Arial" w:hAnsi="Arial" w:cs="Arial"/>
          <w:bCs/>
          <w:sz w:val="24"/>
          <w:szCs w:val="24"/>
          <w:u w:val="single"/>
          <w:lang w:val="it-IT"/>
        </w:rPr>
        <w:t xml:space="preserve"> </w:t>
      </w:r>
      <w:r w:rsidRPr="00892024">
        <w:rPr>
          <w:rFonts w:ascii="Arial" w:hAnsi="Arial" w:cs="Arial"/>
          <w:bCs/>
          <w:sz w:val="24"/>
          <w:szCs w:val="24"/>
          <w:lang w:val="it-IT"/>
        </w:rPr>
        <w:t xml:space="preserve">obţinute la analizele chimice din anul 2013. </w:t>
      </w:r>
      <w:r w:rsidRPr="00892024">
        <w:rPr>
          <w:rFonts w:ascii="Arial" w:hAnsi="Arial" w:cs="Arial"/>
          <w:bCs/>
          <w:sz w:val="24"/>
          <w:szCs w:val="24"/>
          <w:lang w:val="pt-BR"/>
        </w:rPr>
        <w:t>Astfel, s-a constat că există 8 foraje cu depăşiri prezentate în tabelul de mai jos.</w:t>
      </w:r>
    </w:p>
    <w:p w:rsidR="00E857EB" w:rsidRPr="00892024" w:rsidRDefault="00E857EB" w:rsidP="00892024">
      <w:pPr>
        <w:spacing w:after="0" w:line="240" w:lineRule="auto"/>
        <w:jc w:val="both"/>
        <w:rPr>
          <w:rFonts w:ascii="Arial" w:hAnsi="Arial" w:cs="Arial"/>
          <w:sz w:val="24"/>
          <w:szCs w:val="24"/>
          <w:lang w:val="pt-BR"/>
        </w:rPr>
      </w:pPr>
    </w:p>
    <w:tbl>
      <w:tblPr>
        <w:tblW w:w="7110" w:type="dxa"/>
        <w:tblInd w:w="1367" w:type="dxa"/>
        <w:tblCellMar>
          <w:left w:w="0" w:type="dxa"/>
          <w:right w:w="0" w:type="dxa"/>
        </w:tblCellMar>
        <w:tblLook w:val="04A0"/>
      </w:tblPr>
      <w:tblGrid>
        <w:gridCol w:w="3600"/>
        <w:gridCol w:w="2430"/>
        <w:gridCol w:w="1080"/>
      </w:tblGrid>
      <w:tr w:rsidR="00E857EB" w:rsidRPr="00AE6B5D" w:rsidTr="00E857EB">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Sulfaţi</w:t>
            </w:r>
          </w:p>
        </w:tc>
        <w:tc>
          <w:tcPr>
            <w:tcW w:w="243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HALTA-PRAHOVA</w:t>
            </w:r>
          </w:p>
        </w:tc>
        <w:tc>
          <w:tcPr>
            <w:tcW w:w="108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600" w:type="dxa"/>
            <w:vMerge w:val="restart"/>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Azotaţi</w:t>
            </w:r>
          </w:p>
          <w:p w:rsidR="00E857EB" w:rsidRPr="00AE6B5D" w:rsidRDefault="00E857EB" w:rsidP="00892024">
            <w:pPr>
              <w:spacing w:after="0" w:line="240" w:lineRule="auto"/>
              <w:jc w:val="both"/>
              <w:rPr>
                <w:rFonts w:ascii="Arial" w:eastAsiaTheme="minorEastAsia" w:hAnsi="Arial" w:cs="Arial"/>
                <w:sz w:val="24"/>
                <w:szCs w:val="24"/>
              </w:rPr>
            </w:pPr>
          </w:p>
        </w:tc>
        <w:tc>
          <w:tcPr>
            <w:tcW w:w="243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GĂGENI ORD.II</w:t>
            </w:r>
          </w:p>
        </w:tc>
        <w:tc>
          <w:tcPr>
            <w:tcW w:w="10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600" w:type="dxa"/>
            <w:vMerge/>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243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STÎLPU ORD.II</w:t>
            </w:r>
          </w:p>
        </w:tc>
        <w:tc>
          <w:tcPr>
            <w:tcW w:w="10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600" w:type="dxa"/>
            <w:vMerge/>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243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SĂHĂTENI ORD.II</w:t>
            </w:r>
          </w:p>
        </w:tc>
        <w:tc>
          <w:tcPr>
            <w:tcW w:w="10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600" w:type="dxa"/>
            <w:vMerge/>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243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BĂLENI ORD.II</w:t>
            </w:r>
          </w:p>
        </w:tc>
        <w:tc>
          <w:tcPr>
            <w:tcW w:w="10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600" w:type="dxa"/>
            <w:vMerge w:val="restart"/>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Cloruri</w:t>
            </w:r>
          </w:p>
        </w:tc>
        <w:tc>
          <w:tcPr>
            <w:tcW w:w="243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BURIAŞ-PREDEŞTI</w:t>
            </w:r>
          </w:p>
        </w:tc>
        <w:tc>
          <w:tcPr>
            <w:tcW w:w="10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F2</w:t>
            </w:r>
          </w:p>
        </w:tc>
      </w:tr>
      <w:tr w:rsidR="00E857EB" w:rsidRPr="00AE6B5D" w:rsidTr="00E857EB">
        <w:trPr>
          <w:trHeight w:val="300"/>
        </w:trPr>
        <w:tc>
          <w:tcPr>
            <w:tcW w:w="3600" w:type="dxa"/>
            <w:vMerge/>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243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GURA OCNIŢEI ORD.II</w:t>
            </w:r>
          </w:p>
        </w:tc>
        <w:tc>
          <w:tcPr>
            <w:tcW w:w="10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600" w:type="dxa"/>
            <w:vMerge/>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243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STÎLPU ORD.II</w:t>
            </w:r>
          </w:p>
        </w:tc>
        <w:tc>
          <w:tcPr>
            <w:tcW w:w="10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w:t>
            </w:r>
          </w:p>
        </w:tc>
      </w:tr>
      <w:tr w:rsidR="00E857EB" w:rsidRPr="00AE6B5D" w:rsidTr="00E857EB">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Amoniu</w:t>
            </w:r>
          </w:p>
        </w:tc>
        <w:tc>
          <w:tcPr>
            <w:tcW w:w="243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PUCHENI-MOŞNENI ORD.II</w:t>
            </w:r>
          </w:p>
        </w:tc>
        <w:tc>
          <w:tcPr>
            <w:tcW w:w="10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rsidR="00E857EB" w:rsidRPr="00AE6B5D" w:rsidRDefault="00E857EB" w:rsidP="00892024">
            <w:pPr>
              <w:spacing w:after="0" w:line="240" w:lineRule="auto"/>
              <w:jc w:val="both"/>
              <w:rPr>
                <w:rFonts w:ascii="Arial" w:eastAsiaTheme="minorEastAsia" w:hAnsi="Arial" w:cs="Arial"/>
                <w:bCs/>
                <w:sz w:val="24"/>
                <w:szCs w:val="24"/>
              </w:rPr>
            </w:pPr>
            <w:r w:rsidRPr="00AE6B5D">
              <w:rPr>
                <w:rFonts w:ascii="Arial" w:eastAsiaTheme="minorEastAsia" w:hAnsi="Arial" w:cs="Arial"/>
                <w:bCs/>
                <w:sz w:val="24"/>
                <w:szCs w:val="24"/>
              </w:rPr>
              <w:t>F1A</w:t>
            </w:r>
          </w:p>
        </w:tc>
      </w:tr>
    </w:tbl>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Corpul de apă subterană este în </w:t>
      </w:r>
      <w:r w:rsidRPr="00892024">
        <w:rPr>
          <w:rFonts w:ascii="Arial" w:hAnsi="Arial" w:cs="Arial"/>
          <w:b/>
          <w:sz w:val="24"/>
          <w:szCs w:val="24"/>
          <w:lang w:val="pt-BR"/>
        </w:rPr>
        <w:t xml:space="preserve">starea calitativă (chimică) </w:t>
      </w:r>
      <w:r w:rsidRPr="00892024">
        <w:rPr>
          <w:rFonts w:ascii="Arial" w:hAnsi="Arial" w:cs="Arial"/>
          <w:b/>
          <w:bCs/>
          <w:iCs/>
          <w:sz w:val="24"/>
          <w:szCs w:val="24"/>
          <w:lang w:val="pt-BR"/>
        </w:rPr>
        <w:t>slabă.</w:t>
      </w:r>
    </w:p>
    <w:p w:rsidR="00E857EB" w:rsidRPr="00892024" w:rsidRDefault="00E857EB" w:rsidP="00892024">
      <w:pPr>
        <w:spacing w:after="0" w:line="240" w:lineRule="auto"/>
        <w:jc w:val="both"/>
        <w:rPr>
          <w:rFonts w:ascii="Arial" w:hAnsi="Arial" w:cs="Arial"/>
          <w:color w:val="00B050"/>
          <w:sz w:val="24"/>
          <w:szCs w:val="24"/>
        </w:rPr>
      </w:pPr>
    </w:p>
    <w:p w:rsidR="00E857EB" w:rsidRPr="00892024" w:rsidRDefault="00E857EB" w:rsidP="00892024">
      <w:pPr>
        <w:pStyle w:val="BodyText"/>
        <w:spacing w:after="0" w:line="240" w:lineRule="auto"/>
        <w:jc w:val="both"/>
        <w:rPr>
          <w:rFonts w:ascii="Arial" w:hAnsi="Arial" w:cs="Arial"/>
          <w:sz w:val="24"/>
          <w:szCs w:val="24"/>
          <w:lang w:val="it-IT"/>
        </w:rPr>
      </w:pPr>
      <w:r w:rsidRPr="00892024">
        <w:rPr>
          <w:rFonts w:ascii="Arial" w:hAnsi="Arial" w:cs="Arial"/>
          <w:sz w:val="24"/>
          <w:szCs w:val="24"/>
          <w:lang w:val="it-IT"/>
        </w:rPr>
        <w:t>Pe parcursul anului 2013, în bazinul hidrografic Râmnicu Sărat, a fost monitorizat  un singur  foraj de observaţie, de pe teritoriul judeţului Buzău (Nicole</w:t>
      </w:r>
      <w:r w:rsidRPr="00892024">
        <w:rPr>
          <w:rFonts w:ascii="Arial" w:hAnsi="Arial" w:cs="Arial"/>
          <w:sz w:val="24"/>
          <w:szCs w:val="24"/>
        </w:rPr>
        <w:t>şti F1).</w:t>
      </w:r>
    </w:p>
    <w:p w:rsidR="00E857EB" w:rsidRPr="00892024" w:rsidRDefault="00E857EB" w:rsidP="00892024">
      <w:pPr>
        <w:pStyle w:val="BodyText"/>
        <w:spacing w:after="0" w:line="240" w:lineRule="auto"/>
        <w:jc w:val="both"/>
        <w:rPr>
          <w:rFonts w:ascii="Arial" w:hAnsi="Arial" w:cs="Arial"/>
          <w:sz w:val="24"/>
          <w:szCs w:val="24"/>
          <w:lang w:val="it-IT"/>
        </w:rPr>
      </w:pPr>
      <w:r w:rsidRPr="00892024">
        <w:rPr>
          <w:rFonts w:ascii="Arial" w:hAnsi="Arial" w:cs="Arial"/>
          <w:sz w:val="24"/>
          <w:szCs w:val="24"/>
          <w:lang w:val="it-IT"/>
        </w:rPr>
        <w:t xml:space="preserve">Conform Legii nr. 458/2002 cu modificările şi completările ulterioare, nu au fost depăşiri la indicatorii ce determina potabilitatea. </w:t>
      </w:r>
    </w:p>
    <w:p w:rsidR="00E857EB" w:rsidRPr="00892024" w:rsidRDefault="00E857EB" w:rsidP="00892024">
      <w:pPr>
        <w:pStyle w:val="BodyTextIndent2"/>
        <w:spacing w:after="0" w:line="240" w:lineRule="auto"/>
        <w:ind w:left="0"/>
        <w:jc w:val="both"/>
        <w:rPr>
          <w:rFonts w:ascii="Arial" w:hAnsi="Arial" w:cs="Arial"/>
          <w:b/>
          <w:color w:val="00B050"/>
          <w:sz w:val="24"/>
          <w:szCs w:val="24"/>
        </w:rPr>
      </w:pPr>
    </w:p>
    <w:p w:rsidR="00E857EB" w:rsidRPr="00892024" w:rsidRDefault="00E857EB" w:rsidP="00892024">
      <w:pPr>
        <w:pStyle w:val="BodyTextIndent2"/>
        <w:spacing w:after="0" w:line="240" w:lineRule="auto"/>
        <w:ind w:left="0"/>
        <w:jc w:val="both"/>
        <w:rPr>
          <w:rFonts w:ascii="Arial" w:hAnsi="Arial" w:cs="Arial"/>
          <w:b/>
          <w:sz w:val="24"/>
          <w:szCs w:val="24"/>
        </w:rPr>
      </w:pPr>
      <w:r w:rsidRPr="00892024">
        <w:rPr>
          <w:rFonts w:ascii="Arial" w:hAnsi="Arial" w:cs="Arial"/>
          <w:b/>
          <w:sz w:val="24"/>
          <w:szCs w:val="24"/>
        </w:rPr>
        <w:t>3.4. Apa potabilă şi apa de îmbăiere</w:t>
      </w:r>
    </w:p>
    <w:p w:rsidR="00E857EB" w:rsidRPr="00892024" w:rsidRDefault="00E857EB" w:rsidP="00892024">
      <w:pPr>
        <w:pStyle w:val="BodyTextIndent2"/>
        <w:spacing w:after="0" w:line="240" w:lineRule="auto"/>
        <w:ind w:left="0"/>
        <w:jc w:val="both"/>
        <w:rPr>
          <w:rFonts w:ascii="Arial" w:hAnsi="Arial" w:cs="Arial"/>
          <w:b/>
          <w:sz w:val="24"/>
          <w:szCs w:val="24"/>
        </w:rPr>
      </w:pPr>
      <w:r w:rsidRPr="00892024">
        <w:rPr>
          <w:rFonts w:ascii="Arial" w:hAnsi="Arial" w:cs="Arial"/>
          <w:b/>
          <w:sz w:val="24"/>
          <w:szCs w:val="24"/>
        </w:rPr>
        <w:t>3.4.1. Apa potabilă</w:t>
      </w:r>
    </w:p>
    <w:p w:rsidR="00E857EB" w:rsidRPr="00892024" w:rsidRDefault="00E857EB" w:rsidP="00892024">
      <w:pPr>
        <w:pStyle w:val="BodyTextIndent2"/>
        <w:spacing w:after="0" w:line="240" w:lineRule="auto"/>
        <w:ind w:left="0"/>
        <w:jc w:val="both"/>
        <w:rPr>
          <w:rFonts w:ascii="Arial" w:hAnsi="Arial" w:cs="Arial"/>
          <w:b/>
          <w:sz w:val="24"/>
          <w:szCs w:val="24"/>
        </w:rPr>
      </w:pPr>
    </w:p>
    <w:p w:rsidR="00E857EB" w:rsidRPr="00892024" w:rsidRDefault="00E857EB" w:rsidP="00892024">
      <w:pPr>
        <w:pStyle w:val="BodyTextIndent2"/>
        <w:spacing w:after="0" w:line="240" w:lineRule="auto"/>
        <w:ind w:left="0"/>
        <w:jc w:val="both"/>
        <w:rPr>
          <w:rFonts w:ascii="Arial" w:hAnsi="Arial" w:cs="Arial"/>
          <w:b/>
          <w:sz w:val="24"/>
          <w:szCs w:val="24"/>
        </w:rPr>
      </w:pPr>
      <w:r w:rsidRPr="00892024">
        <w:rPr>
          <w:rFonts w:ascii="Arial" w:hAnsi="Arial" w:cs="Arial"/>
          <w:b/>
          <w:sz w:val="24"/>
          <w:szCs w:val="24"/>
        </w:rPr>
        <w:t>- Starea apei brute destinate potabilizării</w:t>
      </w:r>
    </w:p>
    <w:p w:rsidR="00E857EB" w:rsidRPr="00892024" w:rsidRDefault="00E857EB" w:rsidP="00892024">
      <w:pPr>
        <w:pStyle w:val="BodyTextIndent2"/>
        <w:spacing w:after="0" w:line="240" w:lineRule="auto"/>
        <w:ind w:left="0"/>
        <w:jc w:val="both"/>
        <w:rPr>
          <w:rFonts w:ascii="Arial" w:hAnsi="Arial" w:cs="Arial"/>
          <w:sz w:val="24"/>
          <w:szCs w:val="24"/>
          <w:lang w:val="es-ES"/>
        </w:rPr>
      </w:pPr>
      <w:r w:rsidRPr="00892024">
        <w:rPr>
          <w:rFonts w:ascii="Arial" w:hAnsi="Arial" w:cs="Arial"/>
          <w:sz w:val="24"/>
          <w:szCs w:val="24"/>
          <w:lang w:val="es-ES"/>
        </w:rPr>
        <w:t>Starea apei brute (din surse de suprafaţă, destinată potabilizării), în judeţul Buzău, în anul 2013, este redată în tabelul  3.4.1.1.</w:t>
      </w:r>
    </w:p>
    <w:tbl>
      <w:tblPr>
        <w:tblW w:w="9685" w:type="dxa"/>
        <w:jc w:val="center"/>
        <w:tblInd w:w="1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5"/>
        <w:gridCol w:w="2127"/>
        <w:gridCol w:w="2693"/>
        <w:gridCol w:w="1792"/>
        <w:gridCol w:w="1418"/>
      </w:tblGrid>
      <w:tr w:rsidR="00E857EB" w:rsidRPr="00AE6B5D" w:rsidTr="00E857EB">
        <w:trPr>
          <w:jc w:val="center"/>
        </w:trPr>
        <w:tc>
          <w:tcPr>
            <w:tcW w:w="1655"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Nume secţiune de prelevare</w:t>
            </w:r>
          </w:p>
        </w:tc>
        <w:tc>
          <w:tcPr>
            <w:tcW w:w="2127"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Sursa</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de apă</w:t>
            </w:r>
          </w:p>
        </w:tc>
        <w:tc>
          <w:tcPr>
            <w:tcW w:w="2693"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Numele utilizatorului</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pentru potabilizare</w:t>
            </w:r>
          </w:p>
        </w:tc>
        <w:tc>
          <w:tcPr>
            <w:tcW w:w="1792"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Frecvenţa anuală de monitorizare</w:t>
            </w:r>
          </w:p>
        </w:tc>
        <w:tc>
          <w:tcPr>
            <w:tcW w:w="1418"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Categoria</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de calitate</w:t>
            </w:r>
          </w:p>
        </w:tc>
      </w:tr>
      <w:tr w:rsidR="00E857EB" w:rsidRPr="00AE6B5D" w:rsidTr="00E857EB">
        <w:trPr>
          <w:jc w:val="center"/>
        </w:trPr>
        <w:tc>
          <w:tcPr>
            <w:tcW w:w="1655"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Siriu</w:t>
            </w:r>
          </w:p>
        </w:tc>
        <w:tc>
          <w:tcPr>
            <w:tcW w:w="2127"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Lac acumulare Siriu</w:t>
            </w:r>
          </w:p>
        </w:tc>
        <w:tc>
          <w:tcPr>
            <w:tcW w:w="269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Compania de Apă S.A. Buzău</w:t>
            </w:r>
          </w:p>
        </w:tc>
        <w:tc>
          <w:tcPr>
            <w:tcW w:w="1792" w:type="dxa"/>
            <w:vAlign w:val="center"/>
          </w:tcPr>
          <w:p w:rsidR="00E857EB" w:rsidRPr="00AE6B5D" w:rsidRDefault="00E857EB"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182</w:t>
            </w:r>
          </w:p>
        </w:tc>
        <w:tc>
          <w:tcPr>
            <w:tcW w:w="141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A2</w:t>
            </w:r>
          </w:p>
        </w:tc>
      </w:tr>
      <w:tr w:rsidR="00E857EB" w:rsidRPr="00AE6B5D" w:rsidTr="00E857EB">
        <w:trPr>
          <w:jc w:val="center"/>
        </w:trPr>
        <w:tc>
          <w:tcPr>
            <w:tcW w:w="1655"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Pătîrlagele</w:t>
            </w:r>
          </w:p>
        </w:tc>
        <w:tc>
          <w:tcPr>
            <w:tcW w:w="2127"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Râul Buzău</w:t>
            </w:r>
          </w:p>
        </w:tc>
        <w:tc>
          <w:tcPr>
            <w:tcW w:w="269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Compania de Apă S.A. Buzău</w:t>
            </w:r>
          </w:p>
        </w:tc>
        <w:tc>
          <w:tcPr>
            <w:tcW w:w="1792" w:type="dxa"/>
            <w:vAlign w:val="center"/>
          </w:tcPr>
          <w:p w:rsidR="00E857EB" w:rsidRPr="00AE6B5D" w:rsidRDefault="00E857EB"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56</w:t>
            </w:r>
          </w:p>
        </w:tc>
        <w:tc>
          <w:tcPr>
            <w:tcW w:w="141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A2</w:t>
            </w:r>
          </w:p>
        </w:tc>
      </w:tr>
      <w:tr w:rsidR="00E857EB" w:rsidRPr="00AE6B5D" w:rsidTr="00E857EB">
        <w:trPr>
          <w:jc w:val="center"/>
        </w:trPr>
        <w:tc>
          <w:tcPr>
            <w:tcW w:w="1655"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Jgheab</w:t>
            </w:r>
          </w:p>
        </w:tc>
        <w:tc>
          <w:tcPr>
            <w:tcW w:w="2127"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Pârâul Jgheab</w:t>
            </w:r>
          </w:p>
        </w:tc>
        <w:tc>
          <w:tcPr>
            <w:tcW w:w="269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Primăria comunei Mânzăleşti</w:t>
            </w:r>
          </w:p>
        </w:tc>
        <w:tc>
          <w:tcPr>
            <w:tcW w:w="1792" w:type="dxa"/>
            <w:vAlign w:val="center"/>
          </w:tcPr>
          <w:p w:rsidR="00E857EB" w:rsidRPr="00AE6B5D" w:rsidRDefault="00E857EB"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63</w:t>
            </w:r>
          </w:p>
        </w:tc>
        <w:tc>
          <w:tcPr>
            <w:tcW w:w="141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A2</w:t>
            </w:r>
          </w:p>
        </w:tc>
      </w:tr>
      <w:tr w:rsidR="00E857EB" w:rsidRPr="00AE6B5D" w:rsidTr="00E857EB">
        <w:trPr>
          <w:jc w:val="center"/>
        </w:trPr>
        <w:tc>
          <w:tcPr>
            <w:tcW w:w="1655"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Priseaca</w:t>
            </w:r>
          </w:p>
        </w:tc>
        <w:tc>
          <w:tcPr>
            <w:tcW w:w="2127"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Pârâul Priseaca</w:t>
            </w:r>
          </w:p>
        </w:tc>
        <w:tc>
          <w:tcPr>
            <w:tcW w:w="269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Primăria comunei Chiojdu</w:t>
            </w:r>
          </w:p>
        </w:tc>
        <w:tc>
          <w:tcPr>
            <w:tcW w:w="1792" w:type="dxa"/>
            <w:vAlign w:val="center"/>
          </w:tcPr>
          <w:p w:rsidR="00E857EB" w:rsidRPr="00AE6B5D" w:rsidRDefault="00E857EB"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40</w:t>
            </w:r>
          </w:p>
        </w:tc>
        <w:tc>
          <w:tcPr>
            <w:tcW w:w="141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A2</w:t>
            </w:r>
          </w:p>
        </w:tc>
      </w:tr>
    </w:tbl>
    <w:p w:rsidR="00E857EB" w:rsidRPr="00892024" w:rsidRDefault="00E857EB" w:rsidP="00892024">
      <w:pPr>
        <w:pStyle w:val="BodyTextIndent2"/>
        <w:spacing w:after="0" w:line="240" w:lineRule="auto"/>
        <w:ind w:left="0"/>
        <w:jc w:val="both"/>
        <w:rPr>
          <w:rFonts w:ascii="Arial" w:hAnsi="Arial" w:cs="Arial"/>
          <w:b/>
          <w:sz w:val="24"/>
          <w:szCs w:val="24"/>
        </w:rPr>
      </w:pPr>
      <w:r w:rsidRPr="00892024">
        <w:rPr>
          <w:rFonts w:ascii="Arial" w:hAnsi="Arial" w:cs="Arial"/>
          <w:b/>
          <w:sz w:val="24"/>
          <w:szCs w:val="24"/>
        </w:rPr>
        <w:t>Tabel 3.4.1.1. Starea apei brute destinată potabilizării, în judeţul Buzău, în anul 2013</w:t>
      </w:r>
    </w:p>
    <w:p w:rsidR="00E857EB" w:rsidRPr="00892024" w:rsidRDefault="00E857EB" w:rsidP="00892024">
      <w:pPr>
        <w:spacing w:after="0" w:line="240" w:lineRule="auto"/>
        <w:jc w:val="both"/>
        <w:rPr>
          <w:rFonts w:ascii="Arial" w:hAnsi="Arial" w:cs="Arial"/>
          <w:b/>
          <w:color w:val="FF0000"/>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 </w:t>
      </w:r>
      <w:r w:rsidRPr="00892024">
        <w:rPr>
          <w:rFonts w:ascii="Arial" w:hAnsi="Arial" w:cs="Arial"/>
          <w:b/>
          <w:sz w:val="24"/>
          <w:szCs w:val="24"/>
        </w:rPr>
        <w:t>Reţele de alimentare cu apă - 2013</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Reţelele de alimentare cu apă din judeţul Buzău, în anul 2013, sunt prezentate în tabelul 3.4.1.2.</w:t>
      </w:r>
    </w:p>
    <w:tbl>
      <w:tblPr>
        <w:tblW w:w="0" w:type="auto"/>
        <w:jc w:val="center"/>
        <w:tblInd w:w="2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80"/>
        <w:gridCol w:w="1801"/>
        <w:gridCol w:w="1659"/>
        <w:gridCol w:w="1151"/>
        <w:gridCol w:w="1575"/>
      </w:tblGrid>
      <w:tr w:rsidR="00E857EB" w:rsidRPr="00AE6B5D" w:rsidTr="00C57D22">
        <w:trPr>
          <w:trHeight w:val="128"/>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Judeţ</w:t>
            </w:r>
          </w:p>
        </w:tc>
        <w:tc>
          <w:tcPr>
            <w:tcW w:w="6186" w:type="dxa"/>
            <w:gridSpan w:val="4"/>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Reţele apă potabilă</w:t>
            </w:r>
          </w:p>
        </w:tc>
      </w:tr>
      <w:tr w:rsidR="00E857EB" w:rsidRPr="00AE6B5D" w:rsidTr="00C57D22">
        <w:trPr>
          <w:trHeight w:val="540"/>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Lungime (km)</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Volum distribuit</w:t>
            </w:r>
          </w:p>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(mii mc)</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Nr. localităţi </w:t>
            </w:r>
          </w:p>
          <w:p w:rsidR="00E857EB" w:rsidRPr="00AE6B5D" w:rsidRDefault="00E857EB" w:rsidP="00892024">
            <w:pPr>
              <w:spacing w:after="0" w:line="240" w:lineRule="auto"/>
              <w:jc w:val="both"/>
              <w:rPr>
                <w:rFonts w:ascii="Arial" w:eastAsiaTheme="minorEastAsia" w:hAnsi="Arial" w:cs="Arial"/>
                <w:sz w:val="24"/>
                <w:szCs w:val="24"/>
              </w:rPr>
            </w:pP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Populaţie racordată</w:t>
            </w:r>
          </w:p>
        </w:tc>
      </w:tr>
      <w:tr w:rsidR="00E857EB" w:rsidRPr="00AE6B5D" w:rsidTr="00C57D22">
        <w:trPr>
          <w:trHeight w:val="65"/>
          <w:jc w:val="center"/>
        </w:trPr>
        <w:tc>
          <w:tcPr>
            <w:tcW w:w="8666" w:type="dxa"/>
            <w:gridSpan w:val="5"/>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Urban</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Municipiul Buzău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238</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5.431</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115.075</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Municipiul Râmnicu Sărat</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128</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1.222</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33.523</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Oraş Nehoiu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59</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342</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6.780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Oraş Pătârlagele</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41</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81</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3.960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Oraş Pogoanele</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63</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2.709</w:t>
            </w:r>
          </w:p>
        </w:tc>
      </w:tr>
      <w:tr w:rsidR="00E857EB" w:rsidRPr="00AE6B5D" w:rsidTr="00C57D22">
        <w:trPr>
          <w:trHeight w:val="127"/>
          <w:jc w:val="center"/>
        </w:trPr>
        <w:tc>
          <w:tcPr>
            <w:tcW w:w="8666" w:type="dxa"/>
            <w:gridSpan w:val="5"/>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Rural</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Beceni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30</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44</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3.369</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Cernăteşti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43</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65</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2.778</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Comuna Chiojdu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18</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35</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2.040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Cislău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24</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55</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2.978</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Grebănu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38</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75</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3.253</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Comuna Mânzăleşti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27</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12</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7</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1.158</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Merei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64</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132</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9</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3.780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Murgeşti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9</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Pietroasele</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52</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79</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3.301</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Puieşti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42</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3.108</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Săpoca</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26</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105</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2.777</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Siriu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49</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1.809</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Topliceni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17</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1.314</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Ulmeni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23</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1.351</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Comuna Valea Rm.</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30</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108</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3</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4.165</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Verneşti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54</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162</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5.430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Vipereşti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9</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538</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Vintilă Vodă</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30</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2.013</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Bălăceanu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75</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536</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Berca </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48</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514</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8.354</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Bozioru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19,5</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495</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Brădeanu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14,5</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78</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780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Calvini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26</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114</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2.750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Colţi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11,5</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34</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685</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Cozieni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17,5</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19</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282</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Gălbinaşi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11,7</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23</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1.735</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Gherăseni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21</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84</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2.500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Ghergheasa</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31</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2.355</w:t>
            </w:r>
          </w:p>
        </w:tc>
      </w:tr>
      <w:tr w:rsidR="00E857EB" w:rsidRPr="00AE6B5D" w:rsidTr="00C57D22">
        <w:trPr>
          <w:trHeight w:val="659"/>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Glodeanu Sărat</w:t>
            </w:r>
          </w:p>
        </w:tc>
        <w:tc>
          <w:tcPr>
            <w:tcW w:w="1801" w:type="dxa"/>
            <w:shd w:val="clear" w:color="auto" w:fill="auto"/>
            <w:vAlign w:val="center"/>
          </w:tcPr>
          <w:p w:rsidR="00E857EB" w:rsidRPr="00AE6B5D" w:rsidRDefault="00E857EB" w:rsidP="00C57D22">
            <w:pPr>
              <w:rPr>
                <w:rFonts w:ascii="Arial" w:eastAsiaTheme="minorEastAsia" w:hAnsi="Arial" w:cs="Arial"/>
                <w:sz w:val="20"/>
                <w:szCs w:val="20"/>
              </w:rPr>
            </w:pPr>
            <w:r w:rsidRPr="00AE6B5D">
              <w:rPr>
                <w:rFonts w:ascii="Arial" w:eastAsiaTheme="minorEastAsia" w:hAnsi="Arial" w:cs="Arial"/>
                <w:sz w:val="20"/>
                <w:szCs w:val="20"/>
              </w:rPr>
              <w:t>nu s-au furnizat date</w:t>
            </w:r>
          </w:p>
        </w:tc>
        <w:tc>
          <w:tcPr>
            <w:tcW w:w="1659" w:type="dxa"/>
            <w:shd w:val="clear" w:color="auto" w:fill="auto"/>
            <w:vAlign w:val="center"/>
          </w:tcPr>
          <w:p w:rsidR="00E857EB" w:rsidRPr="00AE6B5D" w:rsidRDefault="00E857EB" w:rsidP="00C57D22">
            <w:pPr>
              <w:rPr>
                <w:rFonts w:ascii="Arial" w:eastAsiaTheme="minorEastAsia" w:hAnsi="Arial" w:cs="Arial"/>
                <w:sz w:val="20"/>
                <w:szCs w:val="20"/>
              </w:rPr>
            </w:pPr>
            <w:r w:rsidRPr="00AE6B5D">
              <w:rPr>
                <w:rFonts w:ascii="Arial" w:eastAsiaTheme="minorEastAsia" w:hAnsi="Arial" w:cs="Arial"/>
                <w:sz w:val="20"/>
                <w:szCs w:val="20"/>
              </w:rPr>
              <w:t>nu s-au furnizat date</w:t>
            </w:r>
          </w:p>
        </w:tc>
        <w:tc>
          <w:tcPr>
            <w:tcW w:w="1151" w:type="dxa"/>
            <w:shd w:val="clear" w:color="auto" w:fill="auto"/>
            <w:vAlign w:val="center"/>
          </w:tcPr>
          <w:p w:rsidR="00E857EB" w:rsidRPr="00AE6B5D" w:rsidRDefault="00E857EB" w:rsidP="00C57D22">
            <w:pPr>
              <w:rPr>
                <w:rFonts w:ascii="Arial" w:eastAsiaTheme="minorEastAsia" w:hAnsi="Arial" w:cs="Arial"/>
                <w:sz w:val="20"/>
                <w:szCs w:val="20"/>
              </w:rPr>
            </w:pPr>
            <w:r w:rsidRPr="00AE6B5D">
              <w:rPr>
                <w:rFonts w:ascii="Arial" w:eastAsiaTheme="minorEastAsia" w:hAnsi="Arial" w:cs="Arial"/>
                <w:sz w:val="20"/>
                <w:szCs w:val="20"/>
              </w:rPr>
              <w:t>nu s-au furnizat date</w:t>
            </w:r>
          </w:p>
        </w:tc>
        <w:tc>
          <w:tcPr>
            <w:tcW w:w="1575" w:type="dxa"/>
            <w:shd w:val="clear" w:color="auto" w:fill="auto"/>
            <w:vAlign w:val="center"/>
          </w:tcPr>
          <w:p w:rsidR="00E857EB" w:rsidRPr="00AE6B5D" w:rsidRDefault="00E857EB" w:rsidP="00C57D22">
            <w:pPr>
              <w:rPr>
                <w:rFonts w:ascii="Arial" w:eastAsiaTheme="minorEastAsia" w:hAnsi="Arial" w:cs="Arial"/>
                <w:sz w:val="20"/>
                <w:szCs w:val="20"/>
              </w:rPr>
            </w:pPr>
            <w:r w:rsidRPr="00AE6B5D">
              <w:rPr>
                <w:rFonts w:ascii="Arial" w:eastAsiaTheme="minorEastAsia" w:hAnsi="Arial" w:cs="Arial"/>
                <w:sz w:val="20"/>
                <w:szCs w:val="20"/>
              </w:rPr>
              <w:t>nu s-au furnizat date</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Glodeanu Siliştea</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24</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50</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3</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1.920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Gura Teghii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24,9</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100</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5</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2.530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Luciu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10,5</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39</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1.968</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Măgura</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9</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nu s-au furnizat date</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1.400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Mărăcineni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41</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218</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3</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2.452</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Pîrscov</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35</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123</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4</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1.061</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Podgoria</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23</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108</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3</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2.679</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Râmnicelu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24,9</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181</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4</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4.587</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Robeasca</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19</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41</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1.150</w:t>
            </w:r>
          </w:p>
        </w:tc>
      </w:tr>
      <w:tr w:rsidR="00E857EB" w:rsidRPr="00AE6B5D" w:rsidTr="00C57D22">
        <w:trPr>
          <w:trHeight w:val="446"/>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Ruşeţu</w:t>
            </w:r>
          </w:p>
        </w:tc>
        <w:tc>
          <w:tcPr>
            <w:tcW w:w="1801" w:type="dxa"/>
            <w:shd w:val="clear" w:color="auto" w:fill="auto"/>
            <w:vAlign w:val="center"/>
          </w:tcPr>
          <w:p w:rsidR="00E857EB" w:rsidRPr="00AE6B5D" w:rsidRDefault="00E857EB" w:rsidP="00C57D22">
            <w:pPr>
              <w:rPr>
                <w:rFonts w:ascii="Arial" w:eastAsiaTheme="minorEastAsia" w:hAnsi="Arial" w:cs="Arial"/>
                <w:sz w:val="20"/>
                <w:szCs w:val="20"/>
              </w:rPr>
            </w:pPr>
            <w:r w:rsidRPr="00AE6B5D">
              <w:rPr>
                <w:rFonts w:ascii="Arial" w:eastAsiaTheme="minorEastAsia" w:hAnsi="Arial" w:cs="Arial"/>
                <w:sz w:val="20"/>
                <w:szCs w:val="20"/>
              </w:rPr>
              <w:t>nu s-au furnizat date</w:t>
            </w:r>
          </w:p>
        </w:tc>
        <w:tc>
          <w:tcPr>
            <w:tcW w:w="1659" w:type="dxa"/>
            <w:shd w:val="clear" w:color="auto" w:fill="auto"/>
            <w:vAlign w:val="center"/>
          </w:tcPr>
          <w:p w:rsidR="00E857EB" w:rsidRPr="00AE6B5D" w:rsidRDefault="00E857EB" w:rsidP="00C57D22">
            <w:pPr>
              <w:rPr>
                <w:rFonts w:ascii="Arial" w:eastAsiaTheme="minorEastAsia" w:hAnsi="Arial" w:cs="Arial"/>
                <w:sz w:val="20"/>
                <w:szCs w:val="20"/>
              </w:rPr>
            </w:pPr>
            <w:r w:rsidRPr="00AE6B5D">
              <w:rPr>
                <w:rFonts w:ascii="Arial" w:eastAsiaTheme="minorEastAsia" w:hAnsi="Arial" w:cs="Arial"/>
                <w:sz w:val="20"/>
                <w:szCs w:val="20"/>
              </w:rPr>
              <w:t>nu s-au furnizat date</w:t>
            </w:r>
          </w:p>
        </w:tc>
        <w:tc>
          <w:tcPr>
            <w:tcW w:w="1151" w:type="dxa"/>
            <w:shd w:val="clear" w:color="auto" w:fill="auto"/>
            <w:vAlign w:val="center"/>
          </w:tcPr>
          <w:p w:rsidR="00E857EB" w:rsidRPr="00AE6B5D" w:rsidRDefault="00E857EB" w:rsidP="00C57D22">
            <w:pPr>
              <w:rPr>
                <w:rFonts w:ascii="Arial" w:eastAsiaTheme="minorEastAsia" w:hAnsi="Arial" w:cs="Arial"/>
                <w:sz w:val="20"/>
                <w:szCs w:val="20"/>
              </w:rPr>
            </w:pPr>
            <w:r w:rsidRPr="00AE6B5D">
              <w:rPr>
                <w:rFonts w:ascii="Arial" w:eastAsiaTheme="minorEastAsia" w:hAnsi="Arial" w:cs="Arial"/>
                <w:sz w:val="20"/>
                <w:szCs w:val="20"/>
              </w:rPr>
              <w:t>nu s-au furnizat date</w:t>
            </w:r>
          </w:p>
        </w:tc>
        <w:tc>
          <w:tcPr>
            <w:tcW w:w="1575" w:type="dxa"/>
            <w:shd w:val="clear" w:color="auto" w:fill="auto"/>
            <w:vAlign w:val="center"/>
          </w:tcPr>
          <w:p w:rsidR="00E857EB" w:rsidRPr="00AE6B5D" w:rsidRDefault="00E857EB" w:rsidP="00C57D22">
            <w:pPr>
              <w:rPr>
                <w:rFonts w:ascii="Arial" w:eastAsiaTheme="minorEastAsia" w:hAnsi="Arial" w:cs="Arial"/>
                <w:sz w:val="20"/>
                <w:szCs w:val="20"/>
              </w:rPr>
            </w:pPr>
            <w:r w:rsidRPr="00AE6B5D">
              <w:rPr>
                <w:rFonts w:ascii="Arial" w:eastAsiaTheme="minorEastAsia" w:hAnsi="Arial" w:cs="Arial"/>
                <w:sz w:val="20"/>
                <w:szCs w:val="20"/>
              </w:rPr>
              <w:t>nu s-au furnizat date</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 xml:space="preserve">Săgeata </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31,4</w:t>
            </w:r>
          </w:p>
        </w:tc>
        <w:tc>
          <w:tcPr>
            <w:tcW w:w="1659" w:type="dxa"/>
            <w:shd w:val="clear" w:color="auto" w:fill="auto"/>
            <w:vAlign w:val="center"/>
          </w:tcPr>
          <w:p w:rsidR="00E857EB" w:rsidRPr="00AE6B5D" w:rsidRDefault="00E857EB" w:rsidP="00C57D22">
            <w:pPr>
              <w:rPr>
                <w:rFonts w:ascii="Arial" w:eastAsiaTheme="minorEastAsia" w:hAnsi="Arial" w:cs="Arial"/>
                <w:sz w:val="20"/>
                <w:szCs w:val="20"/>
              </w:rPr>
            </w:pPr>
            <w:r w:rsidRPr="00AE6B5D">
              <w:rPr>
                <w:rFonts w:ascii="Arial" w:eastAsiaTheme="minorEastAsia" w:hAnsi="Arial" w:cs="Arial"/>
                <w:sz w:val="20"/>
                <w:szCs w:val="20"/>
              </w:rPr>
              <w:t>nu s-au furnizat date</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4</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3.600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Tisău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20,4</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53</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7</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2.180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Unguriu</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11</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42</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1.900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Vadu Paşii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60</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125</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6</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8.300</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Vâlcelele</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20,5</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31</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1.213</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lastRenderedPageBreak/>
              <w:t>Valea Salciei</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12</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50</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2</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color w:val="000000"/>
                <w:sz w:val="24"/>
                <w:szCs w:val="24"/>
              </w:rPr>
            </w:pPr>
            <w:r w:rsidRPr="00AE6B5D">
              <w:rPr>
                <w:rFonts w:ascii="Arial" w:eastAsiaTheme="minorEastAsia" w:hAnsi="Arial" w:cs="Arial"/>
                <w:color w:val="000000"/>
                <w:sz w:val="24"/>
                <w:szCs w:val="24"/>
              </w:rPr>
              <w:t>189</w:t>
            </w:r>
          </w:p>
        </w:tc>
      </w:tr>
      <w:tr w:rsidR="00E857EB" w:rsidRPr="00AE6B5D" w:rsidTr="00C57D22">
        <w:trPr>
          <w:trHeight w:val="127"/>
          <w:jc w:val="center"/>
        </w:trPr>
        <w:tc>
          <w:tcPr>
            <w:tcW w:w="2480"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Total</w:t>
            </w:r>
          </w:p>
        </w:tc>
        <w:tc>
          <w:tcPr>
            <w:tcW w:w="1801"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1.594,3</w:t>
            </w:r>
          </w:p>
        </w:tc>
        <w:tc>
          <w:tcPr>
            <w:tcW w:w="1659"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10.292</w:t>
            </w:r>
          </w:p>
        </w:tc>
        <w:tc>
          <w:tcPr>
            <w:tcW w:w="1151"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184</w:t>
            </w:r>
          </w:p>
        </w:tc>
        <w:tc>
          <w:tcPr>
            <w:tcW w:w="1575"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262.796</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 xml:space="preserve">       Tabel 3.4.1.2. Reţele de alimentare cu apă, în judeţul Buzău, în anul 2013</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b/>
          <w:sz w:val="24"/>
          <w:szCs w:val="24"/>
        </w:rPr>
        <w:t>Calitatea apei potabile</w:t>
      </w:r>
      <w:r w:rsidRPr="00892024">
        <w:rPr>
          <w:rFonts w:ascii="Arial" w:hAnsi="Arial" w:cs="Arial"/>
          <w:sz w:val="24"/>
          <w:szCs w:val="24"/>
        </w:rPr>
        <w:t xml:space="preserve"> </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 Prezentare generală, număr probe efectuate, rezultate, evaluare calitate</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 Statistica probelor de apă în scopul determinării calităţii apei potabile la nivelul judeţului Buzău, în anul 2013 este redată în tabelul 3.4.1.3 şi tabelul 3.4.1.4.</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p>
    <w:tbl>
      <w:tblPr>
        <w:tblW w:w="6464" w:type="dxa"/>
        <w:tblInd w:w="103" w:type="dxa"/>
        <w:tblLook w:val="0000"/>
      </w:tblPr>
      <w:tblGrid>
        <w:gridCol w:w="960"/>
        <w:gridCol w:w="2752"/>
        <w:gridCol w:w="2752"/>
      </w:tblGrid>
      <w:tr w:rsidR="00E857EB" w:rsidRPr="00AE6B5D" w:rsidTr="00E857EB">
        <w:trPr>
          <w:trHeight w:val="57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Anul</w:t>
            </w:r>
          </w:p>
        </w:tc>
        <w:tc>
          <w:tcPr>
            <w:tcW w:w="2752"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Număr total probe</w:t>
            </w:r>
          </w:p>
        </w:tc>
        <w:tc>
          <w:tcPr>
            <w:tcW w:w="2752" w:type="dxa"/>
            <w:tcBorders>
              <w:top w:val="single" w:sz="4" w:space="0" w:color="auto"/>
              <w:left w:val="nil"/>
              <w:bottom w:val="single" w:sz="4" w:space="0" w:color="auto"/>
              <w:right w:val="single" w:sz="4" w:space="0" w:color="auto"/>
            </w:tcBorders>
            <w:shd w:val="clear" w:color="auto" w:fill="auto"/>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Număr probe necorespunzătoare</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2008</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5.892</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1.335</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2009</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5.503</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1.017</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2010</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3.802</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955</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2011</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2.368</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865</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2012</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1.975</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712</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2013</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2.270</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733</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3.4.1.3 Numărul de probe pentru determinarea calităţii apei potabile, judeţul Buzău 2013</w:t>
      </w:r>
    </w:p>
    <w:p w:rsidR="00E857EB" w:rsidRPr="00892024" w:rsidRDefault="00E857EB" w:rsidP="00892024">
      <w:pPr>
        <w:spacing w:after="0" w:line="240" w:lineRule="auto"/>
        <w:jc w:val="both"/>
        <w:rPr>
          <w:rFonts w:ascii="Arial" w:hAnsi="Arial" w:cs="Arial"/>
          <w:sz w:val="24"/>
          <w:szCs w:val="24"/>
        </w:rPr>
      </w:pPr>
    </w:p>
    <w:tbl>
      <w:tblPr>
        <w:tblW w:w="9216" w:type="dxa"/>
        <w:tblInd w:w="103" w:type="dxa"/>
        <w:tblLook w:val="0000"/>
      </w:tblPr>
      <w:tblGrid>
        <w:gridCol w:w="960"/>
        <w:gridCol w:w="2752"/>
        <w:gridCol w:w="2752"/>
        <w:gridCol w:w="2752"/>
      </w:tblGrid>
      <w:tr w:rsidR="00E857EB" w:rsidRPr="00AE6B5D" w:rsidTr="00E857EB">
        <w:trPr>
          <w:trHeight w:val="106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Anul</w:t>
            </w:r>
          </w:p>
        </w:tc>
        <w:tc>
          <w:tcPr>
            <w:tcW w:w="2752"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Total probe necorespunzatoare%</w:t>
            </w:r>
          </w:p>
        </w:tc>
        <w:tc>
          <w:tcPr>
            <w:tcW w:w="2752"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Total probe chimice necorespunzatoare%</w:t>
            </w:r>
          </w:p>
        </w:tc>
        <w:tc>
          <w:tcPr>
            <w:tcW w:w="2752" w:type="dxa"/>
            <w:tcBorders>
              <w:top w:val="single" w:sz="4" w:space="0" w:color="auto"/>
              <w:left w:val="nil"/>
              <w:bottom w:val="single" w:sz="4" w:space="0" w:color="auto"/>
              <w:right w:val="single" w:sz="4" w:space="0" w:color="auto"/>
            </w:tcBorders>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Total probe microbiologice necorespunzatoare%</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2007</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23,9</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19,86</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27,59</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2008</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22,65</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17,02</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29,14</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2009</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18,48</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20,51</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16,79</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2010</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25,12</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29,1</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25,88</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2011</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36,53</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48,58</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8,44</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2012</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36,05</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43,23</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22,22</w:t>
            </w:r>
          </w:p>
        </w:tc>
      </w:tr>
      <w:tr w:rsidR="00E857EB" w:rsidRPr="00AE6B5D" w:rsidTr="00E857E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2013</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32,29</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41,51</w:t>
            </w:r>
          </w:p>
        </w:tc>
        <w:tc>
          <w:tcPr>
            <w:tcW w:w="2752" w:type="dxa"/>
            <w:tcBorders>
              <w:top w:val="nil"/>
              <w:left w:val="nil"/>
              <w:bottom w:val="single" w:sz="4" w:space="0" w:color="auto"/>
              <w:right w:val="single" w:sz="4" w:space="0" w:color="auto"/>
            </w:tcBorders>
            <w:shd w:val="clear" w:color="auto" w:fill="auto"/>
            <w:noWrap/>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14,73</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3.4.1.4 Numărul de probe pentru determinarea calităţii apei potabile, judeţ Buzău</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pStyle w:val="BodyTextIndent2"/>
        <w:spacing w:after="0" w:line="240" w:lineRule="auto"/>
        <w:ind w:left="0"/>
        <w:jc w:val="both"/>
        <w:rPr>
          <w:rFonts w:ascii="Arial" w:hAnsi="Arial" w:cs="Arial"/>
          <w:b/>
          <w:bCs/>
          <w:sz w:val="24"/>
          <w:szCs w:val="24"/>
        </w:rPr>
      </w:pPr>
      <w:r w:rsidRPr="00892024">
        <w:rPr>
          <w:rFonts w:ascii="Arial" w:hAnsi="Arial" w:cs="Arial"/>
          <w:b/>
          <w:bCs/>
          <w:sz w:val="24"/>
          <w:szCs w:val="24"/>
        </w:rPr>
        <w:t>- Ponderea numărului punctelor de monitorizare cu depăşiri la conţinutul de nitraţi din numărul total de puncte de monitorizare în anul 2013</w:t>
      </w:r>
    </w:p>
    <w:p w:rsidR="00E857EB" w:rsidRPr="00892024" w:rsidRDefault="00E857EB" w:rsidP="00892024">
      <w:pPr>
        <w:pStyle w:val="BodyTextIndent2"/>
        <w:spacing w:after="0" w:line="240" w:lineRule="auto"/>
        <w:ind w:left="0"/>
        <w:jc w:val="both"/>
        <w:rPr>
          <w:rFonts w:ascii="Arial" w:hAnsi="Arial" w:cs="Arial"/>
          <w:b/>
          <w:bCs/>
          <w:sz w:val="24"/>
          <w:szCs w:val="24"/>
        </w:rPr>
      </w:pPr>
    </w:p>
    <w:p w:rsidR="00E857EB" w:rsidRDefault="00E857EB" w:rsidP="00892024">
      <w:pPr>
        <w:pStyle w:val="BodyTextIndent2"/>
        <w:spacing w:after="0" w:line="240" w:lineRule="auto"/>
        <w:ind w:left="0"/>
        <w:jc w:val="both"/>
        <w:rPr>
          <w:rFonts w:ascii="Arial" w:hAnsi="Arial" w:cs="Arial"/>
          <w:sz w:val="24"/>
          <w:szCs w:val="24"/>
        </w:rPr>
      </w:pPr>
      <w:r w:rsidRPr="00892024">
        <w:rPr>
          <w:rFonts w:ascii="Arial" w:hAnsi="Arial" w:cs="Arial"/>
          <w:bCs/>
          <w:sz w:val="24"/>
          <w:szCs w:val="24"/>
        </w:rPr>
        <w:t>Evoluţia morbidităţii prin intoxicaţii acute cu nitriţi în judeţul Buzău în ultimii 10 ani</w:t>
      </w:r>
      <w:r w:rsidRPr="00892024">
        <w:rPr>
          <w:rFonts w:ascii="Arial" w:hAnsi="Arial" w:cs="Arial"/>
          <w:sz w:val="24"/>
          <w:szCs w:val="24"/>
        </w:rPr>
        <w:t xml:space="preserve"> este redată în tabelul 3.4.1.5.</w:t>
      </w:r>
    </w:p>
    <w:p w:rsidR="00C57D22" w:rsidRPr="00892024" w:rsidRDefault="00C57D22" w:rsidP="00892024">
      <w:pPr>
        <w:pStyle w:val="BodyTextIndent2"/>
        <w:spacing w:after="0" w:line="240" w:lineRule="auto"/>
        <w:ind w:left="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776"/>
        <w:gridCol w:w="776"/>
        <w:gridCol w:w="776"/>
        <w:gridCol w:w="776"/>
        <w:gridCol w:w="776"/>
        <w:gridCol w:w="776"/>
        <w:gridCol w:w="776"/>
        <w:gridCol w:w="776"/>
        <w:gridCol w:w="776"/>
        <w:gridCol w:w="776"/>
      </w:tblGrid>
      <w:tr w:rsidR="00E857EB" w:rsidRPr="00AE6B5D" w:rsidTr="00E857EB">
        <w:tc>
          <w:tcPr>
            <w:tcW w:w="198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Anul</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2004</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2005</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2006</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2007</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2008</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2009</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2010</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2011</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2012</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2013</w:t>
            </w:r>
          </w:p>
        </w:tc>
      </w:tr>
      <w:tr w:rsidR="00E857EB" w:rsidRPr="00AE6B5D" w:rsidTr="00E857EB">
        <w:tc>
          <w:tcPr>
            <w:tcW w:w="198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Număr cazuri de intoxicare cu NO2</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23</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w:t>
            </w:r>
          </w:p>
        </w:tc>
        <w:tc>
          <w:tcPr>
            <w:tcW w:w="7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3.4.1.5. Evoluţia morbidităţii prin intoxicaţii acute cu nitriţi în judeţul Buzău</w:t>
      </w:r>
    </w:p>
    <w:p w:rsidR="00E857EB" w:rsidRPr="00892024" w:rsidRDefault="00E857EB" w:rsidP="00892024">
      <w:pPr>
        <w:spacing w:after="0" w:line="240" w:lineRule="auto"/>
        <w:jc w:val="both"/>
        <w:rPr>
          <w:rFonts w:ascii="Arial" w:hAnsi="Arial" w:cs="Arial"/>
          <w:sz w:val="24"/>
          <w:szCs w:val="24"/>
          <w:lang w:val="it-IT"/>
        </w:rPr>
      </w:pPr>
    </w:p>
    <w:p w:rsidR="00E857EB" w:rsidRPr="00892024" w:rsidRDefault="00E857EB" w:rsidP="00892024">
      <w:pPr>
        <w:spacing w:after="0" w:line="240" w:lineRule="auto"/>
        <w:jc w:val="both"/>
        <w:rPr>
          <w:rFonts w:ascii="Arial" w:hAnsi="Arial" w:cs="Arial"/>
          <w:b/>
          <w:bCs/>
          <w:sz w:val="24"/>
          <w:szCs w:val="24"/>
        </w:rPr>
      </w:pPr>
      <w:r w:rsidRPr="00892024">
        <w:rPr>
          <w:rFonts w:ascii="Arial" w:hAnsi="Arial" w:cs="Arial"/>
          <w:b/>
          <w:bCs/>
          <w:sz w:val="24"/>
          <w:szCs w:val="24"/>
        </w:rPr>
        <w:lastRenderedPageBreak/>
        <w:t>Principalii indicatori privind distribuţia apei:</w:t>
      </w:r>
    </w:p>
    <w:p w:rsidR="00E857EB" w:rsidRPr="00892024" w:rsidRDefault="00E857EB" w:rsidP="00892024">
      <w:pPr>
        <w:spacing w:after="0" w:line="240" w:lineRule="auto"/>
        <w:jc w:val="both"/>
        <w:rPr>
          <w:rFonts w:ascii="Arial" w:hAnsi="Arial" w:cs="Arial"/>
          <w:b/>
          <w:bCs/>
          <w:sz w:val="24"/>
          <w:szCs w:val="24"/>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sz w:val="24"/>
          <w:szCs w:val="24"/>
        </w:rPr>
        <w:t xml:space="preserve">- </w:t>
      </w:r>
      <w:r w:rsidRPr="00892024">
        <w:rPr>
          <w:rFonts w:ascii="Arial" w:hAnsi="Arial" w:cs="Arial"/>
          <w:b/>
          <w:sz w:val="24"/>
          <w:szCs w:val="24"/>
        </w:rPr>
        <w:t>Consumul total anual de apă în sectorul public, raportat la populaţia totală</w:t>
      </w:r>
      <w:r w:rsidRPr="00892024">
        <w:rPr>
          <w:rFonts w:ascii="Arial" w:hAnsi="Arial" w:cs="Arial"/>
          <w:sz w:val="24"/>
          <w:szCs w:val="24"/>
        </w:rPr>
        <w:t xml:space="preserve"> </w:t>
      </w:r>
      <w:r w:rsidRPr="00892024">
        <w:rPr>
          <w:rFonts w:ascii="Arial" w:hAnsi="Arial" w:cs="Arial"/>
          <w:b/>
          <w:sz w:val="24"/>
          <w:szCs w:val="24"/>
        </w:rPr>
        <w:t xml:space="preserve"> </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Evoluţia consumului total anual de apă în sectorul public în perioada 2007-2013, raportat la populaţia totală este redată în tabelul 3.4.1.6.</w:t>
      </w:r>
    </w:p>
    <w:tbl>
      <w:tblPr>
        <w:tblW w:w="461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482"/>
        <w:gridCol w:w="1103"/>
        <w:gridCol w:w="1103"/>
        <w:gridCol w:w="963"/>
        <w:gridCol w:w="963"/>
        <w:gridCol w:w="825"/>
        <w:gridCol w:w="825"/>
        <w:gridCol w:w="825"/>
      </w:tblGrid>
      <w:tr w:rsidR="00E857EB" w:rsidRPr="00AE6B5D" w:rsidTr="00E857EB">
        <w:trPr>
          <w:jc w:val="center"/>
        </w:trPr>
        <w:tc>
          <w:tcPr>
            <w:tcW w:w="1365"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Intensitate consum apă</w:t>
            </w:r>
          </w:p>
        </w:tc>
        <w:tc>
          <w:tcPr>
            <w:tcW w:w="606"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2007</w:t>
            </w:r>
          </w:p>
        </w:tc>
        <w:tc>
          <w:tcPr>
            <w:tcW w:w="606"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2008</w:t>
            </w:r>
          </w:p>
        </w:tc>
        <w:tc>
          <w:tcPr>
            <w:tcW w:w="530"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2009</w:t>
            </w:r>
          </w:p>
        </w:tc>
        <w:tc>
          <w:tcPr>
            <w:tcW w:w="530"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2010</w:t>
            </w:r>
          </w:p>
        </w:tc>
        <w:tc>
          <w:tcPr>
            <w:tcW w:w="454"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2011</w:t>
            </w:r>
          </w:p>
        </w:tc>
        <w:tc>
          <w:tcPr>
            <w:tcW w:w="454" w:type="pct"/>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2012</w:t>
            </w:r>
          </w:p>
        </w:tc>
        <w:tc>
          <w:tcPr>
            <w:tcW w:w="454" w:type="pct"/>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2013</w:t>
            </w:r>
          </w:p>
        </w:tc>
      </w:tr>
      <w:tr w:rsidR="00E857EB" w:rsidRPr="00AE6B5D" w:rsidTr="00E857EB">
        <w:trPr>
          <w:trHeight w:val="544"/>
          <w:jc w:val="center"/>
        </w:trPr>
        <w:tc>
          <w:tcPr>
            <w:tcW w:w="1365"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Consumul total anual</w:t>
            </w:r>
          </w:p>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(mc/cap locuitor)</w:t>
            </w:r>
          </w:p>
        </w:tc>
        <w:tc>
          <w:tcPr>
            <w:tcW w:w="60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33,4</w:t>
            </w:r>
          </w:p>
        </w:tc>
        <w:tc>
          <w:tcPr>
            <w:tcW w:w="60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31,5</w:t>
            </w:r>
          </w:p>
        </w:tc>
        <w:tc>
          <w:tcPr>
            <w:tcW w:w="53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26,3</w:t>
            </w:r>
          </w:p>
        </w:tc>
        <w:tc>
          <w:tcPr>
            <w:tcW w:w="53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30,6</w:t>
            </w:r>
          </w:p>
        </w:tc>
        <w:tc>
          <w:tcPr>
            <w:tcW w:w="454"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28,8</w:t>
            </w:r>
          </w:p>
        </w:tc>
        <w:tc>
          <w:tcPr>
            <w:tcW w:w="454"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25,7</w:t>
            </w:r>
          </w:p>
        </w:tc>
        <w:tc>
          <w:tcPr>
            <w:tcW w:w="454"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39,16</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3.4.1.6. Evoluţia consumului total anual de apă în sectorul public în perioada 2007-2013, raportat la populaţia totală</w:t>
      </w:r>
    </w:p>
    <w:p w:rsidR="00E857EB" w:rsidRPr="00892024" w:rsidRDefault="00E857EB" w:rsidP="00892024">
      <w:pPr>
        <w:spacing w:after="0" w:line="240" w:lineRule="auto"/>
        <w:jc w:val="both"/>
        <w:rPr>
          <w:rFonts w:ascii="Arial" w:hAnsi="Arial" w:cs="Arial"/>
          <w:bCs/>
          <w:sz w:val="24"/>
          <w:szCs w:val="24"/>
        </w:rPr>
      </w:pPr>
      <w:r w:rsidRPr="00892024">
        <w:rPr>
          <w:rFonts w:ascii="Arial" w:hAnsi="Arial" w:cs="Arial"/>
          <w:bCs/>
          <w:sz w:val="24"/>
          <w:szCs w:val="24"/>
        </w:rPr>
        <w:t xml:space="preserve">                                          </w:t>
      </w: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 Evoluţia cantităţilor de apă distribuită populaţiei, în judeţul Buzău</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Evoluţia cantităţilor de apă distribuită populaţiei, în judeţul Buzău, în perioada 2007- 2013, este redată în tabelul 3.4.1.7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1133"/>
        <w:gridCol w:w="1069"/>
        <w:gridCol w:w="1098"/>
        <w:gridCol w:w="1098"/>
        <w:gridCol w:w="1119"/>
        <w:gridCol w:w="1119"/>
        <w:gridCol w:w="934"/>
      </w:tblGrid>
      <w:tr w:rsidR="00E857EB" w:rsidRPr="00AE6B5D" w:rsidTr="00E857EB">
        <w:tc>
          <w:tcPr>
            <w:tcW w:w="22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Sursă de prelevare</w:t>
            </w:r>
          </w:p>
        </w:tc>
        <w:tc>
          <w:tcPr>
            <w:tcW w:w="1133"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2007</w:t>
            </w:r>
          </w:p>
        </w:tc>
        <w:tc>
          <w:tcPr>
            <w:tcW w:w="1069"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2008</w:t>
            </w:r>
          </w:p>
        </w:tc>
        <w:tc>
          <w:tcPr>
            <w:tcW w:w="1098"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2009</w:t>
            </w:r>
          </w:p>
        </w:tc>
        <w:tc>
          <w:tcPr>
            <w:tcW w:w="1098"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2010</w:t>
            </w:r>
          </w:p>
        </w:tc>
        <w:tc>
          <w:tcPr>
            <w:tcW w:w="1119"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2011</w:t>
            </w:r>
          </w:p>
        </w:tc>
        <w:tc>
          <w:tcPr>
            <w:tcW w:w="1119"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2012</w:t>
            </w:r>
          </w:p>
        </w:tc>
        <w:tc>
          <w:tcPr>
            <w:tcW w:w="93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2013</w:t>
            </w:r>
          </w:p>
        </w:tc>
      </w:tr>
      <w:tr w:rsidR="00E857EB" w:rsidRPr="00AE6B5D" w:rsidTr="00E857EB">
        <w:tc>
          <w:tcPr>
            <w:tcW w:w="2284" w:type="dxa"/>
            <w:vAlign w:val="center"/>
          </w:tcPr>
          <w:p w:rsidR="00E857EB" w:rsidRPr="00AE6B5D" w:rsidRDefault="00E857EB" w:rsidP="00892024">
            <w:pPr>
              <w:pStyle w:val="Header"/>
              <w:jc w:val="both"/>
              <w:rPr>
                <w:rFonts w:ascii="Arial" w:eastAsiaTheme="minorEastAsia" w:hAnsi="Arial" w:cs="Arial"/>
                <w:b/>
                <w:sz w:val="24"/>
                <w:szCs w:val="24"/>
              </w:rPr>
            </w:pPr>
            <w:r w:rsidRPr="00AE6B5D">
              <w:rPr>
                <w:rFonts w:ascii="Arial" w:eastAsiaTheme="minorEastAsia" w:hAnsi="Arial" w:cs="Arial"/>
                <w:b/>
                <w:sz w:val="24"/>
                <w:szCs w:val="24"/>
              </w:rPr>
              <w:t>Din resurse ape de suprafaţă (mil.mc)</w:t>
            </w:r>
          </w:p>
        </w:tc>
        <w:tc>
          <w:tcPr>
            <w:tcW w:w="113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069"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09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w:t>
            </w:r>
          </w:p>
        </w:tc>
        <w:tc>
          <w:tcPr>
            <w:tcW w:w="109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1,5</w:t>
            </w:r>
          </w:p>
        </w:tc>
        <w:tc>
          <w:tcPr>
            <w:tcW w:w="1119"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0,64</w:t>
            </w:r>
          </w:p>
        </w:tc>
        <w:tc>
          <w:tcPr>
            <w:tcW w:w="1119"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0,98</w:t>
            </w:r>
          </w:p>
        </w:tc>
        <w:tc>
          <w:tcPr>
            <w:tcW w:w="93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1,04</w:t>
            </w:r>
          </w:p>
        </w:tc>
      </w:tr>
      <w:tr w:rsidR="00E857EB" w:rsidRPr="00AE6B5D" w:rsidTr="00E857EB">
        <w:tc>
          <w:tcPr>
            <w:tcW w:w="22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Din resurse ape subterane(mil.mc)</w:t>
            </w:r>
          </w:p>
        </w:tc>
        <w:tc>
          <w:tcPr>
            <w:tcW w:w="113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12,7</w:t>
            </w:r>
          </w:p>
        </w:tc>
        <w:tc>
          <w:tcPr>
            <w:tcW w:w="1069"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11,1</w:t>
            </w:r>
          </w:p>
        </w:tc>
        <w:tc>
          <w:tcPr>
            <w:tcW w:w="109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13,9</w:t>
            </w:r>
          </w:p>
        </w:tc>
        <w:tc>
          <w:tcPr>
            <w:tcW w:w="109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13,3</w:t>
            </w:r>
          </w:p>
        </w:tc>
        <w:tc>
          <w:tcPr>
            <w:tcW w:w="1119"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13,14</w:t>
            </w:r>
          </w:p>
        </w:tc>
        <w:tc>
          <w:tcPr>
            <w:tcW w:w="1119"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13,67</w:t>
            </w:r>
          </w:p>
        </w:tc>
        <w:tc>
          <w:tcPr>
            <w:tcW w:w="93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13,25</w:t>
            </w:r>
          </w:p>
        </w:tc>
      </w:tr>
      <w:tr w:rsidR="00E857EB" w:rsidRPr="00AE6B5D" w:rsidTr="00E857EB">
        <w:tc>
          <w:tcPr>
            <w:tcW w:w="22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Total (mil.mc)</w:t>
            </w:r>
          </w:p>
        </w:tc>
        <w:tc>
          <w:tcPr>
            <w:tcW w:w="1133"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12,8</w:t>
            </w:r>
          </w:p>
        </w:tc>
        <w:tc>
          <w:tcPr>
            <w:tcW w:w="1069"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11,1</w:t>
            </w:r>
          </w:p>
        </w:tc>
        <w:tc>
          <w:tcPr>
            <w:tcW w:w="1098"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15,2</w:t>
            </w:r>
          </w:p>
        </w:tc>
        <w:tc>
          <w:tcPr>
            <w:tcW w:w="1098"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14,8</w:t>
            </w:r>
          </w:p>
        </w:tc>
        <w:tc>
          <w:tcPr>
            <w:tcW w:w="1119"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13,78</w:t>
            </w:r>
          </w:p>
        </w:tc>
        <w:tc>
          <w:tcPr>
            <w:tcW w:w="1119"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14,65</w:t>
            </w:r>
          </w:p>
        </w:tc>
        <w:tc>
          <w:tcPr>
            <w:tcW w:w="93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14,29</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3.4.1.7 Evoluţia cantităţilor de apă distribuită populaţiei, în judeţul Buzău, în perioada 2007- 2013</w:t>
      </w:r>
    </w:p>
    <w:p w:rsidR="00E857EB" w:rsidRPr="00892024" w:rsidRDefault="00E857EB" w:rsidP="00892024">
      <w:pPr>
        <w:spacing w:after="0" w:line="240" w:lineRule="auto"/>
        <w:jc w:val="both"/>
        <w:rPr>
          <w:rFonts w:ascii="Arial" w:hAnsi="Arial" w:cs="Arial"/>
          <w:bCs/>
          <w:sz w:val="24"/>
          <w:szCs w:val="24"/>
        </w:rPr>
      </w:pPr>
      <w:r w:rsidRPr="00892024">
        <w:rPr>
          <w:rFonts w:ascii="Arial" w:hAnsi="Arial" w:cs="Arial"/>
          <w:bCs/>
          <w:sz w:val="24"/>
          <w:szCs w:val="24"/>
        </w:rPr>
        <w:t xml:space="preserve">                                                                                                                               </w:t>
      </w:r>
    </w:p>
    <w:p w:rsidR="00E857EB" w:rsidRPr="00892024" w:rsidRDefault="00E857EB" w:rsidP="00892024">
      <w:pPr>
        <w:spacing w:after="0" w:line="240" w:lineRule="auto"/>
        <w:jc w:val="both"/>
        <w:rPr>
          <w:rFonts w:ascii="Arial" w:hAnsi="Arial" w:cs="Arial"/>
          <w:b/>
          <w:bCs/>
          <w:sz w:val="24"/>
          <w:szCs w:val="24"/>
        </w:rPr>
      </w:pPr>
      <w:r w:rsidRPr="00892024">
        <w:rPr>
          <w:rFonts w:ascii="Arial" w:hAnsi="Arial" w:cs="Arial"/>
          <w:bCs/>
          <w:sz w:val="24"/>
          <w:szCs w:val="24"/>
        </w:rPr>
        <w:t xml:space="preserve">- </w:t>
      </w:r>
      <w:r w:rsidRPr="00892024">
        <w:rPr>
          <w:rFonts w:ascii="Arial" w:hAnsi="Arial" w:cs="Arial"/>
          <w:b/>
          <w:bCs/>
          <w:sz w:val="24"/>
          <w:szCs w:val="24"/>
        </w:rPr>
        <w:t xml:space="preserve">Evoluţia numărului de locuitori racordaţi la reţeaua de alimentare cu apă potabilă </w:t>
      </w:r>
    </w:p>
    <w:p w:rsidR="00E857EB" w:rsidRPr="00892024" w:rsidRDefault="00E857EB" w:rsidP="00892024">
      <w:pPr>
        <w:spacing w:after="0" w:line="240" w:lineRule="auto"/>
        <w:jc w:val="both"/>
        <w:rPr>
          <w:rFonts w:ascii="Arial" w:hAnsi="Arial" w:cs="Arial"/>
          <w:b/>
          <w:bCs/>
          <w:sz w:val="24"/>
          <w:szCs w:val="24"/>
        </w:rPr>
      </w:pPr>
      <w:r w:rsidRPr="00892024">
        <w:rPr>
          <w:rFonts w:ascii="Arial" w:hAnsi="Arial" w:cs="Arial"/>
          <w:sz w:val="24"/>
          <w:szCs w:val="24"/>
        </w:rPr>
        <w:t>Evoluţia numărului</w:t>
      </w:r>
      <w:r w:rsidRPr="00892024">
        <w:rPr>
          <w:rFonts w:ascii="Arial" w:hAnsi="Arial" w:cs="Arial"/>
          <w:bCs/>
          <w:sz w:val="24"/>
          <w:szCs w:val="24"/>
        </w:rPr>
        <w:t xml:space="preserve"> de locuitori racordaţi la reţeaua de alimentare cu apă potabilă raportat la numărul total de locuitori</w:t>
      </w:r>
      <w:r w:rsidRPr="00892024">
        <w:rPr>
          <w:rFonts w:ascii="Arial" w:hAnsi="Arial" w:cs="Arial"/>
          <w:sz w:val="24"/>
          <w:szCs w:val="24"/>
        </w:rPr>
        <w:t>, în judeţul Buzău, în perioada 2007- 2013 este prezentată în tabelul nr.3.4.1.8.</w:t>
      </w:r>
      <w:r w:rsidRPr="00892024">
        <w:rPr>
          <w:rFonts w:ascii="Arial" w:hAnsi="Arial" w:cs="Arial"/>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1183"/>
        <w:gridCol w:w="1141"/>
        <w:gridCol w:w="1161"/>
        <w:gridCol w:w="1161"/>
        <w:gridCol w:w="1161"/>
        <w:gridCol w:w="1161"/>
        <w:gridCol w:w="1084"/>
      </w:tblGrid>
      <w:tr w:rsidR="00E857EB" w:rsidRPr="00AE6B5D" w:rsidTr="00E857EB">
        <w:tc>
          <w:tcPr>
            <w:tcW w:w="1921"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Anul</w:t>
            </w:r>
          </w:p>
        </w:tc>
        <w:tc>
          <w:tcPr>
            <w:tcW w:w="121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2007</w:t>
            </w:r>
          </w:p>
        </w:tc>
        <w:tc>
          <w:tcPr>
            <w:tcW w:w="1159"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2008</w:t>
            </w:r>
          </w:p>
        </w:tc>
        <w:tc>
          <w:tcPr>
            <w:tcW w:w="11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2009</w:t>
            </w:r>
          </w:p>
        </w:tc>
        <w:tc>
          <w:tcPr>
            <w:tcW w:w="11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2010</w:t>
            </w:r>
          </w:p>
        </w:tc>
        <w:tc>
          <w:tcPr>
            <w:tcW w:w="11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2011</w:t>
            </w:r>
          </w:p>
        </w:tc>
        <w:tc>
          <w:tcPr>
            <w:tcW w:w="11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2012</w:t>
            </w:r>
          </w:p>
        </w:tc>
        <w:tc>
          <w:tcPr>
            <w:tcW w:w="82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2013</w:t>
            </w:r>
          </w:p>
        </w:tc>
      </w:tr>
      <w:tr w:rsidR="00E857EB" w:rsidRPr="00AE6B5D" w:rsidTr="00E857EB">
        <w:tc>
          <w:tcPr>
            <w:tcW w:w="1921" w:type="dxa"/>
            <w:vAlign w:val="center"/>
          </w:tcPr>
          <w:p w:rsidR="00E857EB" w:rsidRPr="00AE6B5D" w:rsidRDefault="00E857EB" w:rsidP="00892024">
            <w:pPr>
              <w:pStyle w:val="Header"/>
              <w:jc w:val="both"/>
              <w:rPr>
                <w:rFonts w:ascii="Arial" w:eastAsiaTheme="minorEastAsia" w:hAnsi="Arial" w:cs="Arial"/>
                <w:b/>
                <w:sz w:val="24"/>
                <w:szCs w:val="24"/>
              </w:rPr>
            </w:pPr>
            <w:r w:rsidRPr="00AE6B5D">
              <w:rPr>
                <w:rFonts w:ascii="Arial" w:eastAsiaTheme="minorEastAsia" w:hAnsi="Arial" w:cs="Arial"/>
                <w:b/>
                <w:sz w:val="24"/>
                <w:szCs w:val="24"/>
              </w:rPr>
              <w:t>Număr locuitori racordaţi la reţeaua de alimentare cu apă</w:t>
            </w:r>
          </w:p>
        </w:tc>
        <w:tc>
          <w:tcPr>
            <w:tcW w:w="121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189.505</w:t>
            </w:r>
          </w:p>
        </w:tc>
        <w:tc>
          <w:tcPr>
            <w:tcW w:w="1159"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194.686</w:t>
            </w:r>
          </w:p>
        </w:tc>
        <w:tc>
          <w:tcPr>
            <w:tcW w:w="11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223.040</w:t>
            </w:r>
          </w:p>
        </w:tc>
        <w:tc>
          <w:tcPr>
            <w:tcW w:w="11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243.035</w:t>
            </w:r>
          </w:p>
        </w:tc>
        <w:tc>
          <w:tcPr>
            <w:tcW w:w="11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249.719</w:t>
            </w:r>
          </w:p>
        </w:tc>
        <w:tc>
          <w:tcPr>
            <w:tcW w:w="11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268.426</w:t>
            </w:r>
          </w:p>
        </w:tc>
        <w:tc>
          <w:tcPr>
            <w:tcW w:w="82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262.796</w:t>
            </w:r>
          </w:p>
        </w:tc>
      </w:tr>
      <w:tr w:rsidR="00E857EB" w:rsidRPr="00AE6B5D" w:rsidTr="00E857EB">
        <w:tc>
          <w:tcPr>
            <w:tcW w:w="1921"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Număr total locuitori judeţ</w:t>
            </w:r>
          </w:p>
        </w:tc>
        <w:tc>
          <w:tcPr>
            <w:tcW w:w="121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486.445</w:t>
            </w:r>
          </w:p>
        </w:tc>
        <w:tc>
          <w:tcPr>
            <w:tcW w:w="1159"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483.988</w:t>
            </w:r>
          </w:p>
        </w:tc>
        <w:tc>
          <w:tcPr>
            <w:tcW w:w="11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482.684</w:t>
            </w:r>
          </w:p>
        </w:tc>
        <w:tc>
          <w:tcPr>
            <w:tcW w:w="11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482.684</w:t>
            </w:r>
          </w:p>
        </w:tc>
        <w:tc>
          <w:tcPr>
            <w:tcW w:w="11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477.215</w:t>
            </w:r>
          </w:p>
        </w:tc>
        <w:tc>
          <w:tcPr>
            <w:tcW w:w="11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474.398</w:t>
            </w:r>
          </w:p>
        </w:tc>
        <w:tc>
          <w:tcPr>
            <w:tcW w:w="82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472.316</w:t>
            </w:r>
          </w:p>
        </w:tc>
      </w:tr>
      <w:tr w:rsidR="00E857EB" w:rsidRPr="00AE6B5D" w:rsidTr="00E857EB">
        <w:tc>
          <w:tcPr>
            <w:tcW w:w="1921"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Ponderea populaţiei cu acces la apa potabilă </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w:t>
            </w:r>
          </w:p>
        </w:tc>
        <w:tc>
          <w:tcPr>
            <w:tcW w:w="121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38,9</w:t>
            </w:r>
          </w:p>
        </w:tc>
        <w:tc>
          <w:tcPr>
            <w:tcW w:w="1159"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40,2</w:t>
            </w:r>
          </w:p>
        </w:tc>
        <w:tc>
          <w:tcPr>
            <w:tcW w:w="11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46,2</w:t>
            </w:r>
          </w:p>
        </w:tc>
        <w:tc>
          <w:tcPr>
            <w:tcW w:w="11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50,3</w:t>
            </w:r>
          </w:p>
        </w:tc>
        <w:tc>
          <w:tcPr>
            <w:tcW w:w="11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52,3</w:t>
            </w:r>
          </w:p>
        </w:tc>
        <w:tc>
          <w:tcPr>
            <w:tcW w:w="118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56,6</w:t>
            </w:r>
          </w:p>
        </w:tc>
        <w:tc>
          <w:tcPr>
            <w:tcW w:w="824"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55,0</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3.4.1.8. Evoluţia numărului</w:t>
      </w:r>
      <w:r w:rsidRPr="00892024">
        <w:rPr>
          <w:rFonts w:ascii="Arial" w:hAnsi="Arial" w:cs="Arial"/>
          <w:b/>
          <w:bCs/>
          <w:sz w:val="24"/>
          <w:szCs w:val="24"/>
        </w:rPr>
        <w:t xml:space="preserve"> de locuitori racordaţi la reţeaua de alimentare cu apă potabilă raportat la numărul total de locuitori</w:t>
      </w:r>
      <w:r w:rsidRPr="00892024">
        <w:rPr>
          <w:rFonts w:ascii="Arial" w:hAnsi="Arial" w:cs="Arial"/>
          <w:b/>
          <w:sz w:val="24"/>
          <w:szCs w:val="24"/>
        </w:rPr>
        <w:t>, în judeţul Buzău, în perioada 2007- 2013</w:t>
      </w:r>
    </w:p>
    <w:p w:rsidR="00E857EB" w:rsidRPr="00892024" w:rsidRDefault="00E857EB" w:rsidP="00892024">
      <w:pPr>
        <w:spacing w:after="0" w:line="240" w:lineRule="auto"/>
        <w:jc w:val="both"/>
        <w:rPr>
          <w:rFonts w:ascii="Arial" w:hAnsi="Arial" w:cs="Arial"/>
          <w:color w:val="FF0000"/>
          <w:sz w:val="24"/>
          <w:szCs w:val="24"/>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3.4.2. Apa de îmbăiere</w:t>
      </w:r>
    </w:p>
    <w:p w:rsidR="00E857EB" w:rsidRPr="00892024" w:rsidRDefault="00E857EB" w:rsidP="00892024">
      <w:pPr>
        <w:spacing w:after="0" w:line="240" w:lineRule="auto"/>
        <w:jc w:val="both"/>
        <w:rPr>
          <w:rFonts w:ascii="Arial" w:hAnsi="Arial" w:cs="Arial"/>
          <w:b/>
          <w:sz w:val="24"/>
          <w:szCs w:val="24"/>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 xml:space="preserve"> – Numar probe efectuate, rezultate, evaluare calitate</w:t>
      </w:r>
    </w:p>
    <w:p w:rsidR="00544A78" w:rsidRDefault="00544A78"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Calitatea apelor de îmbăiere din judeţul Buzău în perioada 2009-2013 este redată în tabelul tabelul 3.4.2.1</w:t>
      </w:r>
    </w:p>
    <w:p w:rsidR="00E857EB" w:rsidRPr="00892024" w:rsidRDefault="00E857EB" w:rsidP="00892024">
      <w:pPr>
        <w:spacing w:after="0" w:line="240" w:lineRule="auto"/>
        <w:jc w:val="both"/>
        <w:rPr>
          <w:rFonts w:ascii="Arial" w:hAnsi="Arial" w:cs="Arial"/>
          <w:sz w:val="24"/>
          <w:szCs w:val="24"/>
        </w:rPr>
      </w:pPr>
    </w:p>
    <w:tbl>
      <w:tblPr>
        <w:tblW w:w="466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505"/>
        <w:gridCol w:w="1308"/>
        <w:gridCol w:w="1419"/>
        <w:gridCol w:w="1417"/>
        <w:gridCol w:w="1294"/>
        <w:gridCol w:w="1257"/>
      </w:tblGrid>
      <w:tr w:rsidR="00E857EB" w:rsidRPr="00AE6B5D" w:rsidTr="00C57D22">
        <w:trPr>
          <w:jc w:val="center"/>
        </w:trPr>
        <w:tc>
          <w:tcPr>
            <w:tcW w:w="1361"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Anul</w:t>
            </w:r>
          </w:p>
        </w:tc>
        <w:tc>
          <w:tcPr>
            <w:tcW w:w="711" w:type="pct"/>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2009</w:t>
            </w:r>
          </w:p>
        </w:tc>
        <w:tc>
          <w:tcPr>
            <w:tcW w:w="771" w:type="pct"/>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2010</w:t>
            </w:r>
          </w:p>
        </w:tc>
        <w:tc>
          <w:tcPr>
            <w:tcW w:w="770" w:type="pct"/>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2011</w:t>
            </w:r>
          </w:p>
        </w:tc>
        <w:tc>
          <w:tcPr>
            <w:tcW w:w="703" w:type="pct"/>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2012</w:t>
            </w:r>
          </w:p>
        </w:tc>
        <w:tc>
          <w:tcPr>
            <w:tcW w:w="683" w:type="pc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2013</w:t>
            </w:r>
          </w:p>
        </w:tc>
      </w:tr>
      <w:tr w:rsidR="00E857EB" w:rsidRPr="00AE6B5D" w:rsidTr="00C57D22">
        <w:trPr>
          <w:jc w:val="center"/>
        </w:trPr>
        <w:tc>
          <w:tcPr>
            <w:tcW w:w="1361" w:type="pct"/>
            <w:shd w:val="clear" w:color="auto" w:fill="auto"/>
            <w:vAlign w:val="center"/>
          </w:tcPr>
          <w:p w:rsidR="00E857EB" w:rsidRPr="00AE6B5D" w:rsidRDefault="00E857EB" w:rsidP="00892024">
            <w:pPr>
              <w:pStyle w:val="Header"/>
              <w:jc w:val="both"/>
              <w:rPr>
                <w:rFonts w:ascii="Arial" w:eastAsiaTheme="minorEastAsia" w:hAnsi="Arial" w:cs="Arial"/>
                <w:sz w:val="24"/>
                <w:szCs w:val="24"/>
              </w:rPr>
            </w:pPr>
            <w:r w:rsidRPr="00AE6B5D">
              <w:rPr>
                <w:rFonts w:ascii="Arial" w:eastAsiaTheme="minorEastAsia" w:hAnsi="Arial" w:cs="Arial"/>
                <w:b/>
                <w:sz w:val="24"/>
                <w:szCs w:val="24"/>
              </w:rPr>
              <w:t>Nr. probe recoltate</w:t>
            </w:r>
          </w:p>
        </w:tc>
        <w:tc>
          <w:tcPr>
            <w:tcW w:w="711"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74</w:t>
            </w:r>
          </w:p>
        </w:tc>
        <w:tc>
          <w:tcPr>
            <w:tcW w:w="771"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46</w:t>
            </w:r>
          </w:p>
        </w:tc>
        <w:tc>
          <w:tcPr>
            <w:tcW w:w="770"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38</w:t>
            </w:r>
          </w:p>
        </w:tc>
        <w:tc>
          <w:tcPr>
            <w:tcW w:w="703"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52</w:t>
            </w:r>
          </w:p>
        </w:tc>
        <w:tc>
          <w:tcPr>
            <w:tcW w:w="68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71</w:t>
            </w:r>
          </w:p>
        </w:tc>
      </w:tr>
      <w:tr w:rsidR="00E857EB" w:rsidRPr="00AE6B5D" w:rsidTr="00C57D22">
        <w:trPr>
          <w:jc w:val="center"/>
        </w:trPr>
        <w:tc>
          <w:tcPr>
            <w:tcW w:w="1361" w:type="pct"/>
            <w:shd w:val="clear" w:color="auto" w:fill="auto"/>
            <w:vAlign w:val="center"/>
          </w:tcPr>
          <w:p w:rsidR="00E857EB" w:rsidRPr="00AE6B5D" w:rsidRDefault="00E857EB" w:rsidP="00892024">
            <w:pPr>
              <w:pStyle w:val="Header"/>
              <w:jc w:val="both"/>
              <w:rPr>
                <w:rFonts w:ascii="Arial" w:eastAsiaTheme="minorEastAsia" w:hAnsi="Arial" w:cs="Arial"/>
                <w:sz w:val="24"/>
                <w:szCs w:val="24"/>
              </w:rPr>
            </w:pPr>
            <w:r w:rsidRPr="00AE6B5D">
              <w:rPr>
                <w:rFonts w:ascii="Arial" w:eastAsiaTheme="minorEastAsia" w:hAnsi="Arial" w:cs="Arial"/>
                <w:b/>
                <w:sz w:val="24"/>
                <w:szCs w:val="24"/>
              </w:rPr>
              <w:t>Nr.probe necorespunzătoare</w:t>
            </w:r>
          </w:p>
        </w:tc>
        <w:tc>
          <w:tcPr>
            <w:tcW w:w="711"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w:t>
            </w:r>
          </w:p>
        </w:tc>
        <w:tc>
          <w:tcPr>
            <w:tcW w:w="771"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9</w:t>
            </w:r>
          </w:p>
        </w:tc>
        <w:tc>
          <w:tcPr>
            <w:tcW w:w="770"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703"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w:t>
            </w:r>
          </w:p>
        </w:tc>
        <w:tc>
          <w:tcPr>
            <w:tcW w:w="68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w:t>
            </w:r>
          </w:p>
        </w:tc>
      </w:tr>
      <w:tr w:rsidR="00E857EB" w:rsidRPr="00AE6B5D" w:rsidTr="00C57D22">
        <w:trPr>
          <w:jc w:val="center"/>
        </w:trPr>
        <w:tc>
          <w:tcPr>
            <w:tcW w:w="1361" w:type="pct"/>
            <w:shd w:val="clear" w:color="auto" w:fill="auto"/>
            <w:vAlign w:val="center"/>
          </w:tcPr>
          <w:p w:rsidR="00E857EB" w:rsidRPr="00AE6B5D" w:rsidRDefault="00E857EB" w:rsidP="00892024">
            <w:pPr>
              <w:pStyle w:val="Header"/>
              <w:jc w:val="both"/>
              <w:rPr>
                <w:rFonts w:ascii="Arial" w:eastAsiaTheme="minorEastAsia" w:hAnsi="Arial" w:cs="Arial"/>
                <w:sz w:val="24"/>
                <w:szCs w:val="24"/>
              </w:rPr>
            </w:pPr>
            <w:r w:rsidRPr="00AE6B5D">
              <w:rPr>
                <w:rFonts w:ascii="Arial" w:eastAsiaTheme="minorEastAsia" w:hAnsi="Arial" w:cs="Arial"/>
                <w:b/>
                <w:sz w:val="24"/>
                <w:szCs w:val="24"/>
              </w:rPr>
              <w:t>Procent probe necorespunzătoare</w:t>
            </w:r>
          </w:p>
        </w:tc>
        <w:tc>
          <w:tcPr>
            <w:tcW w:w="711"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6,76</w:t>
            </w:r>
          </w:p>
        </w:tc>
        <w:tc>
          <w:tcPr>
            <w:tcW w:w="771"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19,57</w:t>
            </w:r>
          </w:p>
        </w:tc>
        <w:tc>
          <w:tcPr>
            <w:tcW w:w="770"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7,89</w:t>
            </w:r>
          </w:p>
        </w:tc>
        <w:tc>
          <w:tcPr>
            <w:tcW w:w="703" w:type="pc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7,69</w:t>
            </w:r>
          </w:p>
        </w:tc>
        <w:tc>
          <w:tcPr>
            <w:tcW w:w="68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3.4.2.1. Evoluţia procentului de probe necorespunzătoare din apa de îmbăiere, în judeţul Buzău, în perioada 2009-2013</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pStyle w:val="BodyTextIndent2"/>
        <w:spacing w:after="0" w:line="240" w:lineRule="auto"/>
        <w:ind w:left="0"/>
        <w:jc w:val="both"/>
        <w:rPr>
          <w:rFonts w:ascii="Arial" w:hAnsi="Arial" w:cs="Arial"/>
          <w:b/>
          <w:sz w:val="24"/>
          <w:szCs w:val="24"/>
        </w:rPr>
      </w:pPr>
      <w:r w:rsidRPr="00892024">
        <w:rPr>
          <w:rFonts w:ascii="Arial" w:hAnsi="Arial" w:cs="Arial"/>
          <w:b/>
          <w:sz w:val="24"/>
          <w:szCs w:val="24"/>
        </w:rPr>
        <w:t xml:space="preserve">3.5. Apele uzate </w:t>
      </w:r>
    </w:p>
    <w:p w:rsidR="00170888" w:rsidRPr="00892024" w:rsidRDefault="00170888" w:rsidP="00892024">
      <w:pPr>
        <w:pStyle w:val="BodyTextIndent2"/>
        <w:spacing w:after="0" w:line="240" w:lineRule="auto"/>
        <w:ind w:left="0"/>
        <w:jc w:val="both"/>
        <w:rPr>
          <w:rFonts w:ascii="Arial" w:hAnsi="Arial" w:cs="Arial"/>
          <w:b/>
          <w:sz w:val="24"/>
          <w:szCs w:val="24"/>
        </w:rPr>
      </w:pPr>
    </w:p>
    <w:p w:rsidR="00E857EB" w:rsidRPr="00892024" w:rsidRDefault="00E857EB" w:rsidP="00892024">
      <w:pPr>
        <w:pStyle w:val="BodyTextIndent2"/>
        <w:spacing w:after="0" w:line="240" w:lineRule="auto"/>
        <w:ind w:left="0"/>
        <w:jc w:val="both"/>
        <w:rPr>
          <w:rFonts w:ascii="Arial" w:hAnsi="Arial" w:cs="Arial"/>
          <w:b/>
          <w:sz w:val="24"/>
          <w:szCs w:val="24"/>
        </w:rPr>
      </w:pPr>
      <w:r w:rsidRPr="00892024">
        <w:rPr>
          <w:rFonts w:ascii="Arial" w:hAnsi="Arial" w:cs="Arial"/>
          <w:b/>
          <w:sz w:val="24"/>
          <w:szCs w:val="24"/>
        </w:rPr>
        <w:t>3.5.1. Structura apelor uzate evacuate în anul 2013</w:t>
      </w:r>
    </w:p>
    <w:p w:rsidR="00E857EB" w:rsidRPr="00892024" w:rsidRDefault="00E857EB" w:rsidP="00892024">
      <w:pPr>
        <w:pStyle w:val="BodyTextIndent2"/>
        <w:spacing w:after="0" w:line="240" w:lineRule="auto"/>
        <w:ind w:left="0"/>
        <w:jc w:val="both"/>
        <w:rPr>
          <w:rFonts w:ascii="Arial" w:hAnsi="Arial" w:cs="Arial"/>
          <w:sz w:val="24"/>
          <w:szCs w:val="24"/>
        </w:rPr>
      </w:pPr>
      <w:r w:rsidRPr="00892024">
        <w:rPr>
          <w:rFonts w:ascii="Arial" w:hAnsi="Arial" w:cs="Arial"/>
          <w:sz w:val="24"/>
          <w:szCs w:val="24"/>
        </w:rPr>
        <w:t>În tabelul 3.5.1.1. este prezentată structura apelor uzate evacuate în anul 2013, în judeţul Buzău.</w:t>
      </w:r>
    </w:p>
    <w:p w:rsidR="00170888" w:rsidRPr="00892024" w:rsidRDefault="00170888" w:rsidP="00892024">
      <w:pPr>
        <w:pStyle w:val="BodyTextIndent2"/>
        <w:spacing w:after="0" w:line="240" w:lineRule="auto"/>
        <w:ind w:left="0"/>
        <w:jc w:val="both"/>
        <w:rPr>
          <w:rFonts w:ascii="Arial" w:hAnsi="Arial" w:cs="Arial"/>
          <w:sz w:val="24"/>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002"/>
        <w:gridCol w:w="1569"/>
        <w:gridCol w:w="1203"/>
        <w:gridCol w:w="1419"/>
        <w:gridCol w:w="1364"/>
        <w:gridCol w:w="1297"/>
      </w:tblGrid>
      <w:tr w:rsidR="00E857EB" w:rsidRPr="00AE6B5D" w:rsidTr="00E857EB">
        <w:trPr>
          <w:trHeight w:val="1035"/>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Activitatea din economia naţională</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Volum total ape evacuate  (mii. mc)</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Volum suficient epurat (mii.mc)</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Volum insuficient epurat  (mii.mc)</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rPr>
              <w:t>Volum de apă uzată neepurată  (mii. mc)</w:t>
            </w:r>
          </w:p>
        </w:tc>
        <w:tc>
          <w:tcPr>
            <w:tcW w:w="658" w:type="pct"/>
          </w:tcPr>
          <w:p w:rsidR="00E857EB" w:rsidRPr="00AE6B5D" w:rsidRDefault="00E857EB" w:rsidP="00892024">
            <w:pPr>
              <w:spacing w:after="0" w:line="240" w:lineRule="auto"/>
              <w:jc w:val="both"/>
              <w:rPr>
                <w:rFonts w:ascii="Arial" w:eastAsiaTheme="minorEastAsia" w:hAnsi="Arial" w:cs="Arial"/>
                <w:b/>
                <w:bCs/>
                <w:sz w:val="24"/>
                <w:szCs w:val="24"/>
              </w:rPr>
            </w:pPr>
            <w:r w:rsidRPr="00AE6B5D">
              <w:rPr>
                <w:rFonts w:ascii="Arial" w:eastAsiaTheme="minorEastAsia" w:hAnsi="Arial" w:cs="Arial"/>
                <w:b/>
                <w:bCs/>
                <w:sz w:val="24"/>
                <w:szCs w:val="24"/>
                <w:lang w:eastAsia="ro-RO"/>
              </w:rPr>
              <w:t xml:space="preserve">Volum de apă uzată care nu necesită epurare           </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Administraţie publică</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56</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56</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Captare şi prelucrare apă pentru  alimentarea cu apă a populaţiei</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8.841</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4.405</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4.411</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25</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Comerţ şi servicii pentru populaţie</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3</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3</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Construcţii</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107</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47</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60</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Industrie alimentară</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594</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594</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Industrie metalurgică şi construcţii de maşini</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222</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222</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Industrie uşoară</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20</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20</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Învăţământ şi sănătate</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78</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78</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Prelucrări chimice</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156</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25</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131</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Zootehnie</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11</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11</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Alte activităţi</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2</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2</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c>
          <w:tcPr>
            <w:tcW w:w="658" w:type="pct"/>
            <w:vAlign w:val="center"/>
          </w:tcPr>
          <w:p w:rsidR="00E857EB" w:rsidRPr="00AE6B5D" w:rsidRDefault="00E857EB" w:rsidP="00892024">
            <w:pPr>
              <w:spacing w:after="0" w:line="240" w:lineRule="auto"/>
              <w:jc w:val="both"/>
              <w:rPr>
                <w:rFonts w:ascii="Arial" w:eastAsiaTheme="minorEastAsia" w:hAnsi="Arial" w:cs="Arial"/>
                <w:sz w:val="24"/>
                <w:szCs w:val="24"/>
                <w:lang w:eastAsia="ro-RO"/>
              </w:rPr>
            </w:pPr>
            <w:r w:rsidRPr="00AE6B5D">
              <w:rPr>
                <w:rFonts w:ascii="Arial" w:eastAsiaTheme="minorEastAsia" w:hAnsi="Arial" w:cs="Arial"/>
                <w:sz w:val="24"/>
                <w:szCs w:val="24"/>
                <w:lang w:eastAsia="ro-RO"/>
              </w:rPr>
              <w:t>0</w:t>
            </w:r>
          </w:p>
        </w:tc>
      </w:tr>
      <w:tr w:rsidR="00E857EB" w:rsidRPr="00AE6B5D" w:rsidTr="00E857EB">
        <w:trPr>
          <w:trHeight w:val="483"/>
          <w:jc w:val="center"/>
        </w:trPr>
        <w:tc>
          <w:tcPr>
            <w:tcW w:w="1523" w:type="pct"/>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lang w:eastAsia="ro-RO"/>
              </w:rPr>
            </w:pPr>
            <w:r w:rsidRPr="00AE6B5D">
              <w:rPr>
                <w:rFonts w:ascii="Arial" w:eastAsiaTheme="minorEastAsia" w:hAnsi="Arial" w:cs="Arial"/>
                <w:b/>
                <w:bCs/>
                <w:sz w:val="24"/>
                <w:szCs w:val="24"/>
                <w:lang w:eastAsia="ro-RO"/>
              </w:rPr>
              <w:t>TOTAL</w:t>
            </w:r>
          </w:p>
        </w:tc>
        <w:tc>
          <w:tcPr>
            <w:tcW w:w="796" w:type="pct"/>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lang w:eastAsia="ro-RO"/>
              </w:rPr>
            </w:pPr>
            <w:r w:rsidRPr="00AE6B5D">
              <w:rPr>
                <w:rFonts w:ascii="Arial" w:eastAsiaTheme="minorEastAsia" w:hAnsi="Arial" w:cs="Arial"/>
                <w:b/>
                <w:bCs/>
                <w:sz w:val="24"/>
                <w:szCs w:val="24"/>
                <w:lang w:eastAsia="ro-RO"/>
              </w:rPr>
              <w:t>10.090</w:t>
            </w:r>
          </w:p>
        </w:tc>
        <w:tc>
          <w:tcPr>
            <w:tcW w:w="610" w:type="pct"/>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lang w:eastAsia="ro-RO"/>
              </w:rPr>
            </w:pPr>
            <w:r w:rsidRPr="00AE6B5D">
              <w:rPr>
                <w:rFonts w:ascii="Arial" w:eastAsiaTheme="minorEastAsia" w:hAnsi="Arial" w:cs="Arial"/>
                <w:b/>
                <w:bCs/>
                <w:sz w:val="24"/>
                <w:szCs w:val="24"/>
                <w:lang w:eastAsia="ro-RO"/>
              </w:rPr>
              <w:t>4.638</w:t>
            </w:r>
          </w:p>
        </w:tc>
        <w:tc>
          <w:tcPr>
            <w:tcW w:w="720" w:type="pct"/>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lang w:eastAsia="ro-RO"/>
              </w:rPr>
            </w:pPr>
            <w:r w:rsidRPr="00AE6B5D">
              <w:rPr>
                <w:rFonts w:ascii="Arial" w:eastAsiaTheme="minorEastAsia" w:hAnsi="Arial" w:cs="Arial"/>
                <w:b/>
                <w:bCs/>
                <w:sz w:val="24"/>
                <w:szCs w:val="24"/>
                <w:lang w:eastAsia="ro-RO"/>
              </w:rPr>
              <w:t>5.216</w:t>
            </w:r>
          </w:p>
        </w:tc>
        <w:tc>
          <w:tcPr>
            <w:tcW w:w="692" w:type="pct"/>
            <w:shd w:val="clear" w:color="auto" w:fill="auto"/>
            <w:vAlign w:val="center"/>
          </w:tcPr>
          <w:p w:rsidR="00E857EB" w:rsidRPr="00AE6B5D" w:rsidRDefault="00E857EB" w:rsidP="00892024">
            <w:pPr>
              <w:spacing w:after="0" w:line="240" w:lineRule="auto"/>
              <w:jc w:val="both"/>
              <w:rPr>
                <w:rFonts w:ascii="Arial" w:eastAsiaTheme="minorEastAsia" w:hAnsi="Arial" w:cs="Arial"/>
                <w:b/>
                <w:bCs/>
                <w:sz w:val="24"/>
                <w:szCs w:val="24"/>
                <w:lang w:eastAsia="ro-RO"/>
              </w:rPr>
            </w:pPr>
            <w:r w:rsidRPr="00AE6B5D">
              <w:rPr>
                <w:rFonts w:ascii="Arial" w:eastAsiaTheme="minorEastAsia" w:hAnsi="Arial" w:cs="Arial"/>
                <w:b/>
                <w:bCs/>
                <w:sz w:val="24"/>
                <w:szCs w:val="24"/>
                <w:lang w:eastAsia="ro-RO"/>
              </w:rPr>
              <w:t>25</w:t>
            </w:r>
          </w:p>
        </w:tc>
        <w:tc>
          <w:tcPr>
            <w:tcW w:w="658" w:type="pct"/>
            <w:vAlign w:val="center"/>
          </w:tcPr>
          <w:p w:rsidR="00E857EB" w:rsidRPr="00AE6B5D" w:rsidRDefault="00E857EB" w:rsidP="00892024">
            <w:pPr>
              <w:spacing w:after="0" w:line="240" w:lineRule="auto"/>
              <w:jc w:val="both"/>
              <w:rPr>
                <w:rFonts w:ascii="Arial" w:eastAsiaTheme="minorEastAsia" w:hAnsi="Arial" w:cs="Arial"/>
                <w:b/>
                <w:bCs/>
                <w:sz w:val="24"/>
                <w:szCs w:val="24"/>
                <w:lang w:eastAsia="ro-RO"/>
              </w:rPr>
            </w:pPr>
            <w:r w:rsidRPr="00AE6B5D">
              <w:rPr>
                <w:rFonts w:ascii="Arial" w:eastAsiaTheme="minorEastAsia" w:hAnsi="Arial" w:cs="Arial"/>
                <w:b/>
                <w:bCs/>
                <w:sz w:val="24"/>
                <w:szCs w:val="24"/>
                <w:lang w:eastAsia="ro-RO"/>
              </w:rPr>
              <w:t>211</w:t>
            </w:r>
          </w:p>
        </w:tc>
      </w:tr>
    </w:tbl>
    <w:p w:rsidR="00E857EB" w:rsidRPr="00892024" w:rsidRDefault="00E857EB" w:rsidP="00892024">
      <w:pPr>
        <w:pStyle w:val="BodyTextIndent2"/>
        <w:spacing w:after="0" w:line="240" w:lineRule="auto"/>
        <w:ind w:left="0"/>
        <w:jc w:val="both"/>
        <w:rPr>
          <w:rFonts w:ascii="Arial" w:hAnsi="Arial" w:cs="Arial"/>
          <w:b/>
          <w:sz w:val="24"/>
          <w:szCs w:val="24"/>
        </w:rPr>
      </w:pPr>
      <w:r w:rsidRPr="00892024">
        <w:rPr>
          <w:rFonts w:ascii="Arial" w:hAnsi="Arial" w:cs="Arial"/>
          <w:b/>
          <w:sz w:val="24"/>
          <w:szCs w:val="24"/>
        </w:rPr>
        <w:t>Tabel 3.5.1.1. Structura apelor uzate evacuate în anul 2013, în judeţul Buzău.</w:t>
      </w:r>
    </w:p>
    <w:p w:rsidR="00E857EB" w:rsidRPr="00892024" w:rsidRDefault="00E857EB" w:rsidP="00892024">
      <w:pPr>
        <w:spacing w:after="0" w:line="240" w:lineRule="auto"/>
        <w:jc w:val="both"/>
        <w:rPr>
          <w:rFonts w:ascii="Arial" w:hAnsi="Arial" w:cs="Arial"/>
          <w:b/>
          <w:sz w:val="24"/>
          <w:szCs w:val="24"/>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 xml:space="preserve">3.5.2. Substanţe poluante şi indicatori de poluare ai apelor uzate </w:t>
      </w:r>
    </w:p>
    <w:p w:rsidR="00E857EB" w:rsidRPr="00892024" w:rsidRDefault="00E857EB" w:rsidP="00892024">
      <w:pPr>
        <w:spacing w:after="0" w:line="240" w:lineRule="auto"/>
        <w:jc w:val="both"/>
        <w:rPr>
          <w:rFonts w:ascii="Arial" w:hAnsi="Arial" w:cs="Arial"/>
          <w:b/>
          <w:sz w:val="24"/>
          <w:szCs w:val="24"/>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sz w:val="24"/>
          <w:szCs w:val="24"/>
          <w:lang w:val="fr-FR"/>
        </w:rPr>
        <w:lastRenderedPageBreak/>
        <w:t>În tabelul 3.5.2.1. sunt prezentate principalele surse de poluare a apelor de suprafaţă, din judeţul Buzău, în anul 2013, cu substanţele şi indicatorii de poluare în apele uzate</w:t>
      </w:r>
    </w:p>
    <w:p w:rsidR="00170888" w:rsidRPr="00892024" w:rsidRDefault="00170888" w:rsidP="00892024">
      <w:pPr>
        <w:spacing w:after="0" w:line="240" w:lineRule="auto"/>
        <w:jc w:val="both"/>
        <w:rPr>
          <w:rFonts w:ascii="Arial" w:hAnsi="Arial" w:cs="Arial"/>
          <w:b/>
          <w:sz w:val="24"/>
          <w:szCs w:val="24"/>
        </w:rPr>
      </w:pPr>
    </w:p>
    <w:p w:rsidR="00170888" w:rsidRPr="00892024" w:rsidRDefault="00170888" w:rsidP="00892024">
      <w:pPr>
        <w:spacing w:after="0" w:line="240" w:lineRule="auto"/>
        <w:jc w:val="both"/>
        <w:rPr>
          <w:rFonts w:ascii="Arial" w:hAnsi="Arial" w:cs="Arial"/>
          <w:b/>
          <w:sz w:val="24"/>
          <w:szCs w:val="24"/>
        </w:rPr>
      </w:pPr>
    </w:p>
    <w:p w:rsidR="00170888" w:rsidRPr="00892024" w:rsidRDefault="00170888" w:rsidP="00892024">
      <w:pPr>
        <w:spacing w:after="0" w:line="240" w:lineRule="auto"/>
        <w:jc w:val="both"/>
        <w:rPr>
          <w:rFonts w:ascii="Arial" w:hAnsi="Arial" w:cs="Arial"/>
          <w:b/>
          <w:sz w:val="24"/>
          <w:szCs w:val="24"/>
        </w:rPr>
      </w:pPr>
    </w:p>
    <w:tbl>
      <w:tblPr>
        <w:tblW w:w="100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1843"/>
        <w:gridCol w:w="1489"/>
        <w:gridCol w:w="1417"/>
        <w:gridCol w:w="2720"/>
      </w:tblGrid>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Nr.</w:t>
            </w:r>
          </w:p>
          <w:p w:rsidR="00E857EB" w:rsidRPr="00AE6B5D" w:rsidRDefault="00E857EB"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crt.</w:t>
            </w:r>
          </w:p>
        </w:tc>
        <w:tc>
          <w:tcPr>
            <w:tcW w:w="1984" w:type="dxa"/>
            <w:vAlign w:val="center"/>
          </w:tcPr>
          <w:p w:rsidR="00E857EB" w:rsidRPr="00AE6B5D" w:rsidRDefault="00E857EB"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Sursa de poluare</w:t>
            </w:r>
          </w:p>
        </w:tc>
        <w:tc>
          <w:tcPr>
            <w:tcW w:w="1843"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lang w:val="fr-FR"/>
              </w:rPr>
              <w:t>Domeniu de activitate</w:t>
            </w:r>
            <w:r w:rsidRPr="00AE6B5D">
              <w:rPr>
                <w:rFonts w:ascii="Arial" w:eastAsiaTheme="minorEastAsia" w:hAnsi="Arial" w:cs="Arial"/>
                <w:b/>
                <w:sz w:val="24"/>
                <w:szCs w:val="24"/>
              </w:rPr>
              <w:t xml:space="preserve"> </w:t>
            </w:r>
          </w:p>
        </w:tc>
        <w:tc>
          <w:tcPr>
            <w:tcW w:w="1489"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Emisar</w:t>
            </w:r>
          </w:p>
        </w:tc>
        <w:tc>
          <w:tcPr>
            <w:tcW w:w="1417" w:type="dxa"/>
            <w:vAlign w:val="center"/>
          </w:tcPr>
          <w:p w:rsidR="00E857EB" w:rsidRPr="00AE6B5D" w:rsidRDefault="00E857EB" w:rsidP="00892024">
            <w:pPr>
              <w:keepNext/>
              <w:keepLines/>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Volum ape uzate evacuate în 2013 </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(mii. mc)</w:t>
            </w:r>
          </w:p>
        </w:tc>
        <w:tc>
          <w:tcPr>
            <w:tcW w:w="2720"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Poluanţi specifici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Compania de Apă – staţia Păltineni</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Captare şi prelucrare apă pentru populaţie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126</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w:t>
            </w:r>
          </w:p>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Compania de Apă – staţia Nehoiaşu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Captare şi prelucrare apă pt.populaţie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24</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materii în suspensie, CCOCr,  CBO5, </w:t>
            </w:r>
          </w:p>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rPr>
              <w:t>Compania de Apă - Centrul operaţional nr. 4 Patîrlagele</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Captare şi prelucrare apă pentru populaţie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34</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in suspensie, CCOCr,  CBO5,</w:t>
            </w:r>
          </w:p>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4.</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rPr>
              <w:t>Apa Prima Berca</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Captare şi prelucrare apă pentru populaţie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68</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5.</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rPr>
              <w:t>Compania de Apă – staţia Pogoanele</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Captare şi prelucrare apă pentru populaţie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Călmăţui</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21</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6.</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C.L. Beceni</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Captare şi prelucrare apă pentru populaţie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11</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7.</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Compania de Apă  Buzău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Adm. Publică</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7.256</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8.</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Spital Nifon</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Învăţământ şi sănătate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8</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detergenti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9.</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Ergoterapia Ojasca</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Învăţământ şi sănătate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41</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10.</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Spital Săpoca</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Învăţământ şi sănătate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Slănic</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29</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11.</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Spital Smeeni</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Învăţământ şi sănătate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Călmăţui</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5</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materii în suspensie, CCOCr,  CBO5, </w:t>
            </w:r>
            <w:r w:rsidRPr="00AE6B5D">
              <w:rPr>
                <w:rFonts w:ascii="Arial" w:eastAsiaTheme="minorEastAsia" w:hAnsi="Arial" w:cs="Arial"/>
                <w:sz w:val="24"/>
                <w:szCs w:val="24"/>
              </w:rPr>
              <w:lastRenderedPageBreak/>
              <w:t>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lastRenderedPageBreak/>
              <w:t>12.</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Romcarbon Buzău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108</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13.</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Ductil Steel Buzău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217</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CCOCr,Cu, Zn</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14.</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Dinamic Buzău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22</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materii în suspensie, CCOCr,  CBO5 </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15.</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Gerom Buzău </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60</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16.</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Agrana Buzău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44</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17.</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S.C.Bunge România (Ulvex)</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18</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rPr>
          <w:trHeight w:val="454"/>
        </w:trPr>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18.</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Aromet Buzău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4</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19.</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A.N.R.S.-U.T.140 Pătîrlagele</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21.</w:t>
            </w:r>
          </w:p>
        </w:tc>
        <w:tc>
          <w:tcPr>
            <w:tcW w:w="1984" w:type="dxa"/>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U.M. 01838 Bobocu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 xml:space="preserve">Adm. Publică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52</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22.</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U.M.01838 D subunitate Mierea</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Adm. Publică</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Pr.</w:t>
            </w:r>
          </w:p>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Nişcov</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5</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rPr>
          <w:trHeight w:val="751"/>
        </w:trPr>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23.</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CA Chiojdu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5</w:t>
            </w:r>
          </w:p>
        </w:tc>
        <w:tc>
          <w:tcPr>
            <w:tcW w:w="2720"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Cu, Zn</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24.</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Replastica HDPE SRL Buzău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w:t>
            </w:r>
          </w:p>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25</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25.</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S.C. Soufflet Malt România S.A. Buzău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fr-FR"/>
              </w:rPr>
              <w:t xml:space="preserve">Industrie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233</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rPr>
          <w:trHeight w:val="409"/>
        </w:trPr>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26.</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Avis Lipia</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Zootehnie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Pr. Leoteasa</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7</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27.</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Avicola Ferma Săhăteni</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Zootehnie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Sărata</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9</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materii în suspensie, CCOCr,  CBO5, amoniu, fosfor total, </w:t>
            </w:r>
            <w:r w:rsidRPr="00AE6B5D">
              <w:rPr>
                <w:rFonts w:ascii="Arial" w:eastAsiaTheme="minorEastAsia" w:hAnsi="Arial" w:cs="Arial"/>
                <w:sz w:val="24"/>
                <w:szCs w:val="24"/>
              </w:rPr>
              <w:lastRenderedPageBreak/>
              <w:t>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lastRenderedPageBreak/>
              <w:t>28</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Comuna Mărăcineni </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Captare şi prelucrare apă pentru populaţie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55</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29</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Hotel Pietroasa Poiana Pinului </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Comerţ şi servicii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Pr. Nişcov</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30</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Leu Prod Com</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Ind. Alimentara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R.Slănic</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31</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Aaylex Prod SRL</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Ind. Alimentara</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299</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azot total,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32</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Martelli Europe SRL Buzau</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Ind. uşoară</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20</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33</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S.C. Greentech S.A </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Alte activităţi </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Pr. Negreasca</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61</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34</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Hidroconstrucţia Siriu </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Construcţii</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34</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35</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USAM Filiala Pietroasa </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Ind.  Alim.</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R. Sărata </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6</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36</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CA Merei</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Captare şi prelucrare apă pentru populaţie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Sărata</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21</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37</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Vinexport Colina Pietroasele</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Ind. Alim.</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Sărata</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4</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38.</w:t>
            </w:r>
          </w:p>
        </w:tc>
        <w:tc>
          <w:tcPr>
            <w:tcW w:w="1984"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Avicola Ferma Verguleasa</w:t>
            </w:r>
          </w:p>
        </w:tc>
        <w:tc>
          <w:tcPr>
            <w:tcW w:w="18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Zootehnie</w:t>
            </w:r>
          </w:p>
        </w:tc>
        <w:tc>
          <w:tcPr>
            <w:tcW w:w="1489"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R. Buzău</w:t>
            </w:r>
          </w:p>
        </w:tc>
        <w:tc>
          <w:tcPr>
            <w:tcW w:w="1417"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11</w:t>
            </w:r>
          </w:p>
        </w:tc>
        <w:tc>
          <w:tcPr>
            <w:tcW w:w="2720"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 CCOCr,  CBO5, amoniu, fosfor total, detergenţi</w:t>
            </w:r>
          </w:p>
        </w:tc>
      </w:tr>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39.</w:t>
            </w:r>
          </w:p>
        </w:tc>
        <w:tc>
          <w:tcPr>
            <w:tcW w:w="1984" w:type="dxa"/>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SC Compania de Apă Buzău CO 7 Rm. Sărat </w:t>
            </w:r>
          </w:p>
        </w:tc>
        <w:tc>
          <w:tcPr>
            <w:tcW w:w="1843" w:type="dxa"/>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Alimentare cu apă, colectare şi tratare ape uzate </w:t>
            </w:r>
          </w:p>
        </w:tc>
        <w:tc>
          <w:tcPr>
            <w:tcW w:w="1489" w:type="dxa"/>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 R. Rm. Sărat </w:t>
            </w:r>
          </w:p>
        </w:tc>
        <w:tc>
          <w:tcPr>
            <w:tcW w:w="1417" w:type="dxa"/>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1.262</w:t>
            </w:r>
          </w:p>
        </w:tc>
        <w:tc>
          <w:tcPr>
            <w:tcW w:w="2720" w:type="dxa"/>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 materii în suspensie, CBO5, CCO-Cr, N, P, rez. filtrat, detergenţi </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3.5.2.1. Substanţe poluante şi indicatori de poluare în apele uzate, în judeţul Buzău, în anul 2013</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lastRenderedPageBreak/>
        <w:t xml:space="preserve">- </w:t>
      </w:r>
      <w:r w:rsidRPr="00892024">
        <w:rPr>
          <w:rFonts w:ascii="Arial" w:hAnsi="Arial" w:cs="Arial"/>
          <w:b/>
          <w:sz w:val="24"/>
          <w:szCs w:val="24"/>
        </w:rPr>
        <w:t>Reţele de canalizare</w:t>
      </w:r>
      <w:r w:rsidRPr="00892024">
        <w:rPr>
          <w:rFonts w:ascii="Arial" w:hAnsi="Arial" w:cs="Arial"/>
          <w:sz w:val="24"/>
          <w:szCs w:val="24"/>
        </w:rPr>
        <w:t xml:space="preserve"> – mediul urban </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În tabelul 3.5.2.2. este prezentat nivelul de colectare al apelor uzate în mediul urban, în judeţul Buzău, în anul 2013</w:t>
      </w:r>
    </w:p>
    <w:p w:rsidR="00170888" w:rsidRPr="00892024" w:rsidRDefault="00170888" w:rsidP="00892024">
      <w:pPr>
        <w:spacing w:after="0" w:line="240" w:lineRule="auto"/>
        <w:jc w:val="both"/>
        <w:rPr>
          <w:rFonts w:ascii="Arial" w:hAnsi="Arial" w:cs="Arial"/>
          <w:sz w:val="24"/>
          <w:szCs w:val="24"/>
        </w:rPr>
      </w:pPr>
    </w:p>
    <w:p w:rsidR="00170888" w:rsidRPr="00892024" w:rsidRDefault="00170888" w:rsidP="00892024">
      <w:pPr>
        <w:spacing w:after="0" w:line="240" w:lineRule="auto"/>
        <w:jc w:val="both"/>
        <w:rPr>
          <w:rFonts w:ascii="Arial" w:hAnsi="Arial" w:cs="Arial"/>
          <w:sz w:val="24"/>
          <w:szCs w:val="24"/>
        </w:rPr>
      </w:pPr>
    </w:p>
    <w:p w:rsidR="00170888" w:rsidRPr="00892024" w:rsidRDefault="00170888" w:rsidP="00892024">
      <w:pPr>
        <w:spacing w:after="0" w:line="240" w:lineRule="auto"/>
        <w:jc w:val="both"/>
        <w:rPr>
          <w:rFonts w:ascii="Arial" w:hAnsi="Arial" w:cs="Arial"/>
          <w:sz w:val="24"/>
          <w:szCs w:val="24"/>
        </w:rPr>
      </w:pPr>
    </w:p>
    <w:p w:rsidR="00170888" w:rsidRPr="00892024" w:rsidRDefault="00170888" w:rsidP="00892024">
      <w:pPr>
        <w:spacing w:after="0" w:line="240" w:lineRule="auto"/>
        <w:jc w:val="both"/>
        <w:rPr>
          <w:rFonts w:ascii="Arial" w:hAnsi="Arial" w:cs="Arial"/>
          <w:sz w:val="24"/>
          <w:szCs w:val="24"/>
        </w:rPr>
      </w:pPr>
    </w:p>
    <w:tbl>
      <w:tblPr>
        <w:tblW w:w="0" w:type="auto"/>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91"/>
        <w:gridCol w:w="1930"/>
        <w:gridCol w:w="1544"/>
        <w:gridCol w:w="1444"/>
        <w:gridCol w:w="1398"/>
        <w:gridCol w:w="1897"/>
      </w:tblGrid>
      <w:tr w:rsidR="00E857EB" w:rsidRPr="00AE6B5D" w:rsidTr="00E857EB">
        <w:trPr>
          <w:jc w:val="center"/>
        </w:trPr>
        <w:tc>
          <w:tcPr>
            <w:tcW w:w="1528"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Judeţ</w:t>
            </w:r>
          </w:p>
        </w:tc>
        <w:tc>
          <w:tcPr>
            <w:tcW w:w="2099"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Primăria sau Agentul Economic Operator</w:t>
            </w:r>
          </w:p>
        </w:tc>
        <w:tc>
          <w:tcPr>
            <w:tcW w:w="1642"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Lungime (km)</w:t>
            </w:r>
          </w:p>
        </w:tc>
        <w:tc>
          <w:tcPr>
            <w:tcW w:w="1544"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Volum evacuat</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(mii mc)</w:t>
            </w:r>
          </w:p>
        </w:tc>
        <w:tc>
          <w:tcPr>
            <w:tcW w:w="1460"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Număr localităţi</w:t>
            </w:r>
          </w:p>
        </w:tc>
        <w:tc>
          <w:tcPr>
            <w:tcW w:w="1615"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Populaţie racordată/grad de racordare</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(nr. pers. / %)</w:t>
            </w:r>
          </w:p>
        </w:tc>
      </w:tr>
      <w:tr w:rsidR="00E857EB" w:rsidRPr="00AE6B5D" w:rsidTr="00E857EB">
        <w:trPr>
          <w:trHeight w:val="358"/>
          <w:jc w:val="center"/>
        </w:trPr>
        <w:tc>
          <w:tcPr>
            <w:tcW w:w="1528" w:type="dxa"/>
            <w:vMerge w:val="restart"/>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Buzău</w:t>
            </w:r>
          </w:p>
        </w:tc>
        <w:tc>
          <w:tcPr>
            <w:tcW w:w="209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164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149</w:t>
            </w:r>
          </w:p>
        </w:tc>
        <w:tc>
          <w:tcPr>
            <w:tcW w:w="1544"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10.265</w:t>
            </w:r>
          </w:p>
        </w:tc>
        <w:tc>
          <w:tcPr>
            <w:tcW w:w="146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61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114.355 / 99</w:t>
            </w:r>
          </w:p>
        </w:tc>
      </w:tr>
      <w:tr w:rsidR="00E857EB" w:rsidRPr="00AE6B5D" w:rsidTr="00E857EB">
        <w:trPr>
          <w:trHeight w:val="358"/>
          <w:jc w:val="center"/>
        </w:trPr>
        <w:tc>
          <w:tcPr>
            <w:tcW w:w="1528" w:type="dxa"/>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209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Rm. Sărat</w:t>
            </w:r>
          </w:p>
        </w:tc>
        <w:tc>
          <w:tcPr>
            <w:tcW w:w="164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71</w:t>
            </w:r>
          </w:p>
        </w:tc>
        <w:tc>
          <w:tcPr>
            <w:tcW w:w="1544"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1.420</w:t>
            </w:r>
          </w:p>
        </w:tc>
        <w:tc>
          <w:tcPr>
            <w:tcW w:w="146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61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27.279 / 80</w:t>
            </w:r>
          </w:p>
        </w:tc>
      </w:tr>
      <w:tr w:rsidR="00E857EB" w:rsidRPr="00AE6B5D" w:rsidTr="00E857EB">
        <w:trPr>
          <w:trHeight w:val="358"/>
          <w:jc w:val="center"/>
        </w:trPr>
        <w:tc>
          <w:tcPr>
            <w:tcW w:w="1528" w:type="dxa"/>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209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Nehoiu</w:t>
            </w:r>
          </w:p>
        </w:tc>
        <w:tc>
          <w:tcPr>
            <w:tcW w:w="164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17</w:t>
            </w:r>
          </w:p>
        </w:tc>
        <w:tc>
          <w:tcPr>
            <w:tcW w:w="1544"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120</w:t>
            </w:r>
          </w:p>
        </w:tc>
        <w:tc>
          <w:tcPr>
            <w:tcW w:w="146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161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3.650 / 76</w:t>
            </w:r>
          </w:p>
        </w:tc>
      </w:tr>
      <w:tr w:rsidR="00E857EB" w:rsidRPr="00AE6B5D" w:rsidTr="00E857EB">
        <w:trPr>
          <w:trHeight w:val="358"/>
          <w:jc w:val="center"/>
        </w:trPr>
        <w:tc>
          <w:tcPr>
            <w:tcW w:w="1528" w:type="dxa"/>
            <w:vMerge/>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209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Pogoanele</w:t>
            </w:r>
          </w:p>
        </w:tc>
        <w:tc>
          <w:tcPr>
            <w:tcW w:w="164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w:t>
            </w:r>
          </w:p>
        </w:tc>
        <w:tc>
          <w:tcPr>
            <w:tcW w:w="1544"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w:t>
            </w:r>
          </w:p>
        </w:tc>
        <w:tc>
          <w:tcPr>
            <w:tcW w:w="146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61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508 / 9</w:t>
            </w:r>
          </w:p>
        </w:tc>
      </w:tr>
      <w:tr w:rsidR="00E857EB" w:rsidRPr="00AE6B5D" w:rsidTr="00E857EB">
        <w:trPr>
          <w:trHeight w:val="363"/>
          <w:jc w:val="center"/>
        </w:trPr>
        <w:tc>
          <w:tcPr>
            <w:tcW w:w="1528" w:type="dxa"/>
            <w:vMerge/>
            <w:shd w:val="clear" w:color="auto" w:fill="auto"/>
          </w:tcPr>
          <w:p w:rsidR="00E857EB" w:rsidRPr="00AE6B5D" w:rsidRDefault="00E857EB" w:rsidP="00892024">
            <w:pPr>
              <w:spacing w:after="0" w:line="240" w:lineRule="auto"/>
              <w:jc w:val="both"/>
              <w:rPr>
                <w:rFonts w:ascii="Arial" w:eastAsiaTheme="minorEastAsia" w:hAnsi="Arial" w:cs="Arial"/>
                <w:b/>
                <w:sz w:val="24"/>
                <w:szCs w:val="24"/>
              </w:rPr>
            </w:pPr>
          </w:p>
        </w:tc>
        <w:tc>
          <w:tcPr>
            <w:tcW w:w="209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Pătîrlagele</w:t>
            </w:r>
          </w:p>
        </w:tc>
        <w:tc>
          <w:tcPr>
            <w:tcW w:w="164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1544"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26</w:t>
            </w:r>
          </w:p>
        </w:tc>
        <w:tc>
          <w:tcPr>
            <w:tcW w:w="1460"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615"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726 / 32</w:t>
            </w:r>
          </w:p>
        </w:tc>
      </w:tr>
      <w:tr w:rsidR="00E857EB" w:rsidRPr="00AE6B5D" w:rsidTr="00E857EB">
        <w:trPr>
          <w:trHeight w:val="360"/>
          <w:jc w:val="center"/>
        </w:trPr>
        <w:tc>
          <w:tcPr>
            <w:tcW w:w="3627" w:type="dxa"/>
            <w:gridSpan w:val="2"/>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Total </w:t>
            </w:r>
          </w:p>
        </w:tc>
        <w:tc>
          <w:tcPr>
            <w:tcW w:w="1642"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245</w:t>
            </w:r>
          </w:p>
        </w:tc>
        <w:tc>
          <w:tcPr>
            <w:tcW w:w="1544"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11.847</w:t>
            </w:r>
          </w:p>
        </w:tc>
        <w:tc>
          <w:tcPr>
            <w:tcW w:w="1460"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7</w:t>
            </w:r>
          </w:p>
        </w:tc>
        <w:tc>
          <w:tcPr>
            <w:tcW w:w="1615"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146.518 / 31</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3.5.2.2. Nivelul de colectare al apelor uzate în mediul Reţelele de canalizare din mediul urban, în judeţul Buzău, în anul 2013</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În tabelul 3.5.2.3. este prezentat nivelul de epurare a apelor uzate provenite din mediul urban, din judeţul Buzău, în anul 2013. </w:t>
      </w:r>
    </w:p>
    <w:p w:rsidR="00E857EB" w:rsidRPr="00892024" w:rsidRDefault="00E857EB" w:rsidP="00892024">
      <w:pPr>
        <w:spacing w:after="0" w:line="240" w:lineRule="auto"/>
        <w:jc w:val="both"/>
        <w:rPr>
          <w:rFonts w:ascii="Arial" w:hAnsi="Arial" w:cs="Arial"/>
          <w:b/>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843"/>
        <w:gridCol w:w="1559"/>
        <w:gridCol w:w="1417"/>
        <w:gridCol w:w="1418"/>
        <w:gridCol w:w="1701"/>
        <w:gridCol w:w="1134"/>
      </w:tblGrid>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b/>
                <w:color w:val="000000" w:themeColor="text1"/>
                <w:sz w:val="24"/>
                <w:szCs w:val="24"/>
                <w:lang w:val="fr-FR"/>
              </w:rPr>
            </w:pPr>
            <w:r w:rsidRPr="00AE6B5D">
              <w:rPr>
                <w:rFonts w:ascii="Arial" w:eastAsiaTheme="minorEastAsia" w:hAnsi="Arial" w:cs="Arial"/>
                <w:b/>
                <w:color w:val="000000" w:themeColor="text1"/>
                <w:sz w:val="24"/>
                <w:szCs w:val="24"/>
                <w:lang w:val="fr-FR"/>
              </w:rPr>
              <w:t>Nr.</w:t>
            </w:r>
          </w:p>
          <w:p w:rsidR="00E857EB" w:rsidRPr="00AE6B5D" w:rsidRDefault="00E857EB" w:rsidP="00892024">
            <w:pPr>
              <w:spacing w:after="0" w:line="240" w:lineRule="auto"/>
              <w:jc w:val="both"/>
              <w:rPr>
                <w:rFonts w:ascii="Arial" w:eastAsiaTheme="minorEastAsia" w:hAnsi="Arial" w:cs="Arial"/>
                <w:b/>
                <w:color w:val="000000" w:themeColor="text1"/>
                <w:sz w:val="24"/>
                <w:szCs w:val="24"/>
                <w:lang w:val="fr-FR"/>
              </w:rPr>
            </w:pPr>
            <w:r w:rsidRPr="00AE6B5D">
              <w:rPr>
                <w:rFonts w:ascii="Arial" w:eastAsiaTheme="minorEastAsia" w:hAnsi="Arial" w:cs="Arial"/>
                <w:b/>
                <w:color w:val="000000" w:themeColor="text1"/>
                <w:sz w:val="24"/>
                <w:szCs w:val="24"/>
                <w:lang w:val="fr-FR"/>
              </w:rPr>
              <w:t>cr.</w:t>
            </w:r>
          </w:p>
        </w:tc>
        <w:tc>
          <w:tcPr>
            <w:tcW w:w="1843" w:type="dxa"/>
            <w:vAlign w:val="center"/>
          </w:tcPr>
          <w:p w:rsidR="00E857EB" w:rsidRPr="00AE6B5D" w:rsidRDefault="00E857EB" w:rsidP="00892024">
            <w:pPr>
              <w:spacing w:after="0" w:line="240" w:lineRule="auto"/>
              <w:jc w:val="both"/>
              <w:rPr>
                <w:rFonts w:ascii="Arial" w:eastAsiaTheme="minorEastAsia" w:hAnsi="Arial" w:cs="Arial"/>
                <w:b/>
                <w:color w:val="000000" w:themeColor="text1"/>
                <w:sz w:val="24"/>
                <w:szCs w:val="24"/>
                <w:lang w:val="fr-FR"/>
              </w:rPr>
            </w:pPr>
            <w:r w:rsidRPr="00AE6B5D">
              <w:rPr>
                <w:rFonts w:ascii="Arial" w:eastAsiaTheme="minorEastAsia" w:hAnsi="Arial" w:cs="Arial"/>
                <w:b/>
                <w:color w:val="000000" w:themeColor="text1"/>
                <w:sz w:val="24"/>
                <w:szCs w:val="24"/>
                <w:lang w:val="fr-FR"/>
              </w:rPr>
              <w:t>Staţie de epurare urbană</w:t>
            </w:r>
          </w:p>
        </w:tc>
        <w:tc>
          <w:tcPr>
            <w:tcW w:w="1559" w:type="dxa"/>
            <w:vAlign w:val="center"/>
          </w:tcPr>
          <w:p w:rsidR="00E857EB" w:rsidRPr="00AE6B5D" w:rsidRDefault="00E857EB" w:rsidP="00892024">
            <w:pPr>
              <w:spacing w:after="0" w:line="240" w:lineRule="auto"/>
              <w:jc w:val="both"/>
              <w:rPr>
                <w:rFonts w:ascii="Arial" w:eastAsiaTheme="minorEastAsia" w:hAnsi="Arial" w:cs="Arial"/>
                <w:b/>
                <w:color w:val="000000" w:themeColor="text1"/>
                <w:sz w:val="24"/>
                <w:szCs w:val="24"/>
              </w:rPr>
            </w:pPr>
            <w:r w:rsidRPr="00AE6B5D">
              <w:rPr>
                <w:rFonts w:ascii="Arial" w:eastAsiaTheme="minorEastAsia" w:hAnsi="Arial" w:cs="Arial"/>
                <w:b/>
                <w:bCs/>
                <w:color w:val="000000" w:themeColor="text1"/>
                <w:sz w:val="24"/>
                <w:szCs w:val="24"/>
              </w:rPr>
              <w:t>Volum total ape evacuate  (mii. mc)</w:t>
            </w:r>
          </w:p>
        </w:tc>
        <w:tc>
          <w:tcPr>
            <w:tcW w:w="1417" w:type="dxa"/>
            <w:vAlign w:val="center"/>
          </w:tcPr>
          <w:p w:rsidR="00E857EB" w:rsidRPr="00AE6B5D" w:rsidRDefault="00E857EB" w:rsidP="00892024">
            <w:pPr>
              <w:spacing w:after="0" w:line="240" w:lineRule="auto"/>
              <w:jc w:val="both"/>
              <w:rPr>
                <w:rFonts w:ascii="Arial" w:eastAsiaTheme="minorEastAsia" w:hAnsi="Arial" w:cs="Arial"/>
                <w:b/>
                <w:color w:val="000000" w:themeColor="text1"/>
                <w:sz w:val="24"/>
                <w:szCs w:val="24"/>
              </w:rPr>
            </w:pPr>
            <w:r w:rsidRPr="00AE6B5D">
              <w:rPr>
                <w:rFonts w:ascii="Arial" w:eastAsiaTheme="minorEastAsia" w:hAnsi="Arial" w:cs="Arial"/>
                <w:b/>
                <w:bCs/>
                <w:color w:val="000000" w:themeColor="text1"/>
                <w:sz w:val="24"/>
                <w:szCs w:val="24"/>
              </w:rPr>
              <w:t>Volum suficient epurat (mii.mc)</w:t>
            </w:r>
          </w:p>
        </w:tc>
        <w:tc>
          <w:tcPr>
            <w:tcW w:w="1418" w:type="dxa"/>
            <w:vAlign w:val="center"/>
          </w:tcPr>
          <w:p w:rsidR="00E857EB" w:rsidRPr="00AE6B5D" w:rsidRDefault="00E857EB" w:rsidP="00892024">
            <w:pPr>
              <w:keepNext/>
              <w:keepLines/>
              <w:spacing w:after="0" w:line="240" w:lineRule="auto"/>
              <w:jc w:val="both"/>
              <w:rPr>
                <w:rFonts w:ascii="Arial" w:eastAsiaTheme="minorEastAsia" w:hAnsi="Arial" w:cs="Arial"/>
                <w:b/>
                <w:color w:val="000000" w:themeColor="text1"/>
                <w:sz w:val="24"/>
                <w:szCs w:val="24"/>
              </w:rPr>
            </w:pPr>
            <w:r w:rsidRPr="00AE6B5D">
              <w:rPr>
                <w:rFonts w:ascii="Arial" w:eastAsiaTheme="minorEastAsia" w:hAnsi="Arial" w:cs="Arial"/>
                <w:b/>
                <w:bCs/>
                <w:color w:val="000000" w:themeColor="text1"/>
                <w:sz w:val="24"/>
                <w:szCs w:val="24"/>
              </w:rPr>
              <w:t>Volum insuficient epurat  (mii.mc)</w:t>
            </w:r>
          </w:p>
        </w:tc>
        <w:tc>
          <w:tcPr>
            <w:tcW w:w="1701" w:type="dxa"/>
            <w:vAlign w:val="center"/>
          </w:tcPr>
          <w:p w:rsidR="00E857EB" w:rsidRPr="00AE6B5D" w:rsidRDefault="00E857EB" w:rsidP="00892024">
            <w:pPr>
              <w:spacing w:after="0" w:line="240" w:lineRule="auto"/>
              <w:jc w:val="both"/>
              <w:rPr>
                <w:rFonts w:ascii="Arial" w:eastAsiaTheme="minorEastAsia" w:hAnsi="Arial" w:cs="Arial"/>
                <w:b/>
                <w:color w:val="000000" w:themeColor="text1"/>
                <w:sz w:val="24"/>
                <w:szCs w:val="24"/>
              </w:rPr>
            </w:pPr>
            <w:r w:rsidRPr="00AE6B5D">
              <w:rPr>
                <w:rFonts w:ascii="Arial" w:eastAsiaTheme="minorEastAsia" w:hAnsi="Arial" w:cs="Arial"/>
                <w:b/>
                <w:color w:val="000000" w:themeColor="text1"/>
                <w:sz w:val="24"/>
                <w:szCs w:val="24"/>
              </w:rPr>
              <w:t>Poluanţi specifici</w:t>
            </w:r>
          </w:p>
        </w:tc>
        <w:tc>
          <w:tcPr>
            <w:tcW w:w="1134" w:type="dxa"/>
            <w:vAlign w:val="center"/>
          </w:tcPr>
          <w:p w:rsidR="00E857EB" w:rsidRPr="00AE6B5D" w:rsidRDefault="00E857EB" w:rsidP="00892024">
            <w:pPr>
              <w:spacing w:after="0" w:line="240" w:lineRule="auto"/>
              <w:jc w:val="both"/>
              <w:rPr>
                <w:rFonts w:ascii="Arial" w:eastAsiaTheme="minorEastAsia" w:hAnsi="Arial" w:cs="Arial"/>
                <w:b/>
                <w:color w:val="000000" w:themeColor="text1"/>
                <w:sz w:val="24"/>
                <w:szCs w:val="24"/>
              </w:rPr>
            </w:pPr>
            <w:r w:rsidRPr="00AE6B5D">
              <w:rPr>
                <w:rFonts w:ascii="Arial" w:eastAsiaTheme="minorEastAsia" w:hAnsi="Arial" w:cs="Arial"/>
                <w:b/>
                <w:color w:val="000000" w:themeColor="text1"/>
                <w:sz w:val="24"/>
                <w:szCs w:val="24"/>
              </w:rPr>
              <w:t>Grad de epurare</w:t>
            </w:r>
          </w:p>
        </w:tc>
      </w:tr>
      <w:tr w:rsidR="00E857EB" w:rsidRPr="00AE6B5D" w:rsidTr="00E857EB">
        <w:trPr>
          <w:trHeight w:val="146"/>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Compania de apă – staţia de epurare Păltineni</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 xml:space="preserve">      120</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 xml:space="preserve">       79</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 xml:space="preserve">       41</w:t>
            </w: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materii în suspensie</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10</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CBO5</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38</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azot total</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3</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fosfor total</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26</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reziduu fix</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7</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detergenţi</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34</w:t>
            </w:r>
          </w:p>
        </w:tc>
      </w:tr>
      <w:tr w:rsidR="00E857EB" w:rsidRPr="00AE6B5D" w:rsidTr="00E857EB">
        <w:trPr>
          <w:trHeight w:val="146"/>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2.</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Compania de apă – staţia de epurare Nehoiaşu</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w:t>
            </w: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materii în suspensie</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4</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CBO5</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21</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azot total</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fosfor total</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9</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reziduu fix</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2</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detergenţi</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34</w:t>
            </w:r>
          </w:p>
        </w:tc>
      </w:tr>
      <w:tr w:rsidR="00E857EB" w:rsidRPr="00AE6B5D" w:rsidTr="00E857EB">
        <w:trPr>
          <w:trHeight w:val="146"/>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3.</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rPr>
              <w:t>Compania de apa – staţia de epurare Patîrlagele</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26</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8</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18</w:t>
            </w: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materii în suspensie</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11</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CBO5</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27</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azot total</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2</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fosfor total</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11</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reziduu fix</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5</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detergenţi</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18</w:t>
            </w:r>
          </w:p>
        </w:tc>
      </w:tr>
      <w:tr w:rsidR="00E857EB" w:rsidRPr="00AE6B5D" w:rsidTr="00E857EB">
        <w:trPr>
          <w:trHeight w:val="146"/>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lastRenderedPageBreak/>
              <w:t>4.</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rPr>
              <w:t>Compania de apa – staţia de epurare Pogoanele</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16</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9</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7</w:t>
            </w: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materii în suspensie</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44,5</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CBO5</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3,06</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azot total</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10,2</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fosfor total</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reziduu fix</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2,12</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detergenţi</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12,3</w:t>
            </w:r>
          </w:p>
        </w:tc>
      </w:tr>
      <w:tr w:rsidR="00E857EB" w:rsidRPr="00AE6B5D" w:rsidTr="00E857EB">
        <w:trPr>
          <w:trHeight w:val="146"/>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5.</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SC Compania de Apă  Buzău – staţia de epurare Buzău</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9.329</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9.329</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w:t>
            </w: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materii în suspensie</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94,81</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CBO5</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93,61</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azot total</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15</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fosfor total</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28,11</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reziduu fix</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6,36</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detergenţi</w:t>
            </w:r>
          </w:p>
        </w:tc>
        <w:tc>
          <w:tcPr>
            <w:tcW w:w="1134" w:type="dxa"/>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97,64</w:t>
            </w:r>
          </w:p>
        </w:tc>
      </w:tr>
      <w:tr w:rsidR="00E857EB" w:rsidRPr="00AE6B5D" w:rsidTr="00E857EB">
        <w:trPr>
          <w:trHeight w:val="182"/>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r w:rsidRPr="00AE6B5D">
              <w:rPr>
                <w:rFonts w:ascii="Arial" w:eastAsiaTheme="minorEastAsia" w:hAnsi="Arial" w:cs="Arial"/>
                <w:color w:val="000000" w:themeColor="text1"/>
                <w:sz w:val="24"/>
                <w:szCs w:val="24"/>
                <w:lang w:val="fr-FR"/>
              </w:rPr>
              <w:t>6.</w:t>
            </w:r>
          </w:p>
        </w:tc>
        <w:tc>
          <w:tcPr>
            <w:tcW w:w="1843" w:type="dxa"/>
            <w:vMerge w:val="restart"/>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 xml:space="preserve">SC Compania de Apă Buzău – staţia de epurare Rm. Sărat </w:t>
            </w:r>
          </w:p>
        </w:tc>
        <w:tc>
          <w:tcPr>
            <w:tcW w:w="1559" w:type="dxa"/>
            <w:vMerge w:val="restart"/>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1.420</w:t>
            </w:r>
          </w:p>
        </w:tc>
        <w:tc>
          <w:tcPr>
            <w:tcW w:w="1417" w:type="dxa"/>
            <w:vMerge w:val="restart"/>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658</w:t>
            </w:r>
          </w:p>
        </w:tc>
        <w:tc>
          <w:tcPr>
            <w:tcW w:w="1418" w:type="dxa"/>
            <w:vMerge w:val="restart"/>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762</w:t>
            </w: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materii în suspensie</w:t>
            </w:r>
          </w:p>
        </w:tc>
        <w:tc>
          <w:tcPr>
            <w:tcW w:w="1134" w:type="dxa"/>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35,26</w:t>
            </w:r>
          </w:p>
        </w:tc>
      </w:tr>
      <w:tr w:rsidR="00E857EB" w:rsidRPr="00AE6B5D" w:rsidTr="00E857EB">
        <w:trPr>
          <w:trHeight w:val="179"/>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417"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418"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CBO5</w:t>
            </w:r>
          </w:p>
        </w:tc>
        <w:tc>
          <w:tcPr>
            <w:tcW w:w="1134" w:type="dxa"/>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42</w:t>
            </w:r>
          </w:p>
        </w:tc>
      </w:tr>
      <w:tr w:rsidR="00E857EB" w:rsidRPr="00AE6B5D" w:rsidTr="00E857EB">
        <w:trPr>
          <w:trHeight w:val="179"/>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417"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418"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azot total</w:t>
            </w:r>
          </w:p>
        </w:tc>
        <w:tc>
          <w:tcPr>
            <w:tcW w:w="1134" w:type="dxa"/>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18,23</w:t>
            </w:r>
          </w:p>
        </w:tc>
      </w:tr>
      <w:tr w:rsidR="00E857EB" w:rsidRPr="00AE6B5D" w:rsidTr="00E857EB">
        <w:trPr>
          <w:trHeight w:val="179"/>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417"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418"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fosfor total</w:t>
            </w:r>
          </w:p>
        </w:tc>
        <w:tc>
          <w:tcPr>
            <w:tcW w:w="1134" w:type="dxa"/>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19</w:t>
            </w:r>
          </w:p>
        </w:tc>
      </w:tr>
      <w:tr w:rsidR="00E857EB" w:rsidRPr="00AE6B5D" w:rsidTr="00E857EB">
        <w:trPr>
          <w:trHeight w:val="179"/>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417"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418"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reziduu fix</w:t>
            </w:r>
          </w:p>
        </w:tc>
        <w:tc>
          <w:tcPr>
            <w:tcW w:w="1134" w:type="dxa"/>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9,12</w:t>
            </w:r>
          </w:p>
        </w:tc>
      </w:tr>
      <w:tr w:rsidR="00E857EB" w:rsidRPr="00AE6B5D" w:rsidTr="00E857EB">
        <w:trPr>
          <w:trHeight w:val="179"/>
        </w:trPr>
        <w:tc>
          <w:tcPr>
            <w:tcW w:w="568" w:type="dxa"/>
            <w:vMerge/>
            <w:vAlign w:val="center"/>
          </w:tcPr>
          <w:p w:rsidR="00E857EB" w:rsidRPr="00AE6B5D" w:rsidRDefault="00E857EB" w:rsidP="00892024">
            <w:pPr>
              <w:spacing w:after="0" w:line="240" w:lineRule="auto"/>
              <w:jc w:val="both"/>
              <w:rPr>
                <w:rFonts w:ascii="Arial" w:eastAsiaTheme="minorEastAsia" w:hAnsi="Arial" w:cs="Arial"/>
                <w:color w:val="000000" w:themeColor="text1"/>
                <w:sz w:val="24"/>
                <w:szCs w:val="24"/>
                <w:lang w:val="fr-FR"/>
              </w:rPr>
            </w:pPr>
          </w:p>
        </w:tc>
        <w:tc>
          <w:tcPr>
            <w:tcW w:w="1843"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559"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417"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418" w:type="dxa"/>
            <w:vMerge/>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p>
        </w:tc>
        <w:tc>
          <w:tcPr>
            <w:tcW w:w="1701" w:type="dxa"/>
          </w:tcPr>
          <w:p w:rsidR="00E857EB" w:rsidRPr="00AE6B5D" w:rsidRDefault="00E857EB" w:rsidP="00892024">
            <w:pPr>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detergenţi</w:t>
            </w:r>
          </w:p>
        </w:tc>
        <w:tc>
          <w:tcPr>
            <w:tcW w:w="1134" w:type="dxa"/>
            <w:vAlign w:val="center"/>
          </w:tcPr>
          <w:p w:rsidR="00E857EB" w:rsidRPr="00AE6B5D" w:rsidRDefault="00E857EB" w:rsidP="00892024">
            <w:pPr>
              <w:pStyle w:val="BodyText"/>
              <w:spacing w:after="0" w:line="240" w:lineRule="auto"/>
              <w:jc w:val="both"/>
              <w:rPr>
                <w:rFonts w:ascii="Arial" w:eastAsiaTheme="minorEastAsia" w:hAnsi="Arial" w:cs="Arial"/>
                <w:color w:val="000000" w:themeColor="text1"/>
                <w:sz w:val="24"/>
                <w:szCs w:val="24"/>
              </w:rPr>
            </w:pPr>
            <w:r w:rsidRPr="00AE6B5D">
              <w:rPr>
                <w:rFonts w:ascii="Arial" w:eastAsiaTheme="minorEastAsia" w:hAnsi="Arial" w:cs="Arial"/>
                <w:color w:val="000000" w:themeColor="text1"/>
                <w:sz w:val="24"/>
                <w:szCs w:val="24"/>
              </w:rPr>
              <w:t>5,25</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lang w:val="fr-FR"/>
        </w:rPr>
        <w:t xml:space="preserve">Tabel 3.5.2.3.  Nivelul de epurare a apelor uzate provenite din mediul urban, din judeţul Buzău, în anul 2013. </w:t>
      </w:r>
      <w:r w:rsidRPr="00892024">
        <w:rPr>
          <w:rFonts w:ascii="Arial" w:hAnsi="Arial" w:cs="Arial"/>
          <w:b/>
          <w:sz w:val="24"/>
          <w:szCs w:val="24"/>
        </w:rPr>
        <w:t xml:space="preserve">    </w:t>
      </w:r>
    </w:p>
    <w:p w:rsidR="00E857EB" w:rsidRPr="00892024" w:rsidRDefault="00E857EB" w:rsidP="00892024">
      <w:pPr>
        <w:spacing w:after="0" w:line="240" w:lineRule="auto"/>
        <w:jc w:val="both"/>
        <w:rPr>
          <w:rFonts w:ascii="Arial" w:hAnsi="Arial" w:cs="Arial"/>
          <w:b/>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În tabelul 3.5.2.4. este prezentat nivelul de colectare al apelor uzate în mediul rural, în judeţul Buzău, în anul 2013</w:t>
      </w:r>
    </w:p>
    <w:p w:rsidR="00E857EB" w:rsidRPr="00892024" w:rsidRDefault="00E857EB" w:rsidP="00892024">
      <w:pPr>
        <w:spacing w:after="0" w:line="240" w:lineRule="auto"/>
        <w:jc w:val="both"/>
        <w:rPr>
          <w:rFonts w:ascii="Arial" w:hAnsi="Arial" w:cs="Arial"/>
          <w:sz w:val="24"/>
          <w:szCs w:val="24"/>
        </w:rPr>
      </w:pPr>
    </w:p>
    <w:tbl>
      <w:tblPr>
        <w:tblW w:w="0" w:type="auto"/>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64"/>
        <w:gridCol w:w="1857"/>
        <w:gridCol w:w="1512"/>
        <w:gridCol w:w="1422"/>
        <w:gridCol w:w="1239"/>
        <w:gridCol w:w="1897"/>
      </w:tblGrid>
      <w:tr w:rsidR="00E857EB" w:rsidRPr="00AE6B5D" w:rsidTr="00E857EB">
        <w:trPr>
          <w:jc w:val="center"/>
        </w:trPr>
        <w:tc>
          <w:tcPr>
            <w:tcW w:w="1264"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Judeţul</w:t>
            </w:r>
          </w:p>
        </w:tc>
        <w:tc>
          <w:tcPr>
            <w:tcW w:w="1704"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Primăria sau Agentul Economic Operator</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Lungime (km)</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 xml:space="preserve">Volum evacuat </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(mii mc)</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Număr localităţi</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Populaţie racordată/grad de racordare</w:t>
            </w:r>
          </w:p>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(nr. pers. / %)</w:t>
            </w:r>
          </w:p>
        </w:tc>
      </w:tr>
      <w:tr w:rsidR="00E857EB" w:rsidRPr="00AE6B5D" w:rsidTr="00E857EB">
        <w:trPr>
          <w:jc w:val="center"/>
        </w:trPr>
        <w:tc>
          <w:tcPr>
            <w:tcW w:w="1264" w:type="dxa"/>
            <w:vMerge w:val="restart"/>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Buzău</w:t>
            </w:r>
          </w:p>
        </w:tc>
        <w:tc>
          <w:tcPr>
            <w:tcW w:w="1704"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Compania de Apă Buzău- C.O. Beceni</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290 /57</w:t>
            </w:r>
          </w:p>
        </w:tc>
      </w:tr>
      <w:tr w:rsidR="00E857EB" w:rsidRPr="00AE6B5D" w:rsidTr="00E857EB">
        <w:trPr>
          <w:jc w:val="center"/>
        </w:trPr>
        <w:tc>
          <w:tcPr>
            <w:tcW w:w="1264" w:type="dxa"/>
            <w:vMerge/>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p>
        </w:tc>
        <w:tc>
          <w:tcPr>
            <w:tcW w:w="1704"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Compania de Apă Buzău- C.O. Cernăteşti</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jc w:val="center"/>
        </w:trPr>
        <w:tc>
          <w:tcPr>
            <w:tcW w:w="1264" w:type="dxa"/>
            <w:vMerge/>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p>
        </w:tc>
        <w:tc>
          <w:tcPr>
            <w:tcW w:w="1704"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Compania de Apă Buzău- C.O. Chiojdu</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11</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414 /39</w:t>
            </w:r>
          </w:p>
        </w:tc>
      </w:tr>
      <w:tr w:rsidR="00E857EB" w:rsidRPr="00AE6B5D" w:rsidTr="00E857EB">
        <w:trPr>
          <w:jc w:val="center"/>
        </w:trPr>
        <w:tc>
          <w:tcPr>
            <w:tcW w:w="1264" w:type="dxa"/>
            <w:vMerge/>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p>
        </w:tc>
        <w:tc>
          <w:tcPr>
            <w:tcW w:w="1704"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Compania de Apă Buzău- C.O. Merei</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34</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207/28</w:t>
            </w:r>
          </w:p>
        </w:tc>
      </w:tr>
      <w:tr w:rsidR="00E857EB" w:rsidRPr="00AE6B5D" w:rsidTr="00E857EB">
        <w:trPr>
          <w:jc w:val="center"/>
        </w:trPr>
        <w:tc>
          <w:tcPr>
            <w:tcW w:w="1264" w:type="dxa"/>
            <w:vMerge/>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p>
        </w:tc>
        <w:tc>
          <w:tcPr>
            <w:tcW w:w="1704"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Compania de Apă Buzău- C.O.Mânzăleşti</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r>
      <w:tr w:rsidR="00E857EB" w:rsidRPr="00AE6B5D" w:rsidTr="00E857EB">
        <w:trPr>
          <w:jc w:val="center"/>
        </w:trPr>
        <w:tc>
          <w:tcPr>
            <w:tcW w:w="1264" w:type="dxa"/>
            <w:vMerge/>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p>
        </w:tc>
        <w:tc>
          <w:tcPr>
            <w:tcW w:w="1704"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SC Apa Prima SRL Berca</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7,5</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83</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2.511/30</w:t>
            </w:r>
          </w:p>
        </w:tc>
      </w:tr>
      <w:tr w:rsidR="00E857EB" w:rsidRPr="00AE6B5D" w:rsidTr="00E857EB">
        <w:trPr>
          <w:jc w:val="center"/>
        </w:trPr>
        <w:tc>
          <w:tcPr>
            <w:tcW w:w="1264" w:type="dxa"/>
            <w:vMerge/>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p>
        </w:tc>
        <w:tc>
          <w:tcPr>
            <w:tcW w:w="1704"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Gura Teghii</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3,7</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0,3</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204 / 20</w:t>
            </w:r>
          </w:p>
        </w:tc>
      </w:tr>
      <w:tr w:rsidR="00E857EB" w:rsidRPr="00AE6B5D" w:rsidTr="00E857EB">
        <w:trPr>
          <w:jc w:val="center"/>
        </w:trPr>
        <w:tc>
          <w:tcPr>
            <w:tcW w:w="1264" w:type="dxa"/>
            <w:vMerge/>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p>
        </w:tc>
        <w:tc>
          <w:tcPr>
            <w:tcW w:w="1704"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Mărăcineni</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41</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2.452 /30</w:t>
            </w:r>
          </w:p>
        </w:tc>
      </w:tr>
      <w:tr w:rsidR="00E857EB" w:rsidRPr="00AE6B5D" w:rsidTr="00E857EB">
        <w:trPr>
          <w:jc w:val="center"/>
        </w:trPr>
        <w:tc>
          <w:tcPr>
            <w:tcW w:w="1264" w:type="dxa"/>
            <w:vMerge/>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p>
        </w:tc>
        <w:tc>
          <w:tcPr>
            <w:tcW w:w="1704" w:type="dxa"/>
            <w:shd w:val="clear" w:color="auto" w:fill="auto"/>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Comuna Pîrscov</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1,5</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8,6</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216 /4</w:t>
            </w:r>
          </w:p>
        </w:tc>
      </w:tr>
      <w:tr w:rsidR="00E857EB" w:rsidRPr="00AE6B5D" w:rsidTr="00E857EB">
        <w:trPr>
          <w:jc w:val="center"/>
        </w:trPr>
        <w:tc>
          <w:tcPr>
            <w:tcW w:w="2968" w:type="dxa"/>
            <w:gridSpan w:val="2"/>
            <w:shd w:val="clear" w:color="auto" w:fill="auto"/>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Total</w:t>
            </w:r>
          </w:p>
        </w:tc>
        <w:tc>
          <w:tcPr>
            <w:tcW w:w="1512"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53,7</w:t>
            </w:r>
          </w:p>
        </w:tc>
        <w:tc>
          <w:tcPr>
            <w:tcW w:w="1422"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138,9</w:t>
            </w:r>
          </w:p>
        </w:tc>
        <w:tc>
          <w:tcPr>
            <w:tcW w:w="1239"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11</w:t>
            </w:r>
          </w:p>
        </w:tc>
        <w:tc>
          <w:tcPr>
            <w:tcW w:w="1897" w:type="dxa"/>
            <w:shd w:val="clear" w:color="auto" w:fill="auto"/>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w:t>
            </w:r>
          </w:p>
        </w:tc>
      </w:tr>
    </w:tbl>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Tabel 3.5.2.4. Nivelul de colectare al apelor uzate în mediul rural, în judeţul Buzău, în anul 2013</w:t>
      </w:r>
    </w:p>
    <w:p w:rsidR="00E857EB" w:rsidRPr="00892024" w:rsidRDefault="00E857EB" w:rsidP="00892024">
      <w:pPr>
        <w:spacing w:after="0" w:line="240" w:lineRule="auto"/>
        <w:jc w:val="both"/>
        <w:rPr>
          <w:rFonts w:ascii="Arial" w:hAnsi="Arial" w:cs="Arial"/>
          <w:b/>
          <w:color w:val="FF0000"/>
          <w:sz w:val="24"/>
          <w:szCs w:val="24"/>
          <w:lang w:val="fr-FR"/>
        </w:rPr>
      </w:pPr>
    </w:p>
    <w:p w:rsidR="00E857EB" w:rsidRPr="00892024" w:rsidRDefault="00E857EB"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În tabelul 3.5.2.5. este prezentat nivelul de epurare a apelor uzate provenite din mediul rural, din judeţul Buzău, în anul 2013. </w:t>
      </w:r>
    </w:p>
    <w:p w:rsidR="00E857EB" w:rsidRPr="00892024" w:rsidRDefault="00E857EB" w:rsidP="00892024">
      <w:pPr>
        <w:spacing w:after="0" w:line="240" w:lineRule="auto"/>
        <w:jc w:val="both"/>
        <w:rPr>
          <w:rFonts w:ascii="Arial" w:hAnsi="Arial" w:cs="Arial"/>
          <w:b/>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843"/>
        <w:gridCol w:w="1559"/>
        <w:gridCol w:w="1417"/>
        <w:gridCol w:w="1418"/>
        <w:gridCol w:w="1701"/>
        <w:gridCol w:w="1276"/>
      </w:tblGrid>
      <w:tr w:rsidR="00E857EB" w:rsidRPr="00AE6B5D" w:rsidTr="00E857EB">
        <w:tc>
          <w:tcPr>
            <w:tcW w:w="568" w:type="dxa"/>
            <w:vAlign w:val="center"/>
          </w:tcPr>
          <w:p w:rsidR="00E857EB" w:rsidRPr="00AE6B5D" w:rsidRDefault="00E857EB"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Nr.</w:t>
            </w:r>
          </w:p>
          <w:p w:rsidR="00E857EB" w:rsidRPr="00AE6B5D" w:rsidRDefault="00E857EB"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crt.</w:t>
            </w:r>
          </w:p>
        </w:tc>
        <w:tc>
          <w:tcPr>
            <w:tcW w:w="1843" w:type="dxa"/>
            <w:vAlign w:val="center"/>
          </w:tcPr>
          <w:p w:rsidR="00E857EB" w:rsidRPr="00AE6B5D" w:rsidRDefault="00E857EB"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Staţie de epurare rurală</w:t>
            </w:r>
          </w:p>
        </w:tc>
        <w:tc>
          <w:tcPr>
            <w:tcW w:w="1559"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bCs/>
                <w:sz w:val="24"/>
                <w:szCs w:val="24"/>
              </w:rPr>
              <w:t>Volum total ape evacuate  (mii. mc)</w:t>
            </w:r>
          </w:p>
        </w:tc>
        <w:tc>
          <w:tcPr>
            <w:tcW w:w="1417"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bCs/>
                <w:sz w:val="24"/>
                <w:szCs w:val="24"/>
              </w:rPr>
              <w:t>Volum suficient epurat (mii.mc)</w:t>
            </w:r>
          </w:p>
        </w:tc>
        <w:tc>
          <w:tcPr>
            <w:tcW w:w="1418" w:type="dxa"/>
            <w:vAlign w:val="center"/>
          </w:tcPr>
          <w:p w:rsidR="00E857EB" w:rsidRPr="00AE6B5D" w:rsidRDefault="00E857EB" w:rsidP="00892024">
            <w:pPr>
              <w:keepNext/>
              <w:keepLines/>
              <w:spacing w:after="0" w:line="240" w:lineRule="auto"/>
              <w:jc w:val="both"/>
              <w:rPr>
                <w:rFonts w:ascii="Arial" w:eastAsiaTheme="minorEastAsia" w:hAnsi="Arial" w:cs="Arial"/>
                <w:b/>
                <w:sz w:val="24"/>
                <w:szCs w:val="24"/>
              </w:rPr>
            </w:pPr>
            <w:r w:rsidRPr="00AE6B5D">
              <w:rPr>
                <w:rFonts w:ascii="Arial" w:eastAsiaTheme="minorEastAsia" w:hAnsi="Arial" w:cs="Arial"/>
                <w:b/>
                <w:bCs/>
                <w:sz w:val="24"/>
                <w:szCs w:val="24"/>
              </w:rPr>
              <w:t>Volum insuficient epurat  (mii.mc)</w:t>
            </w:r>
          </w:p>
        </w:tc>
        <w:tc>
          <w:tcPr>
            <w:tcW w:w="1701"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Poluanţi specifici</w:t>
            </w:r>
          </w:p>
        </w:tc>
        <w:tc>
          <w:tcPr>
            <w:tcW w:w="1276"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Grad de epurare</w:t>
            </w:r>
          </w:p>
        </w:tc>
      </w:tr>
      <w:tr w:rsidR="00E857EB" w:rsidRPr="00AE6B5D" w:rsidTr="00E857EB">
        <w:trPr>
          <w:trHeight w:val="146"/>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Compania de apă – staţia de epurare Beceni</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6</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6</w:t>
            </w: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w:t>
            </w:r>
          </w:p>
        </w:tc>
        <w:tc>
          <w:tcPr>
            <w:tcW w:w="1276"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s-a dat în funcţiune</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CBO5</w:t>
            </w:r>
          </w:p>
        </w:tc>
        <w:tc>
          <w:tcPr>
            <w:tcW w:w="1276" w:type="dxa"/>
            <w:vMerge/>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azot total</w:t>
            </w:r>
          </w:p>
        </w:tc>
        <w:tc>
          <w:tcPr>
            <w:tcW w:w="1276" w:type="dxa"/>
            <w:vMerge/>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fosfor total</w:t>
            </w:r>
          </w:p>
        </w:tc>
        <w:tc>
          <w:tcPr>
            <w:tcW w:w="1276" w:type="dxa"/>
            <w:vMerge/>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reziduu fix</w:t>
            </w:r>
          </w:p>
        </w:tc>
        <w:tc>
          <w:tcPr>
            <w:tcW w:w="1276" w:type="dxa"/>
            <w:vMerge/>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detergenţi</w:t>
            </w:r>
          </w:p>
        </w:tc>
        <w:tc>
          <w:tcPr>
            <w:tcW w:w="1276" w:type="dxa"/>
            <w:vMerge/>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Compania de apă – staţia de epurare Mânzăleşti</w:t>
            </w:r>
          </w:p>
        </w:tc>
        <w:tc>
          <w:tcPr>
            <w:tcW w:w="1559"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s-a dat în funcţiune</w:t>
            </w:r>
          </w:p>
        </w:tc>
        <w:tc>
          <w:tcPr>
            <w:tcW w:w="1417"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s-a dat în funcţiune</w:t>
            </w:r>
          </w:p>
        </w:tc>
        <w:tc>
          <w:tcPr>
            <w:tcW w:w="1418"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s-a dat în funcţiune</w:t>
            </w: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w:t>
            </w:r>
          </w:p>
        </w:tc>
        <w:tc>
          <w:tcPr>
            <w:tcW w:w="1276"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s-a dat în funcţiune</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544A78">
            <w:pPr>
              <w:rPr>
                <w:rFonts w:ascii="Arial" w:eastAsiaTheme="minorEastAsia" w:hAnsi="Arial" w:cs="Arial"/>
              </w:rPr>
            </w:pPr>
          </w:p>
        </w:tc>
        <w:tc>
          <w:tcPr>
            <w:tcW w:w="1417" w:type="dxa"/>
            <w:vMerge/>
            <w:vAlign w:val="center"/>
          </w:tcPr>
          <w:p w:rsidR="00E857EB" w:rsidRPr="00AE6B5D" w:rsidRDefault="00E857EB" w:rsidP="00544A78">
            <w:pPr>
              <w:rPr>
                <w:rFonts w:ascii="Arial" w:eastAsiaTheme="minorEastAsia" w:hAnsi="Arial" w:cs="Arial"/>
              </w:rPr>
            </w:pPr>
          </w:p>
        </w:tc>
        <w:tc>
          <w:tcPr>
            <w:tcW w:w="1418" w:type="dxa"/>
            <w:vMerge/>
            <w:vAlign w:val="center"/>
          </w:tcPr>
          <w:p w:rsidR="00E857EB" w:rsidRPr="00AE6B5D" w:rsidRDefault="00E857EB" w:rsidP="00544A78">
            <w:pPr>
              <w:rPr>
                <w:rFonts w:ascii="Arial" w:eastAsiaTheme="minorEastAsia" w:hAnsi="Arial" w:cs="Arial"/>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CBO5</w:t>
            </w:r>
          </w:p>
        </w:tc>
        <w:tc>
          <w:tcPr>
            <w:tcW w:w="1276" w:type="dxa"/>
            <w:vMerge/>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544A78">
            <w:pPr>
              <w:rPr>
                <w:rFonts w:ascii="Arial" w:eastAsiaTheme="minorEastAsia" w:hAnsi="Arial" w:cs="Arial"/>
              </w:rPr>
            </w:pPr>
          </w:p>
        </w:tc>
        <w:tc>
          <w:tcPr>
            <w:tcW w:w="1417" w:type="dxa"/>
            <w:vMerge/>
            <w:vAlign w:val="center"/>
          </w:tcPr>
          <w:p w:rsidR="00E857EB" w:rsidRPr="00AE6B5D" w:rsidRDefault="00E857EB" w:rsidP="00544A78">
            <w:pPr>
              <w:rPr>
                <w:rFonts w:ascii="Arial" w:eastAsiaTheme="minorEastAsia" w:hAnsi="Arial" w:cs="Arial"/>
              </w:rPr>
            </w:pPr>
          </w:p>
        </w:tc>
        <w:tc>
          <w:tcPr>
            <w:tcW w:w="1418" w:type="dxa"/>
            <w:vMerge/>
            <w:vAlign w:val="center"/>
          </w:tcPr>
          <w:p w:rsidR="00E857EB" w:rsidRPr="00AE6B5D" w:rsidRDefault="00E857EB" w:rsidP="00544A78">
            <w:pPr>
              <w:rPr>
                <w:rFonts w:ascii="Arial" w:eastAsiaTheme="minorEastAsia" w:hAnsi="Arial" w:cs="Arial"/>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azot total</w:t>
            </w:r>
          </w:p>
        </w:tc>
        <w:tc>
          <w:tcPr>
            <w:tcW w:w="1276" w:type="dxa"/>
            <w:vMerge/>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544A78">
            <w:pPr>
              <w:rPr>
                <w:rFonts w:ascii="Arial" w:eastAsiaTheme="minorEastAsia" w:hAnsi="Arial" w:cs="Arial"/>
              </w:rPr>
            </w:pPr>
          </w:p>
        </w:tc>
        <w:tc>
          <w:tcPr>
            <w:tcW w:w="1417" w:type="dxa"/>
            <w:vMerge/>
            <w:vAlign w:val="center"/>
          </w:tcPr>
          <w:p w:rsidR="00E857EB" w:rsidRPr="00AE6B5D" w:rsidRDefault="00E857EB" w:rsidP="00544A78">
            <w:pPr>
              <w:rPr>
                <w:rFonts w:ascii="Arial" w:eastAsiaTheme="minorEastAsia" w:hAnsi="Arial" w:cs="Arial"/>
              </w:rPr>
            </w:pPr>
          </w:p>
        </w:tc>
        <w:tc>
          <w:tcPr>
            <w:tcW w:w="1418" w:type="dxa"/>
            <w:vMerge/>
            <w:vAlign w:val="center"/>
          </w:tcPr>
          <w:p w:rsidR="00E857EB" w:rsidRPr="00AE6B5D" w:rsidRDefault="00E857EB" w:rsidP="00544A78">
            <w:pPr>
              <w:rPr>
                <w:rFonts w:ascii="Arial" w:eastAsiaTheme="minorEastAsia" w:hAnsi="Arial" w:cs="Arial"/>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fosfor total</w:t>
            </w:r>
          </w:p>
        </w:tc>
        <w:tc>
          <w:tcPr>
            <w:tcW w:w="1276" w:type="dxa"/>
            <w:vMerge/>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544A78">
            <w:pPr>
              <w:rPr>
                <w:rFonts w:ascii="Arial" w:eastAsiaTheme="minorEastAsia" w:hAnsi="Arial" w:cs="Arial"/>
              </w:rPr>
            </w:pPr>
          </w:p>
        </w:tc>
        <w:tc>
          <w:tcPr>
            <w:tcW w:w="1417" w:type="dxa"/>
            <w:vMerge/>
            <w:vAlign w:val="center"/>
          </w:tcPr>
          <w:p w:rsidR="00E857EB" w:rsidRPr="00AE6B5D" w:rsidRDefault="00E857EB" w:rsidP="00544A78">
            <w:pPr>
              <w:rPr>
                <w:rFonts w:ascii="Arial" w:eastAsiaTheme="minorEastAsia" w:hAnsi="Arial" w:cs="Arial"/>
              </w:rPr>
            </w:pPr>
          </w:p>
        </w:tc>
        <w:tc>
          <w:tcPr>
            <w:tcW w:w="1418" w:type="dxa"/>
            <w:vMerge/>
            <w:vAlign w:val="center"/>
          </w:tcPr>
          <w:p w:rsidR="00E857EB" w:rsidRPr="00AE6B5D" w:rsidRDefault="00E857EB" w:rsidP="00544A78">
            <w:pPr>
              <w:rPr>
                <w:rFonts w:ascii="Arial" w:eastAsiaTheme="minorEastAsia" w:hAnsi="Arial" w:cs="Arial"/>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reziduu fix</w:t>
            </w:r>
          </w:p>
        </w:tc>
        <w:tc>
          <w:tcPr>
            <w:tcW w:w="1276" w:type="dxa"/>
            <w:vMerge/>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544A78">
            <w:pPr>
              <w:rPr>
                <w:rFonts w:ascii="Arial" w:eastAsiaTheme="minorEastAsia" w:hAnsi="Arial" w:cs="Arial"/>
              </w:rPr>
            </w:pPr>
          </w:p>
        </w:tc>
        <w:tc>
          <w:tcPr>
            <w:tcW w:w="1417" w:type="dxa"/>
            <w:vMerge/>
            <w:vAlign w:val="center"/>
          </w:tcPr>
          <w:p w:rsidR="00E857EB" w:rsidRPr="00AE6B5D" w:rsidRDefault="00E857EB" w:rsidP="00544A78">
            <w:pPr>
              <w:rPr>
                <w:rFonts w:ascii="Arial" w:eastAsiaTheme="minorEastAsia" w:hAnsi="Arial" w:cs="Arial"/>
              </w:rPr>
            </w:pPr>
          </w:p>
        </w:tc>
        <w:tc>
          <w:tcPr>
            <w:tcW w:w="1418" w:type="dxa"/>
            <w:vMerge/>
            <w:vAlign w:val="center"/>
          </w:tcPr>
          <w:p w:rsidR="00E857EB" w:rsidRPr="00AE6B5D" w:rsidRDefault="00E857EB" w:rsidP="00544A78">
            <w:pPr>
              <w:rPr>
                <w:rFonts w:ascii="Arial" w:eastAsiaTheme="minorEastAsia" w:hAnsi="Arial" w:cs="Arial"/>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detergenţi</w:t>
            </w:r>
          </w:p>
        </w:tc>
        <w:tc>
          <w:tcPr>
            <w:tcW w:w="1276" w:type="dxa"/>
            <w:vMerge/>
          </w:tcPr>
          <w:p w:rsidR="00E857EB" w:rsidRPr="00AE6B5D" w:rsidRDefault="00E857EB" w:rsidP="00544A78">
            <w:pPr>
              <w:rPr>
                <w:rFonts w:ascii="Arial" w:eastAsiaTheme="minorEastAsia" w:hAnsi="Arial" w:cs="Arial"/>
              </w:rPr>
            </w:pPr>
          </w:p>
        </w:tc>
      </w:tr>
      <w:tr w:rsidR="00E857EB" w:rsidRPr="00AE6B5D" w:rsidTr="00E857EB">
        <w:trPr>
          <w:trHeight w:val="146"/>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Compania de apă – staţia de epurare Cernăteşti</w:t>
            </w:r>
          </w:p>
        </w:tc>
        <w:tc>
          <w:tcPr>
            <w:tcW w:w="1559"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s-a dat în funcţiune</w:t>
            </w:r>
          </w:p>
        </w:tc>
        <w:tc>
          <w:tcPr>
            <w:tcW w:w="1417"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s-a dat în funcţiune</w:t>
            </w:r>
          </w:p>
        </w:tc>
        <w:tc>
          <w:tcPr>
            <w:tcW w:w="1418"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s-a dat în funcţiune</w:t>
            </w: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w:t>
            </w:r>
          </w:p>
        </w:tc>
        <w:tc>
          <w:tcPr>
            <w:tcW w:w="1276"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s-a dat în funcţiune</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CBO5</w:t>
            </w:r>
          </w:p>
        </w:tc>
        <w:tc>
          <w:tcPr>
            <w:tcW w:w="1276" w:type="dxa"/>
            <w:vMerge/>
          </w:tcPr>
          <w:p w:rsidR="00E857EB" w:rsidRPr="00AE6B5D" w:rsidRDefault="00E857EB" w:rsidP="00892024">
            <w:pPr>
              <w:spacing w:after="0" w:line="240" w:lineRule="auto"/>
              <w:jc w:val="both"/>
              <w:rPr>
                <w:rFonts w:ascii="Arial" w:eastAsiaTheme="minorEastAsia" w:hAnsi="Arial" w:cs="Arial"/>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azot total</w:t>
            </w:r>
          </w:p>
        </w:tc>
        <w:tc>
          <w:tcPr>
            <w:tcW w:w="1276" w:type="dxa"/>
            <w:vMerge/>
          </w:tcPr>
          <w:p w:rsidR="00E857EB" w:rsidRPr="00AE6B5D" w:rsidRDefault="00E857EB" w:rsidP="00892024">
            <w:pPr>
              <w:spacing w:after="0" w:line="240" w:lineRule="auto"/>
              <w:jc w:val="both"/>
              <w:rPr>
                <w:rFonts w:ascii="Arial" w:eastAsiaTheme="minorEastAsia" w:hAnsi="Arial" w:cs="Arial"/>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fosfor total</w:t>
            </w:r>
          </w:p>
        </w:tc>
        <w:tc>
          <w:tcPr>
            <w:tcW w:w="1276" w:type="dxa"/>
            <w:vMerge/>
          </w:tcPr>
          <w:p w:rsidR="00E857EB" w:rsidRPr="00AE6B5D" w:rsidRDefault="00E857EB" w:rsidP="00892024">
            <w:pPr>
              <w:spacing w:after="0" w:line="240" w:lineRule="auto"/>
              <w:jc w:val="both"/>
              <w:rPr>
                <w:rFonts w:ascii="Arial" w:eastAsiaTheme="minorEastAsia" w:hAnsi="Arial" w:cs="Arial"/>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reziduu fix</w:t>
            </w:r>
          </w:p>
        </w:tc>
        <w:tc>
          <w:tcPr>
            <w:tcW w:w="1276" w:type="dxa"/>
            <w:vMerge/>
          </w:tcPr>
          <w:p w:rsidR="00E857EB" w:rsidRPr="00AE6B5D" w:rsidRDefault="00E857EB" w:rsidP="00892024">
            <w:pPr>
              <w:spacing w:after="0" w:line="240" w:lineRule="auto"/>
              <w:jc w:val="both"/>
              <w:rPr>
                <w:rFonts w:ascii="Arial" w:eastAsiaTheme="minorEastAsia" w:hAnsi="Arial" w:cs="Arial"/>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detergenţi</w:t>
            </w:r>
          </w:p>
        </w:tc>
        <w:tc>
          <w:tcPr>
            <w:tcW w:w="1276" w:type="dxa"/>
            <w:vMerge/>
          </w:tcPr>
          <w:p w:rsidR="00E857EB" w:rsidRPr="00AE6B5D" w:rsidRDefault="00E857EB" w:rsidP="00892024">
            <w:pPr>
              <w:spacing w:after="0" w:line="240" w:lineRule="auto"/>
              <w:jc w:val="both"/>
              <w:rPr>
                <w:rFonts w:ascii="Arial" w:eastAsiaTheme="minorEastAsia" w:hAnsi="Arial" w:cs="Arial"/>
                <w:sz w:val="24"/>
                <w:szCs w:val="24"/>
              </w:rPr>
            </w:pPr>
          </w:p>
        </w:tc>
      </w:tr>
      <w:tr w:rsidR="00E857EB" w:rsidRPr="00AE6B5D" w:rsidTr="00E857EB">
        <w:trPr>
          <w:trHeight w:val="146"/>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rPr>
              <w:t>Compania de apă – staţia de epurare Chiojdu</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7</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7</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0</w:t>
            </w: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w:t>
            </w:r>
          </w:p>
        </w:tc>
        <w:tc>
          <w:tcPr>
            <w:tcW w:w="1276" w:type="dxa"/>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79</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CBO5</w:t>
            </w:r>
          </w:p>
        </w:tc>
        <w:tc>
          <w:tcPr>
            <w:tcW w:w="1276" w:type="dxa"/>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80</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azot total</w:t>
            </w:r>
          </w:p>
        </w:tc>
        <w:tc>
          <w:tcPr>
            <w:tcW w:w="1276" w:type="dxa"/>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66</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fosfor total</w:t>
            </w:r>
          </w:p>
        </w:tc>
        <w:tc>
          <w:tcPr>
            <w:tcW w:w="1276" w:type="dxa"/>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62</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reziduu fix</w:t>
            </w:r>
          </w:p>
        </w:tc>
        <w:tc>
          <w:tcPr>
            <w:tcW w:w="1276" w:type="dxa"/>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47</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detergenţi</w:t>
            </w:r>
          </w:p>
        </w:tc>
        <w:tc>
          <w:tcPr>
            <w:tcW w:w="1276" w:type="dxa"/>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79</w:t>
            </w:r>
          </w:p>
        </w:tc>
      </w:tr>
      <w:tr w:rsidR="00E857EB" w:rsidRPr="00AE6B5D" w:rsidTr="00E857EB">
        <w:trPr>
          <w:trHeight w:val="144"/>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rPr>
              <w:t>Compania de apă – staţia de epurare Merei</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34</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29</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5</w:t>
            </w: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34</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CBO5</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52</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azot total</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28</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fosfor total</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57</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reziduu fix</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detergenţi</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pStyle w:val="BodyText"/>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41</w:t>
            </w:r>
          </w:p>
        </w:tc>
      </w:tr>
      <w:tr w:rsidR="00E857EB" w:rsidRPr="00AE6B5D" w:rsidTr="00E857EB">
        <w:trPr>
          <w:trHeight w:val="144"/>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Comuna Gura </w:t>
            </w:r>
            <w:r w:rsidRPr="00AE6B5D">
              <w:rPr>
                <w:rFonts w:ascii="Arial" w:eastAsiaTheme="minorEastAsia" w:hAnsi="Arial" w:cs="Arial"/>
                <w:sz w:val="24"/>
                <w:szCs w:val="24"/>
                <w:lang w:val="fr-FR"/>
              </w:rPr>
              <w:lastRenderedPageBreak/>
              <w:t>Teghii</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lastRenderedPageBreak/>
              <w:t>0,3</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0,3</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0</w:t>
            </w: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materii în </w:t>
            </w:r>
            <w:r w:rsidRPr="00AE6B5D">
              <w:rPr>
                <w:rFonts w:ascii="Arial" w:eastAsiaTheme="minorEastAsia" w:hAnsi="Arial" w:cs="Arial"/>
                <w:sz w:val="24"/>
                <w:szCs w:val="24"/>
              </w:rPr>
              <w:lastRenderedPageBreak/>
              <w:t>suspensie</w:t>
            </w:r>
          </w:p>
        </w:tc>
        <w:tc>
          <w:tcPr>
            <w:tcW w:w="1276" w:type="dxa"/>
            <w:vMerge w:val="restart"/>
            <w:tcBorders>
              <w:top w:val="single" w:sz="4" w:space="0" w:color="auto"/>
              <w:left w:val="single" w:sz="4" w:space="0" w:color="auto"/>
              <w:right w:val="single" w:sz="4" w:space="0" w:color="auto"/>
            </w:tcBorders>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lastRenderedPageBreak/>
              <w:t xml:space="preserve">Nu s-au </w:t>
            </w:r>
            <w:r w:rsidRPr="00AE6B5D">
              <w:rPr>
                <w:rFonts w:ascii="Arial" w:eastAsiaTheme="minorEastAsia" w:hAnsi="Arial" w:cs="Arial"/>
              </w:rPr>
              <w:lastRenderedPageBreak/>
              <w:t>furnizat date.</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CBO5</w:t>
            </w:r>
          </w:p>
        </w:tc>
        <w:tc>
          <w:tcPr>
            <w:tcW w:w="1276" w:type="dxa"/>
            <w:vMerge/>
            <w:tcBorders>
              <w:left w:val="single" w:sz="4" w:space="0" w:color="auto"/>
              <w:right w:val="single" w:sz="4" w:space="0" w:color="auto"/>
            </w:tcBorders>
            <w:vAlign w:val="center"/>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azot total</w:t>
            </w:r>
          </w:p>
        </w:tc>
        <w:tc>
          <w:tcPr>
            <w:tcW w:w="1276" w:type="dxa"/>
            <w:vMerge/>
            <w:tcBorders>
              <w:left w:val="single" w:sz="4" w:space="0" w:color="auto"/>
              <w:right w:val="single" w:sz="4" w:space="0" w:color="auto"/>
            </w:tcBorders>
            <w:vAlign w:val="center"/>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fosfor total</w:t>
            </w:r>
          </w:p>
        </w:tc>
        <w:tc>
          <w:tcPr>
            <w:tcW w:w="1276" w:type="dxa"/>
            <w:vMerge/>
            <w:tcBorders>
              <w:left w:val="single" w:sz="4" w:space="0" w:color="auto"/>
              <w:right w:val="single" w:sz="4" w:space="0" w:color="auto"/>
            </w:tcBorders>
            <w:vAlign w:val="center"/>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reziduu fix</w:t>
            </w:r>
          </w:p>
        </w:tc>
        <w:tc>
          <w:tcPr>
            <w:tcW w:w="1276" w:type="dxa"/>
            <w:vMerge/>
            <w:tcBorders>
              <w:left w:val="single" w:sz="4" w:space="0" w:color="auto"/>
              <w:right w:val="single" w:sz="4" w:space="0" w:color="auto"/>
            </w:tcBorders>
            <w:vAlign w:val="center"/>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detergenţi</w:t>
            </w:r>
          </w:p>
        </w:tc>
        <w:tc>
          <w:tcPr>
            <w:tcW w:w="1276" w:type="dxa"/>
            <w:vMerge/>
            <w:tcBorders>
              <w:left w:val="single" w:sz="4" w:space="0" w:color="auto"/>
              <w:bottom w:val="single" w:sz="4" w:space="0" w:color="auto"/>
              <w:right w:val="single" w:sz="4" w:space="0" w:color="auto"/>
            </w:tcBorders>
            <w:vAlign w:val="center"/>
          </w:tcPr>
          <w:p w:rsidR="00E857EB" w:rsidRPr="00AE6B5D" w:rsidRDefault="00E857EB" w:rsidP="00544A78">
            <w:pPr>
              <w:rPr>
                <w:rFonts w:ascii="Arial" w:eastAsiaTheme="minorEastAsia" w:hAnsi="Arial" w:cs="Arial"/>
              </w:rPr>
            </w:pPr>
          </w:p>
        </w:tc>
      </w:tr>
      <w:tr w:rsidR="00E857EB" w:rsidRPr="00AE6B5D" w:rsidTr="00E857EB">
        <w:trPr>
          <w:trHeight w:val="144"/>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fr-FR"/>
              </w:rPr>
              <w:t>Comuna P</w:t>
            </w:r>
            <w:r w:rsidRPr="00AE6B5D">
              <w:rPr>
                <w:rFonts w:ascii="Arial" w:eastAsiaTheme="minorEastAsia" w:hAnsi="Arial" w:cs="Arial"/>
                <w:sz w:val="24"/>
                <w:szCs w:val="24"/>
                <w:lang w:val="ro-RO"/>
              </w:rPr>
              <w:t>ârscov</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8,6</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8,6</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0</w:t>
            </w: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w:t>
            </w:r>
          </w:p>
        </w:tc>
        <w:tc>
          <w:tcPr>
            <w:tcW w:w="1276" w:type="dxa"/>
            <w:vMerge w:val="restart"/>
            <w:tcBorders>
              <w:top w:val="single" w:sz="4" w:space="0" w:color="auto"/>
              <w:left w:val="single" w:sz="4" w:space="0" w:color="auto"/>
              <w:right w:val="single" w:sz="4" w:space="0" w:color="auto"/>
            </w:tcBorders>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s-au furnizat date.</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CBO5</w:t>
            </w:r>
          </w:p>
        </w:tc>
        <w:tc>
          <w:tcPr>
            <w:tcW w:w="1276" w:type="dxa"/>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iCs/>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azot total</w:t>
            </w:r>
          </w:p>
        </w:tc>
        <w:tc>
          <w:tcPr>
            <w:tcW w:w="1276" w:type="dxa"/>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iCs/>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fosfor total</w:t>
            </w:r>
          </w:p>
        </w:tc>
        <w:tc>
          <w:tcPr>
            <w:tcW w:w="1276" w:type="dxa"/>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iCs/>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reziduu fix</w:t>
            </w:r>
          </w:p>
        </w:tc>
        <w:tc>
          <w:tcPr>
            <w:tcW w:w="1276" w:type="dxa"/>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iCs/>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detergenţi</w:t>
            </w:r>
          </w:p>
        </w:tc>
        <w:tc>
          <w:tcPr>
            <w:tcW w:w="1276" w:type="dxa"/>
            <w:vMerge/>
            <w:tcBorders>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iCs/>
                <w:sz w:val="24"/>
                <w:szCs w:val="24"/>
              </w:rPr>
            </w:pPr>
          </w:p>
        </w:tc>
      </w:tr>
      <w:tr w:rsidR="00E857EB" w:rsidRPr="00AE6B5D" w:rsidTr="00544A78">
        <w:trPr>
          <w:trHeight w:val="144"/>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p>
          <w:p w:rsidR="00E857EB" w:rsidRPr="00AE6B5D" w:rsidRDefault="00E857EB" w:rsidP="00892024">
            <w:pPr>
              <w:spacing w:after="0" w:line="240" w:lineRule="auto"/>
              <w:jc w:val="both"/>
              <w:rPr>
                <w:rFonts w:ascii="Arial" w:eastAsiaTheme="minorEastAsia" w:hAnsi="Arial" w:cs="Arial"/>
                <w:sz w:val="24"/>
                <w:szCs w:val="24"/>
              </w:rPr>
            </w:pPr>
          </w:p>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8.</w:t>
            </w:r>
          </w:p>
        </w:tc>
        <w:tc>
          <w:tcPr>
            <w:tcW w:w="1843" w:type="dxa"/>
            <w:vMerge w:val="restart"/>
            <w:vAlign w:val="center"/>
          </w:tcPr>
          <w:p w:rsidR="00E857EB" w:rsidRPr="00AE6B5D" w:rsidRDefault="00E857EB" w:rsidP="00544A78">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fr-FR"/>
              </w:rPr>
              <w:t>Comuna Mărăcineni</w:t>
            </w:r>
          </w:p>
        </w:tc>
        <w:tc>
          <w:tcPr>
            <w:tcW w:w="1559"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a funcţionat.</w:t>
            </w:r>
          </w:p>
        </w:tc>
        <w:tc>
          <w:tcPr>
            <w:tcW w:w="1417"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a funcţionat.</w:t>
            </w:r>
          </w:p>
        </w:tc>
        <w:tc>
          <w:tcPr>
            <w:tcW w:w="1418" w:type="dxa"/>
            <w:vMerge w:val="restart"/>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a funcţionat.</w:t>
            </w: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w:t>
            </w:r>
          </w:p>
        </w:tc>
        <w:tc>
          <w:tcPr>
            <w:tcW w:w="1276" w:type="dxa"/>
            <w:vMerge w:val="restart"/>
            <w:tcBorders>
              <w:top w:val="single" w:sz="4" w:space="0" w:color="auto"/>
              <w:left w:val="single" w:sz="4" w:space="0" w:color="auto"/>
              <w:right w:val="single" w:sz="4" w:space="0" w:color="auto"/>
            </w:tcBorders>
            <w:vAlign w:val="center"/>
          </w:tcPr>
          <w:p w:rsidR="00E857EB" w:rsidRPr="00AE6B5D" w:rsidRDefault="00E857EB" w:rsidP="00544A78">
            <w:pPr>
              <w:rPr>
                <w:rFonts w:ascii="Arial" w:eastAsiaTheme="minorEastAsia" w:hAnsi="Arial" w:cs="Arial"/>
              </w:rPr>
            </w:pPr>
            <w:r w:rsidRPr="00AE6B5D">
              <w:rPr>
                <w:rFonts w:ascii="Arial" w:eastAsiaTheme="minorEastAsia" w:hAnsi="Arial" w:cs="Arial"/>
              </w:rPr>
              <w:t>Nu a funcţionat.</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CBO5</w:t>
            </w:r>
          </w:p>
        </w:tc>
        <w:tc>
          <w:tcPr>
            <w:tcW w:w="1276" w:type="dxa"/>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i/>
                <w:iCs/>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azot total</w:t>
            </w:r>
          </w:p>
        </w:tc>
        <w:tc>
          <w:tcPr>
            <w:tcW w:w="1276" w:type="dxa"/>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i/>
                <w:iCs/>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fosfor total</w:t>
            </w:r>
          </w:p>
        </w:tc>
        <w:tc>
          <w:tcPr>
            <w:tcW w:w="1276" w:type="dxa"/>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i/>
                <w:iCs/>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reziduu fix</w:t>
            </w:r>
          </w:p>
        </w:tc>
        <w:tc>
          <w:tcPr>
            <w:tcW w:w="1276" w:type="dxa"/>
            <w:vMerge/>
            <w:tcBorders>
              <w:left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i/>
                <w:iCs/>
                <w:sz w:val="24"/>
                <w:szCs w:val="24"/>
              </w:rPr>
            </w:pP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detergenţi</w:t>
            </w:r>
          </w:p>
        </w:tc>
        <w:tc>
          <w:tcPr>
            <w:tcW w:w="1276" w:type="dxa"/>
            <w:vMerge/>
            <w:tcBorders>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
                <w:bCs/>
                <w:i/>
                <w:iCs/>
                <w:sz w:val="24"/>
                <w:szCs w:val="24"/>
              </w:rPr>
            </w:pPr>
          </w:p>
        </w:tc>
      </w:tr>
      <w:tr w:rsidR="00E857EB" w:rsidRPr="00AE6B5D" w:rsidTr="00E857EB">
        <w:trPr>
          <w:trHeight w:val="144"/>
        </w:trPr>
        <w:tc>
          <w:tcPr>
            <w:tcW w:w="56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9.</w:t>
            </w:r>
          </w:p>
        </w:tc>
        <w:tc>
          <w:tcPr>
            <w:tcW w:w="1843"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fr-FR"/>
              </w:rPr>
              <w:t>Comuna Berca</w:t>
            </w:r>
          </w:p>
        </w:tc>
        <w:tc>
          <w:tcPr>
            <w:tcW w:w="1559" w:type="dxa"/>
            <w:vMerge w:val="restart"/>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83</w:t>
            </w:r>
          </w:p>
        </w:tc>
        <w:tc>
          <w:tcPr>
            <w:tcW w:w="1417" w:type="dxa"/>
            <w:vMerge w:val="restart"/>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83</w:t>
            </w:r>
          </w:p>
        </w:tc>
        <w:tc>
          <w:tcPr>
            <w:tcW w:w="1418" w:type="dxa"/>
            <w:vMerge w:val="restart"/>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w:t>
            </w:r>
          </w:p>
        </w:tc>
        <w:tc>
          <w:tcPr>
            <w:tcW w:w="1701"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materii în suspensie</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72,5</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CBO5</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74,6</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azot total</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80,03</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fosfor total</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75,1</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reziduu fix</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70,0</w:t>
            </w:r>
          </w:p>
        </w:tc>
      </w:tr>
      <w:tr w:rsidR="00E857EB" w:rsidRPr="00AE6B5D" w:rsidTr="00E857EB">
        <w:trPr>
          <w:trHeight w:val="144"/>
        </w:trPr>
        <w:tc>
          <w:tcPr>
            <w:tcW w:w="568"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843" w:type="dxa"/>
            <w:vMerge/>
            <w:vAlign w:val="center"/>
          </w:tcPr>
          <w:p w:rsidR="00E857EB" w:rsidRPr="00AE6B5D" w:rsidRDefault="00E857EB" w:rsidP="00892024">
            <w:pPr>
              <w:spacing w:after="0" w:line="240" w:lineRule="auto"/>
              <w:jc w:val="both"/>
              <w:rPr>
                <w:rFonts w:ascii="Arial" w:eastAsiaTheme="minorEastAsia" w:hAnsi="Arial" w:cs="Arial"/>
                <w:sz w:val="24"/>
                <w:szCs w:val="24"/>
              </w:rPr>
            </w:pPr>
          </w:p>
        </w:tc>
        <w:tc>
          <w:tcPr>
            <w:tcW w:w="1559"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7"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418" w:type="dxa"/>
            <w:vMerge/>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p>
        </w:tc>
        <w:tc>
          <w:tcPr>
            <w:tcW w:w="1701"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detergenţi</w:t>
            </w:r>
          </w:p>
        </w:tc>
        <w:tc>
          <w:tcPr>
            <w:tcW w:w="1276" w:type="dxa"/>
            <w:tcBorders>
              <w:top w:val="single" w:sz="4" w:space="0" w:color="auto"/>
              <w:left w:val="single" w:sz="4" w:space="0" w:color="auto"/>
              <w:bottom w:val="single" w:sz="4" w:space="0" w:color="auto"/>
              <w:right w:val="single" w:sz="4" w:space="0" w:color="auto"/>
            </w:tcBorders>
            <w:vAlign w:val="center"/>
          </w:tcPr>
          <w:p w:rsidR="00E857EB" w:rsidRPr="00AE6B5D" w:rsidRDefault="00E857EB" w:rsidP="00892024">
            <w:pPr>
              <w:spacing w:after="0" w:line="240" w:lineRule="auto"/>
              <w:jc w:val="both"/>
              <w:rPr>
                <w:rFonts w:ascii="Arial" w:eastAsiaTheme="minorEastAsia" w:hAnsi="Arial" w:cs="Arial"/>
                <w:bCs/>
                <w:iCs/>
                <w:sz w:val="24"/>
                <w:szCs w:val="24"/>
              </w:rPr>
            </w:pPr>
            <w:r w:rsidRPr="00AE6B5D">
              <w:rPr>
                <w:rFonts w:ascii="Arial" w:eastAsiaTheme="minorEastAsia" w:hAnsi="Arial" w:cs="Arial"/>
                <w:bCs/>
                <w:iCs/>
                <w:sz w:val="24"/>
                <w:szCs w:val="24"/>
              </w:rPr>
              <w:t>78,6</w:t>
            </w:r>
          </w:p>
        </w:tc>
      </w:tr>
    </w:tbl>
    <w:p w:rsidR="00E857EB" w:rsidRPr="00892024" w:rsidRDefault="00E857EB" w:rsidP="00892024">
      <w:pPr>
        <w:tabs>
          <w:tab w:val="left" w:pos="5400"/>
        </w:tabs>
        <w:spacing w:after="0" w:line="240" w:lineRule="auto"/>
        <w:jc w:val="both"/>
        <w:rPr>
          <w:rFonts w:ascii="Arial" w:hAnsi="Arial" w:cs="Arial"/>
          <w:b/>
          <w:sz w:val="24"/>
          <w:szCs w:val="24"/>
          <w:lang w:val="fr-FR"/>
        </w:rPr>
      </w:pPr>
      <w:r w:rsidRPr="00892024">
        <w:rPr>
          <w:rFonts w:ascii="Arial" w:hAnsi="Arial" w:cs="Arial"/>
          <w:b/>
          <w:sz w:val="24"/>
          <w:szCs w:val="24"/>
        </w:rPr>
        <w:t xml:space="preserve">Tabel 3.5.2.5. </w:t>
      </w:r>
      <w:r w:rsidRPr="00892024">
        <w:rPr>
          <w:rFonts w:ascii="Arial" w:hAnsi="Arial" w:cs="Arial"/>
          <w:b/>
          <w:sz w:val="24"/>
          <w:szCs w:val="24"/>
          <w:lang w:val="fr-FR"/>
        </w:rPr>
        <w:t>Nivelul de epurare a apelor uzate provenite din mediul rural, din judeţul Buzău, în anul 2013</w:t>
      </w:r>
    </w:p>
    <w:p w:rsidR="00E857EB" w:rsidRPr="00892024" w:rsidRDefault="00E857EB" w:rsidP="00892024">
      <w:pPr>
        <w:tabs>
          <w:tab w:val="left" w:pos="5400"/>
        </w:tabs>
        <w:spacing w:after="0" w:line="240" w:lineRule="auto"/>
        <w:jc w:val="both"/>
        <w:rPr>
          <w:rFonts w:ascii="Arial" w:hAnsi="Arial" w:cs="Arial"/>
          <w:b/>
          <w:sz w:val="24"/>
          <w:szCs w:val="24"/>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b/>
          <w:sz w:val="24"/>
          <w:szCs w:val="24"/>
        </w:rPr>
        <w:t>3.5.3. Tendinţe şi priorităţi în reducerea poluării cu ape uzate</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lang w:val="es-ES"/>
        </w:rPr>
      </w:pPr>
      <w:r w:rsidRPr="00892024">
        <w:rPr>
          <w:rFonts w:ascii="Arial" w:hAnsi="Arial" w:cs="Arial"/>
          <w:sz w:val="24"/>
          <w:szCs w:val="24"/>
          <w:lang w:val="es-ES"/>
        </w:rPr>
        <w:t>Poluarea apelor de suprafaţă şi subterane.</w:t>
      </w:r>
    </w:p>
    <w:p w:rsidR="00E857EB" w:rsidRPr="00892024" w:rsidRDefault="00E857EB" w:rsidP="00892024">
      <w:pPr>
        <w:spacing w:after="0" w:line="240" w:lineRule="auto"/>
        <w:jc w:val="both"/>
        <w:rPr>
          <w:rFonts w:ascii="Arial" w:hAnsi="Arial" w:cs="Arial"/>
          <w:sz w:val="24"/>
          <w:szCs w:val="24"/>
          <w:lang w:val="es-ES"/>
        </w:rPr>
      </w:pPr>
      <w:r w:rsidRPr="00892024">
        <w:rPr>
          <w:rFonts w:ascii="Arial" w:hAnsi="Arial" w:cs="Arial"/>
          <w:sz w:val="24"/>
          <w:szCs w:val="24"/>
          <w:lang w:val="es-ES"/>
        </w:rPr>
        <w:t>1. În zona administrată de ABA Buzău-Ialomiţa pe teritoriul judeţului Buzău, în anul 2013,  situaţia sintetică se prezintă astfel:</w:t>
      </w:r>
    </w:p>
    <w:p w:rsidR="00E857EB" w:rsidRPr="00892024" w:rsidRDefault="00E857EB" w:rsidP="00892024">
      <w:pPr>
        <w:spacing w:after="0" w:line="240" w:lineRule="auto"/>
        <w:jc w:val="both"/>
        <w:rPr>
          <w:rFonts w:ascii="Arial" w:hAnsi="Arial" w:cs="Arial"/>
          <w:color w:val="FF0000"/>
          <w:sz w:val="24"/>
          <w:szCs w:val="24"/>
        </w:rPr>
      </w:pPr>
      <w:r w:rsidRPr="00892024">
        <w:rPr>
          <w:rFonts w:ascii="Arial" w:hAnsi="Arial" w:cs="Arial"/>
          <w:sz w:val="24"/>
          <w:szCs w:val="24"/>
          <w:lang w:val="es-ES"/>
        </w:rPr>
        <w:t>- rezultatele evaluarii calităţii apelor  de suprafaţă curgătoare arată că acestea se încadrează în categoriile bună (1) şi moderată (2);</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rezultatele evaluării stării de calitate a principalelor lacuri arată că acestea se încadrează în categoria bună şi moderată;</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din datele rezultate în urma monitorizării celor 6 corpuri de apă pentru apele subterane rezultă că 4 corpuri sunt în stare calitativă (din punct de vedere chimic) slabă şi 2 sunt în stare bună.</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lang w:val="es-ES"/>
        </w:rPr>
        <w:t xml:space="preserve">În zona administrată de ABA Buzău-Ialomiţa pe teritoriul judeţului Buzău, </w:t>
      </w:r>
      <w:r w:rsidRPr="00892024">
        <w:rPr>
          <w:rFonts w:ascii="Arial" w:hAnsi="Arial" w:cs="Arial"/>
          <w:sz w:val="24"/>
          <w:szCs w:val="24"/>
        </w:rPr>
        <w:t>tendinţele în acest domeniu sunt de îmbunătăţire</w:t>
      </w:r>
      <w:r w:rsidRPr="00892024">
        <w:rPr>
          <w:rFonts w:ascii="Arial" w:hAnsi="Arial" w:cs="Arial"/>
          <w:color w:val="FF0000"/>
          <w:sz w:val="24"/>
          <w:szCs w:val="24"/>
        </w:rPr>
        <w:t xml:space="preserve"> </w:t>
      </w:r>
      <w:r w:rsidRPr="00892024">
        <w:rPr>
          <w:rFonts w:ascii="Arial" w:hAnsi="Arial" w:cs="Arial"/>
          <w:sz w:val="24"/>
          <w:szCs w:val="24"/>
        </w:rPr>
        <w:t xml:space="preserve">a situaţiei. </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2. În zona administrată de SGA Vrancea pe teritoriul judeţului Buzău, în anul 2013, situaţia privind poluarea apelor de suprafaţă şi subterane este prezentată mai jos.</w:t>
      </w:r>
    </w:p>
    <w:p w:rsidR="00E857EB" w:rsidRPr="00892024" w:rsidRDefault="00E857EB" w:rsidP="00892024">
      <w:pPr>
        <w:spacing w:after="0" w:line="240" w:lineRule="auto"/>
        <w:jc w:val="both"/>
        <w:rPr>
          <w:rFonts w:ascii="Arial" w:hAnsi="Arial" w:cs="Arial"/>
          <w:sz w:val="24"/>
          <w:szCs w:val="24"/>
          <w:lang w:val="es-ES"/>
        </w:rPr>
      </w:pPr>
      <w:r w:rsidRPr="00892024">
        <w:rPr>
          <w:rFonts w:ascii="Arial" w:hAnsi="Arial" w:cs="Arial"/>
          <w:sz w:val="24"/>
          <w:szCs w:val="24"/>
          <w:lang w:val="es-ES"/>
        </w:rPr>
        <w:t>- rezultatele evaluarii calităţii apei  de suprafaţă curgătoare arată că acestea se încadrează în categoria moderată (1);</w:t>
      </w:r>
    </w:p>
    <w:p w:rsidR="00E857EB" w:rsidRPr="00892024" w:rsidRDefault="00E857EB" w:rsidP="00892024">
      <w:pPr>
        <w:pStyle w:val="BodyText"/>
        <w:spacing w:after="0" w:line="240" w:lineRule="auto"/>
        <w:jc w:val="both"/>
        <w:rPr>
          <w:rFonts w:ascii="Arial" w:hAnsi="Arial" w:cs="Arial"/>
          <w:sz w:val="24"/>
          <w:szCs w:val="24"/>
        </w:rPr>
      </w:pPr>
      <w:r w:rsidRPr="00892024">
        <w:rPr>
          <w:rFonts w:ascii="Arial" w:hAnsi="Arial" w:cs="Arial"/>
          <w:sz w:val="24"/>
          <w:szCs w:val="24"/>
          <w:lang w:val="it-IT"/>
        </w:rPr>
        <w:t xml:space="preserve">- </w:t>
      </w:r>
      <w:r w:rsidRPr="00892024">
        <w:rPr>
          <w:rFonts w:ascii="Arial" w:hAnsi="Arial" w:cs="Arial"/>
          <w:sz w:val="24"/>
          <w:szCs w:val="24"/>
        </w:rPr>
        <w:t xml:space="preserve">din datele rezultate în urma monitorizării corpului de apă pentru apa subterană </w:t>
      </w:r>
      <w:r w:rsidRPr="00892024">
        <w:rPr>
          <w:rFonts w:ascii="Arial" w:hAnsi="Arial" w:cs="Arial"/>
          <w:sz w:val="24"/>
          <w:szCs w:val="24"/>
          <w:lang w:val="it-IT"/>
        </w:rPr>
        <w:t>pe parcursul anului 2013, (prin intermediul forajului F1 Nicoleşti) s-a constatat că nu au fost depăşiri la indicatorii privind potabilitatea apei.</w:t>
      </w:r>
    </w:p>
    <w:p w:rsidR="00E857EB" w:rsidRPr="00892024" w:rsidRDefault="00E857EB" w:rsidP="00892024">
      <w:pPr>
        <w:spacing w:after="0" w:line="240" w:lineRule="auto"/>
        <w:jc w:val="both"/>
        <w:rPr>
          <w:rFonts w:ascii="Arial" w:hAnsi="Arial" w:cs="Arial"/>
          <w:sz w:val="24"/>
          <w:szCs w:val="24"/>
        </w:rPr>
      </w:pPr>
    </w:p>
    <w:p w:rsidR="00E857EB" w:rsidRPr="00892024" w:rsidRDefault="00E857EB" w:rsidP="00892024">
      <w:pPr>
        <w:pStyle w:val="BodyTextIndent2"/>
        <w:spacing w:after="0" w:line="240" w:lineRule="auto"/>
        <w:ind w:left="0"/>
        <w:jc w:val="both"/>
        <w:rPr>
          <w:rFonts w:ascii="Arial" w:hAnsi="Arial" w:cs="Arial"/>
          <w:sz w:val="24"/>
          <w:szCs w:val="24"/>
        </w:rPr>
      </w:pPr>
      <w:r w:rsidRPr="00892024">
        <w:rPr>
          <w:rFonts w:ascii="Arial" w:hAnsi="Arial" w:cs="Arial"/>
          <w:sz w:val="24"/>
          <w:szCs w:val="24"/>
        </w:rPr>
        <w:t>3. Din datele statistice furnizate de către Direcţia de Sănătate Publică Buzău, privind rezultatele probelor de apă prelevate din subteran, pentru monitorizarea conţinutului de nitraţi, în cadrul judeţului Buzău în anul 2013, rezultă că numărul probelor necorespunzătoare au scăzut faţă de anii 2009 - 2011, fiind comparabile ca ordin de mărime cu cele din 2012.</w:t>
      </w:r>
    </w:p>
    <w:p w:rsidR="00E857EB" w:rsidRPr="00892024" w:rsidRDefault="00E857EB" w:rsidP="00892024">
      <w:pPr>
        <w:pStyle w:val="BodyTextIndent2"/>
        <w:spacing w:after="0" w:line="240" w:lineRule="auto"/>
        <w:ind w:left="0"/>
        <w:jc w:val="both"/>
        <w:rPr>
          <w:rFonts w:ascii="Arial" w:hAnsi="Arial" w:cs="Arial"/>
          <w:b/>
          <w:sz w:val="24"/>
          <w:szCs w:val="24"/>
        </w:rPr>
      </w:pPr>
    </w:p>
    <w:p w:rsidR="00E857EB" w:rsidRPr="00892024" w:rsidRDefault="00E857EB" w:rsidP="00892024">
      <w:pPr>
        <w:pStyle w:val="BodyTextIndent2"/>
        <w:spacing w:after="0" w:line="240" w:lineRule="auto"/>
        <w:ind w:left="0"/>
        <w:jc w:val="both"/>
        <w:rPr>
          <w:rFonts w:ascii="Arial" w:hAnsi="Arial" w:cs="Arial"/>
          <w:b/>
          <w:sz w:val="24"/>
          <w:szCs w:val="24"/>
        </w:rPr>
      </w:pPr>
    </w:p>
    <w:p w:rsidR="00E857EB" w:rsidRPr="00892024" w:rsidRDefault="00E857EB" w:rsidP="00892024">
      <w:pPr>
        <w:pStyle w:val="BodyTextIndent2"/>
        <w:spacing w:after="0" w:line="240" w:lineRule="auto"/>
        <w:ind w:left="0"/>
        <w:jc w:val="both"/>
        <w:rPr>
          <w:rFonts w:ascii="Arial" w:hAnsi="Arial" w:cs="Arial"/>
          <w:b/>
          <w:sz w:val="24"/>
          <w:szCs w:val="24"/>
        </w:rPr>
      </w:pPr>
    </w:p>
    <w:p w:rsidR="00E857EB" w:rsidRPr="00892024" w:rsidRDefault="00E857EB" w:rsidP="00892024">
      <w:pPr>
        <w:pStyle w:val="BodyTextIndent2"/>
        <w:spacing w:after="0" w:line="240" w:lineRule="auto"/>
        <w:ind w:left="0"/>
        <w:jc w:val="both"/>
        <w:rPr>
          <w:rFonts w:ascii="Arial" w:hAnsi="Arial" w:cs="Arial"/>
          <w:b/>
          <w:sz w:val="24"/>
          <w:szCs w:val="24"/>
        </w:rPr>
      </w:pPr>
    </w:p>
    <w:p w:rsidR="00E857EB" w:rsidRPr="00892024" w:rsidRDefault="00E857EB" w:rsidP="00892024">
      <w:pPr>
        <w:pStyle w:val="NormalWeb"/>
        <w:spacing w:before="0" w:beforeAutospacing="0" w:after="0" w:afterAutospacing="0"/>
        <w:jc w:val="both"/>
        <w:rPr>
          <w:rFonts w:ascii="Arial" w:hAnsi="Arial" w:cs="Arial"/>
          <w:b/>
          <w:color w:val="0070C0"/>
        </w:rPr>
        <w:sectPr w:rsidR="00E857EB" w:rsidRPr="00892024" w:rsidSect="00E857EB">
          <w:type w:val="continuous"/>
          <w:pgSz w:w="11907" w:h="16840" w:code="9"/>
          <w:pgMar w:top="851" w:right="851" w:bottom="851" w:left="1418" w:header="709" w:footer="709" w:gutter="0"/>
          <w:cols w:space="708"/>
          <w:docGrid w:linePitch="360"/>
        </w:sectPr>
      </w:pPr>
    </w:p>
    <w:p w:rsidR="00E857EB" w:rsidRPr="00892024" w:rsidRDefault="00E857EB" w:rsidP="00892024">
      <w:pPr>
        <w:pStyle w:val="NormalWeb"/>
        <w:spacing w:before="0" w:beforeAutospacing="0" w:after="0" w:afterAutospacing="0"/>
        <w:jc w:val="both"/>
        <w:rPr>
          <w:rFonts w:ascii="Arial" w:hAnsi="Arial" w:cs="Arial"/>
          <w:b/>
        </w:rPr>
      </w:pPr>
      <w:r w:rsidRPr="00892024">
        <w:rPr>
          <w:rFonts w:ascii="Arial" w:hAnsi="Arial" w:cs="Arial"/>
          <w:b/>
        </w:rPr>
        <w:lastRenderedPageBreak/>
        <w:t>3.6. Poluări accidentale</w:t>
      </w: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În zona administrată de ABA Buzău-Ialomiţa, în anul 2013 s-au înregistrat următoarele poluări accidentale:</w:t>
      </w:r>
    </w:p>
    <w:p w:rsidR="00E857EB" w:rsidRPr="00892024" w:rsidRDefault="00E857EB" w:rsidP="00892024">
      <w:pPr>
        <w:spacing w:after="0" w:line="240" w:lineRule="auto"/>
        <w:jc w:val="both"/>
        <w:rPr>
          <w:rFonts w:ascii="Arial" w:hAnsi="Arial" w:cs="Arial"/>
          <w:color w:val="0070C0"/>
          <w:sz w:val="24"/>
          <w:szCs w:val="24"/>
        </w:rPr>
      </w:pPr>
      <w:r w:rsidRPr="00892024">
        <w:rPr>
          <w:rFonts w:ascii="Arial" w:hAnsi="Arial" w:cs="Arial"/>
          <w:color w:val="0070C0"/>
          <w:sz w:val="24"/>
          <w:szCs w:val="24"/>
        </w:rPr>
        <w:t xml:space="preserve"> </w:t>
      </w:r>
    </w:p>
    <w:tbl>
      <w:tblPr>
        <w:tblW w:w="15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3"/>
        <w:gridCol w:w="1510"/>
        <w:gridCol w:w="1545"/>
        <w:gridCol w:w="1097"/>
        <w:gridCol w:w="1471"/>
        <w:gridCol w:w="1377"/>
        <w:gridCol w:w="1797"/>
        <w:gridCol w:w="1425"/>
        <w:gridCol w:w="2604"/>
        <w:gridCol w:w="790"/>
      </w:tblGrid>
      <w:tr w:rsidR="00E857EB" w:rsidRPr="00AE6B5D" w:rsidTr="00E857EB">
        <w:trPr>
          <w:jc w:val="center"/>
        </w:trPr>
        <w:tc>
          <w:tcPr>
            <w:tcW w:w="1636" w:type="dxa"/>
            <w:vMerge w:val="restart"/>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Data/ora raportării</w:t>
            </w:r>
          </w:p>
        </w:tc>
        <w:tc>
          <w:tcPr>
            <w:tcW w:w="8797" w:type="dxa"/>
            <w:gridSpan w:val="6"/>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EPISOD POLUARE</w:t>
            </w:r>
          </w:p>
        </w:tc>
        <w:tc>
          <w:tcPr>
            <w:tcW w:w="1443"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Emitent avertizare</w:t>
            </w:r>
          </w:p>
        </w:tc>
        <w:tc>
          <w:tcPr>
            <w:tcW w:w="2530"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Măsuri întreprinse/Sancţiuni</w:t>
            </w:r>
          </w:p>
        </w:tc>
        <w:tc>
          <w:tcPr>
            <w:tcW w:w="743"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OBS.</w:t>
            </w:r>
          </w:p>
        </w:tc>
      </w:tr>
      <w:tr w:rsidR="00E857EB" w:rsidRPr="00AE6B5D" w:rsidTr="00E857EB">
        <w:trPr>
          <w:jc w:val="center"/>
        </w:trPr>
        <w:tc>
          <w:tcPr>
            <w:tcW w:w="1636" w:type="dxa"/>
            <w:vMerge/>
          </w:tcPr>
          <w:p w:rsidR="00E857EB" w:rsidRPr="00AE6B5D" w:rsidRDefault="00E857EB" w:rsidP="00892024">
            <w:pPr>
              <w:spacing w:after="0" w:line="240" w:lineRule="auto"/>
              <w:jc w:val="both"/>
              <w:rPr>
                <w:rFonts w:ascii="Arial" w:eastAsiaTheme="minorEastAsia" w:hAnsi="Arial" w:cs="Arial"/>
                <w:b/>
                <w:sz w:val="24"/>
                <w:szCs w:val="24"/>
              </w:rPr>
            </w:pPr>
          </w:p>
        </w:tc>
        <w:tc>
          <w:tcPr>
            <w:tcW w:w="1451"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Localizare (localitate, judeţ etc.)</w:t>
            </w:r>
          </w:p>
        </w:tc>
        <w:tc>
          <w:tcPr>
            <w:tcW w:w="1676"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Perioada de producere</w:t>
            </w:r>
          </w:p>
        </w:tc>
        <w:tc>
          <w:tcPr>
            <w:tcW w:w="949" w:type="dxa"/>
            <w:vAlign w:val="center"/>
          </w:tcPr>
          <w:p w:rsidR="00E857EB" w:rsidRPr="00AE6B5D" w:rsidRDefault="00E857EB"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Factor de mediu afectat (aer, apă, sol, pădure)</w:t>
            </w:r>
          </w:p>
        </w:tc>
        <w:tc>
          <w:tcPr>
            <w:tcW w:w="1588"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Poluator</w:t>
            </w:r>
          </w:p>
        </w:tc>
        <w:tc>
          <w:tcPr>
            <w:tcW w:w="1150"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Substanţa poluantă</w:t>
            </w:r>
          </w:p>
        </w:tc>
        <w:tc>
          <w:tcPr>
            <w:tcW w:w="1983" w:type="dxa"/>
            <w:vAlign w:val="center"/>
          </w:tcPr>
          <w:p w:rsidR="00E857EB" w:rsidRPr="00AE6B5D" w:rsidRDefault="00E857EB"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Cauză/Efecte</w:t>
            </w:r>
          </w:p>
        </w:tc>
        <w:tc>
          <w:tcPr>
            <w:tcW w:w="1443" w:type="dxa"/>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2530" w:type="dxa"/>
            <w:vAlign w:val="center"/>
          </w:tcPr>
          <w:p w:rsidR="00E857EB" w:rsidRPr="00AE6B5D" w:rsidRDefault="00E857EB" w:rsidP="00892024">
            <w:pPr>
              <w:spacing w:after="0" w:line="240" w:lineRule="auto"/>
              <w:jc w:val="both"/>
              <w:rPr>
                <w:rFonts w:ascii="Arial" w:eastAsiaTheme="minorEastAsia" w:hAnsi="Arial" w:cs="Arial"/>
                <w:b/>
                <w:sz w:val="24"/>
                <w:szCs w:val="24"/>
              </w:rPr>
            </w:pPr>
          </w:p>
        </w:tc>
        <w:tc>
          <w:tcPr>
            <w:tcW w:w="743" w:type="dxa"/>
            <w:vAlign w:val="center"/>
          </w:tcPr>
          <w:p w:rsidR="00E857EB" w:rsidRPr="00AE6B5D" w:rsidRDefault="00E857EB" w:rsidP="00892024">
            <w:pPr>
              <w:spacing w:after="0" w:line="240" w:lineRule="auto"/>
              <w:jc w:val="both"/>
              <w:rPr>
                <w:rFonts w:ascii="Arial" w:eastAsiaTheme="minorEastAsia" w:hAnsi="Arial" w:cs="Arial"/>
                <w:sz w:val="24"/>
                <w:szCs w:val="24"/>
              </w:rPr>
            </w:pPr>
          </w:p>
        </w:tc>
      </w:tr>
      <w:tr w:rsidR="00E857EB" w:rsidRPr="00AE6B5D" w:rsidTr="00E857EB">
        <w:trPr>
          <w:jc w:val="center"/>
        </w:trPr>
        <w:tc>
          <w:tcPr>
            <w:tcW w:w="163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14.09.2013/ 19.00</w:t>
            </w:r>
          </w:p>
        </w:tc>
        <w:tc>
          <w:tcPr>
            <w:tcW w:w="1451" w:type="dxa"/>
            <w:vAlign w:val="center"/>
          </w:tcPr>
          <w:p w:rsidR="00E857EB" w:rsidRPr="00AE6B5D" w:rsidRDefault="00E857EB" w:rsidP="0002340E">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Conducta de transport ţiţei de la Parc 1 Pâcle la Staţia de Tratare Sătuc-Berca, la cca. 500 m de bazinele decantoare în trepte amplasate pe torentul Murătoarea, la intrarea în localitatea </w:t>
            </w:r>
            <w:r w:rsidRPr="00AE6B5D">
              <w:rPr>
                <w:rFonts w:ascii="Arial" w:eastAsiaTheme="minorEastAsia" w:hAnsi="Arial" w:cs="Arial"/>
                <w:sz w:val="24"/>
                <w:szCs w:val="24"/>
                <w:lang w:val="ro-RO"/>
              </w:rPr>
              <w:lastRenderedPageBreak/>
              <w:t>Berca.</w:t>
            </w:r>
          </w:p>
        </w:tc>
        <w:tc>
          <w:tcPr>
            <w:tcW w:w="1676"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14.09.2013/ 19.00</w:t>
            </w:r>
          </w:p>
        </w:tc>
        <w:tc>
          <w:tcPr>
            <w:tcW w:w="949" w:type="dxa"/>
            <w:vAlign w:val="center"/>
          </w:tcPr>
          <w:p w:rsidR="00E857EB" w:rsidRPr="00AE6B5D" w:rsidRDefault="00E857EB"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ap</w:t>
            </w:r>
            <w:r w:rsidRPr="00AE6B5D">
              <w:rPr>
                <w:rFonts w:ascii="Arial" w:eastAsiaTheme="minorEastAsia" w:hAnsi="Arial" w:cs="Arial"/>
                <w:sz w:val="24"/>
                <w:szCs w:val="24"/>
                <w:lang w:val="ro-RO"/>
              </w:rPr>
              <w:t>ă</w:t>
            </w:r>
            <w:r w:rsidRPr="00AE6B5D">
              <w:rPr>
                <w:rFonts w:ascii="Arial" w:eastAsiaTheme="minorEastAsia" w:hAnsi="Arial" w:cs="Arial"/>
                <w:sz w:val="24"/>
                <w:szCs w:val="24"/>
              </w:rPr>
              <w:t>/sol</w:t>
            </w:r>
          </w:p>
        </w:tc>
        <w:tc>
          <w:tcPr>
            <w:tcW w:w="1588" w:type="dxa"/>
            <w:vAlign w:val="center"/>
          </w:tcPr>
          <w:p w:rsidR="00E857EB" w:rsidRPr="00AE6B5D" w:rsidRDefault="00E857EB" w:rsidP="0002340E">
            <w:pPr>
              <w:spacing w:after="0" w:line="240" w:lineRule="auto"/>
              <w:rPr>
                <w:rFonts w:ascii="Arial" w:eastAsiaTheme="minorEastAsia" w:hAnsi="Arial" w:cs="Arial"/>
                <w:sz w:val="24"/>
                <w:szCs w:val="24"/>
                <w:lang w:val="fr-FR"/>
              </w:rPr>
            </w:pPr>
            <w:r w:rsidRPr="00AE6B5D">
              <w:rPr>
                <w:rFonts w:ascii="Arial" w:eastAsiaTheme="minorEastAsia" w:hAnsi="Arial" w:cs="Arial"/>
                <w:sz w:val="24"/>
                <w:szCs w:val="24"/>
                <w:lang w:val="ro-RO"/>
              </w:rPr>
              <w:t>SC OMV PETROM SA ASSET IX MOLDOVA SUD – punct de lucru Buzău</w:t>
            </w:r>
          </w:p>
        </w:tc>
        <w:tc>
          <w:tcPr>
            <w:tcW w:w="1150"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ţiţei</w:t>
            </w:r>
          </w:p>
        </w:tc>
        <w:tc>
          <w:tcPr>
            <w:tcW w:w="1983" w:type="dxa"/>
            <w:vAlign w:val="center"/>
          </w:tcPr>
          <w:p w:rsidR="00E857EB" w:rsidRPr="00AE6B5D" w:rsidRDefault="00E857EB" w:rsidP="0002340E">
            <w:pPr>
              <w:spacing w:after="0" w:line="240" w:lineRule="auto"/>
              <w:rPr>
                <w:rFonts w:ascii="Arial" w:eastAsiaTheme="minorEastAsia" w:hAnsi="Arial" w:cs="Arial"/>
                <w:sz w:val="24"/>
                <w:szCs w:val="24"/>
                <w:lang w:val="fr-FR"/>
              </w:rPr>
            </w:pPr>
            <w:r w:rsidRPr="00AE6B5D">
              <w:rPr>
                <w:rFonts w:ascii="Arial" w:eastAsiaTheme="minorEastAsia" w:hAnsi="Arial" w:cs="Arial"/>
                <w:sz w:val="24"/>
                <w:szCs w:val="24"/>
                <w:lang w:val="ro-RO"/>
              </w:rPr>
              <w:t xml:space="preserve">conducta de transport ţiţei de la Parc 1 Pâcle la Staţia de Tratare Sătuc-Berca a prezentat o avarie provocată de o alunecare de teren, urmare a precipitaţiilor abundente, la cca. 500 m de bazinele decantoare în trepte amplasate pe </w:t>
            </w:r>
            <w:r w:rsidRPr="00AE6B5D">
              <w:rPr>
                <w:rFonts w:ascii="Arial" w:eastAsiaTheme="minorEastAsia" w:hAnsi="Arial" w:cs="Arial"/>
                <w:sz w:val="24"/>
                <w:szCs w:val="24"/>
                <w:lang w:val="ro-RO"/>
              </w:rPr>
              <w:lastRenderedPageBreak/>
              <w:t>torentul Murătoarea, la intrarea în localitatea Berca</w:t>
            </w:r>
            <w:r w:rsidRPr="00AE6B5D">
              <w:rPr>
                <w:rFonts w:ascii="Arial" w:eastAsiaTheme="minorEastAsia" w:hAnsi="Arial" w:cs="Arial"/>
                <w:sz w:val="24"/>
                <w:szCs w:val="24"/>
                <w:lang w:val="fr-FR"/>
              </w:rPr>
              <w:t>/</w:t>
            </w:r>
            <w:r w:rsidRPr="00AE6B5D">
              <w:rPr>
                <w:rFonts w:ascii="Arial" w:eastAsiaTheme="minorEastAsia" w:hAnsi="Arial" w:cs="Arial"/>
                <w:sz w:val="24"/>
                <w:szCs w:val="24"/>
                <w:lang w:val="ro-RO"/>
              </w:rPr>
              <w:t xml:space="preserve"> întrucât conducta de transport ţiţei este situată de-a lungul torentului Murătoarea (afluent al râului Buzău) pe o porţiune de cca. 500 m, ţiţeiul scurs a fost antrenat în torent</w:t>
            </w:r>
          </w:p>
        </w:tc>
        <w:tc>
          <w:tcPr>
            <w:tcW w:w="1443" w:type="dxa"/>
            <w:vAlign w:val="center"/>
          </w:tcPr>
          <w:p w:rsidR="00E857EB" w:rsidRPr="00AE6B5D" w:rsidRDefault="00E857EB"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ro-RO"/>
              </w:rPr>
              <w:lastRenderedPageBreak/>
              <w:t>SC OMV PETROM SA ASSET IX MOLDOVA SUD – punct de lucru Buzău</w:t>
            </w:r>
          </w:p>
        </w:tc>
        <w:tc>
          <w:tcPr>
            <w:tcW w:w="2530" w:type="dxa"/>
            <w:vAlign w:val="center"/>
          </w:tcPr>
          <w:p w:rsidR="00E857EB" w:rsidRPr="00AE6B5D" w:rsidRDefault="00E857EB" w:rsidP="0002340E">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Ţiţeiul antrenat în torent a fost colectat în bazinele decantoare în trepte amplasate pe torent, de unde a fost vidanjat de către societate şi transportat în bazinul decantor din Staţia de Tratare ţiţei Berca a societăţii. S-au luat măsuri imediate pentru evitarea poluării prin intervenţia echipei din sector a OMV PETROM SA, fiind efectuate 10 baraje </w:t>
            </w:r>
            <w:r w:rsidRPr="00AE6B5D">
              <w:rPr>
                <w:rFonts w:ascii="Arial" w:eastAsiaTheme="minorEastAsia" w:hAnsi="Arial" w:cs="Arial"/>
                <w:sz w:val="24"/>
                <w:szCs w:val="24"/>
                <w:lang w:val="ro-RO"/>
              </w:rPr>
              <w:lastRenderedPageBreak/>
              <w:t>absorbante în zona afectată de scurgerea de ţiţei la baza bazinelor decantoare de pe torentul Murătoarea, cât şi în amonte şi aval de acesta. S-au aplicat pe cursul de apă şi batiste absorbante şi material absorbant.</w:t>
            </w:r>
          </w:p>
          <w:p w:rsidR="00E857EB" w:rsidRPr="00AE6B5D" w:rsidRDefault="00E857EB" w:rsidP="0002340E">
            <w:pPr>
              <w:tabs>
                <w:tab w:val="left" w:pos="851"/>
                <w:tab w:val="left" w:pos="1701"/>
                <w:tab w:val="left" w:pos="2552"/>
                <w:tab w:val="left" w:pos="3402"/>
                <w:tab w:val="left" w:pos="4253"/>
              </w:tabs>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În data de 15.09.2013, ora 8.00 s-a constatat de către echipa GNM-CJ Buzău că se efectuaseră lucrări de blindare a spărturii pe conductă şi de aplicare a unor manşoane în zona aferentă spărturii, cât şi de curăţare a zonei afectate de scurgerea de ţiţei de către personalul SC OMV PETROM SA. Nu există riscul ajungerii ţiţeiului în râul Buzău, echipele de intervenţie SC OMV PETROM SA supravegind zona în </w:t>
            </w:r>
            <w:r w:rsidRPr="00AE6B5D">
              <w:rPr>
                <w:rFonts w:ascii="Arial" w:eastAsiaTheme="minorEastAsia" w:hAnsi="Arial" w:cs="Arial"/>
                <w:sz w:val="24"/>
                <w:szCs w:val="24"/>
                <w:lang w:val="ro-RO"/>
              </w:rPr>
              <w:lastRenderedPageBreak/>
              <w:t xml:space="preserve">permanenţă, până la efectuarea în totalitate a ecologizării. GNM-Comisariatul Judeţean Buzău a trasat măsuri, cu termen 30.09.2013, pentru ecologizarea zonei prin decopertarea întregului sol afectat de scurgerile de ţiţei şi aducerea terenului la starea initială prin înlocuirea cu sol fertil (lucrări care se vor efectua de către  SC OMV PETROM SA, prin SC OIL DEPOL SERVICE SRL Constanţa, deşeurile rezultate fiind necesar a se transporta la SC OIL DEPOL SERVICE SRL, Platforma Nazarcea jud. Constanţa). Se va anunţa la GNM-CJ Buzău la finalizarea ecologizării zonei afectate, făcându-se dovada şi cu formularele de transport deşeuri </w:t>
            </w:r>
            <w:r w:rsidRPr="00AE6B5D">
              <w:rPr>
                <w:rFonts w:ascii="Arial" w:eastAsiaTheme="minorEastAsia" w:hAnsi="Arial" w:cs="Arial"/>
                <w:sz w:val="24"/>
                <w:szCs w:val="24"/>
                <w:lang w:val="ro-RO"/>
              </w:rPr>
              <w:lastRenderedPageBreak/>
              <w:t>periculoase, precum şi prin transmiterea buletinului de analiză la sol şi apă pentru zona remediată, termen 15.10.2013. Societatea a fost sancţionată cu amendă prevăzută de art. 113, lit. B din Legea 18</w:t>
            </w:r>
            <w:r w:rsidRPr="00AE6B5D">
              <w:rPr>
                <w:rFonts w:ascii="Arial" w:eastAsiaTheme="minorEastAsia" w:hAnsi="Arial" w:cs="Arial"/>
                <w:sz w:val="24"/>
                <w:szCs w:val="24"/>
              </w:rPr>
              <w:t xml:space="preserve">/1991, </w:t>
            </w:r>
            <w:r w:rsidRPr="00AE6B5D">
              <w:rPr>
                <w:rFonts w:ascii="Arial" w:eastAsiaTheme="minorEastAsia" w:hAnsi="Arial" w:cs="Arial"/>
                <w:sz w:val="24"/>
                <w:szCs w:val="24"/>
                <w:lang w:val="ro-RO"/>
              </w:rPr>
              <w:t>pentru nerespectarea obligaţiei prevăzută de art. 111, lit. H din Legea 18</w:t>
            </w:r>
            <w:r w:rsidRPr="00AE6B5D">
              <w:rPr>
                <w:rFonts w:ascii="Arial" w:eastAsiaTheme="minorEastAsia" w:hAnsi="Arial" w:cs="Arial"/>
                <w:sz w:val="24"/>
                <w:szCs w:val="24"/>
              </w:rPr>
              <w:t xml:space="preserve">/1991 </w:t>
            </w:r>
            <w:r w:rsidRPr="00AE6B5D">
              <w:rPr>
                <w:rFonts w:ascii="Arial" w:eastAsiaTheme="minorEastAsia" w:hAnsi="Arial" w:cs="Arial"/>
                <w:sz w:val="24"/>
                <w:szCs w:val="24"/>
                <w:lang w:val="ro-RO"/>
              </w:rPr>
              <w:t>a fondului funciar.</w:t>
            </w:r>
          </w:p>
          <w:p w:rsidR="00E857EB" w:rsidRPr="00AE6B5D" w:rsidRDefault="00E857EB" w:rsidP="0002340E">
            <w:pPr>
              <w:autoSpaceDE w:val="0"/>
              <w:autoSpaceDN w:val="0"/>
              <w:adjustRightInd w:val="0"/>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GNM-Comisariatul judeţean Buzău va urmări ducerea la îndeplinire a măsurilor trasate până la finalizarea operaţiunilor de ecologizare.</w:t>
            </w:r>
          </w:p>
        </w:tc>
        <w:tc>
          <w:tcPr>
            <w:tcW w:w="743" w:type="dxa"/>
          </w:tcPr>
          <w:p w:rsidR="00E857EB" w:rsidRPr="00AE6B5D" w:rsidRDefault="00E857EB" w:rsidP="00892024">
            <w:pPr>
              <w:spacing w:after="0" w:line="240" w:lineRule="auto"/>
              <w:jc w:val="both"/>
              <w:rPr>
                <w:rFonts w:ascii="Arial" w:eastAsiaTheme="minorEastAsia" w:hAnsi="Arial" w:cs="Arial"/>
                <w:sz w:val="24"/>
                <w:szCs w:val="24"/>
                <w:lang w:val="fr-FR"/>
              </w:rPr>
            </w:pPr>
          </w:p>
        </w:tc>
      </w:tr>
    </w:tbl>
    <w:p w:rsidR="00E857EB" w:rsidRPr="00892024" w:rsidRDefault="00E857EB" w:rsidP="00892024">
      <w:pPr>
        <w:pStyle w:val="ListParagraph"/>
        <w:spacing w:after="0" w:line="240" w:lineRule="auto"/>
        <w:ind w:left="0"/>
        <w:jc w:val="both"/>
        <w:rPr>
          <w:rFonts w:ascii="Arial" w:hAnsi="Arial" w:cs="Arial"/>
          <w:b/>
          <w:color w:val="00B050"/>
          <w:sz w:val="24"/>
          <w:szCs w:val="24"/>
        </w:rPr>
      </w:pPr>
    </w:p>
    <w:p w:rsidR="00E857EB" w:rsidRPr="00892024" w:rsidRDefault="00E857EB" w:rsidP="00892024">
      <w:pPr>
        <w:pStyle w:val="NormalWeb"/>
        <w:spacing w:before="0" w:beforeAutospacing="0" w:after="0" w:afterAutospacing="0"/>
        <w:jc w:val="both"/>
        <w:rPr>
          <w:rFonts w:ascii="Arial" w:hAnsi="Arial" w:cs="Arial"/>
        </w:rPr>
      </w:pPr>
      <w:r w:rsidRPr="00892024">
        <w:rPr>
          <w:rFonts w:ascii="Arial" w:hAnsi="Arial" w:cs="Arial"/>
        </w:rPr>
        <w:t>În anul 2013, în zona administrată de SGA Vrancea, pe teritoriul judeţului Buzău nu s-au produs poluări accidentale.</w:t>
      </w:r>
    </w:p>
    <w:p w:rsidR="00E857EB" w:rsidRPr="00892024" w:rsidRDefault="00E857EB" w:rsidP="00892024">
      <w:pPr>
        <w:pStyle w:val="ListParagraph"/>
        <w:spacing w:after="0" w:line="240" w:lineRule="auto"/>
        <w:ind w:left="0"/>
        <w:jc w:val="both"/>
        <w:rPr>
          <w:rFonts w:ascii="Arial" w:hAnsi="Arial" w:cs="Arial"/>
          <w:b/>
          <w:i/>
          <w:color w:val="00B050"/>
          <w:sz w:val="24"/>
          <w:szCs w:val="24"/>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sectPr w:rsidR="00E857EB" w:rsidRPr="00892024" w:rsidSect="00E857EB">
          <w:type w:val="continuous"/>
          <w:pgSz w:w="16840" w:h="11907" w:orient="landscape" w:code="9"/>
          <w:pgMar w:top="1418" w:right="851" w:bottom="851" w:left="851" w:header="709" w:footer="709" w:gutter="0"/>
          <w:cols w:space="708"/>
          <w:docGrid w:linePitch="360"/>
        </w:sectPr>
      </w:pPr>
    </w:p>
    <w:p w:rsidR="00E857EB" w:rsidRPr="00892024" w:rsidRDefault="00E857EB" w:rsidP="00892024">
      <w:pPr>
        <w:pStyle w:val="NormalWeb"/>
        <w:spacing w:before="0" w:beforeAutospacing="0" w:after="0" w:afterAutospacing="0"/>
        <w:jc w:val="both"/>
        <w:rPr>
          <w:rFonts w:ascii="Arial" w:hAnsi="Arial" w:cs="Arial"/>
          <w:b/>
        </w:rPr>
      </w:pPr>
      <w:r w:rsidRPr="00892024">
        <w:rPr>
          <w:rFonts w:ascii="Arial" w:hAnsi="Arial" w:cs="Arial"/>
          <w:b/>
        </w:rPr>
        <w:lastRenderedPageBreak/>
        <w:t>3.7. Managementul durabil al resurselor de apă</w:t>
      </w: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pStyle w:val="NormalWeb"/>
        <w:spacing w:before="0" w:beforeAutospacing="0" w:after="0" w:afterAutospacing="0"/>
        <w:jc w:val="both"/>
        <w:rPr>
          <w:rFonts w:ascii="Arial" w:hAnsi="Arial" w:cs="Arial"/>
          <w:b/>
        </w:rPr>
      </w:pPr>
      <w:r w:rsidRPr="00892024">
        <w:rPr>
          <w:rFonts w:ascii="Arial" w:hAnsi="Arial" w:cs="Arial"/>
          <w:b/>
        </w:rPr>
        <w:t>3.7.1. Presiuni semnificative asupra resurselor de apă din judeţul BUZĂU</w:t>
      </w:r>
    </w:p>
    <w:p w:rsidR="00E857EB" w:rsidRPr="00892024" w:rsidRDefault="00E857EB" w:rsidP="00892024">
      <w:pPr>
        <w:pStyle w:val="NormalWeb"/>
        <w:spacing w:before="0" w:beforeAutospacing="0" w:after="0" w:afterAutospacing="0"/>
        <w:jc w:val="both"/>
        <w:rPr>
          <w:rFonts w:ascii="Arial" w:hAnsi="Arial" w:cs="Arial"/>
          <w:b/>
        </w:rPr>
      </w:pPr>
    </w:p>
    <w:p w:rsidR="00E857EB" w:rsidRPr="00892024" w:rsidRDefault="00E857EB" w:rsidP="00892024">
      <w:pPr>
        <w:spacing w:after="0" w:line="240" w:lineRule="auto"/>
        <w:jc w:val="both"/>
        <w:rPr>
          <w:rFonts w:ascii="Arial" w:hAnsi="Arial" w:cs="Arial"/>
          <w:b/>
          <w:sz w:val="24"/>
          <w:szCs w:val="24"/>
        </w:rPr>
      </w:pPr>
      <w:r w:rsidRPr="00892024">
        <w:rPr>
          <w:rFonts w:ascii="Arial" w:hAnsi="Arial" w:cs="Arial"/>
          <w:sz w:val="24"/>
          <w:szCs w:val="24"/>
        </w:rPr>
        <w:t>În zona administrată de ABA Buzău-Ialomiţa pe teritoriul judeţului Buzău, în anul 2013, în vederea reducerii presiunii asupra râului Buzău, s-a acţionat în continuare pentru modernizarea staţiilor de epurare existente din judeţ (staţia de epurare a municipiului Buzău), realizarea de noi staţii de epurare şi promovarea de noi investiţii în acest domeniu, în conformitate cu programele de etapizare existente pentru acest domeniu.</w:t>
      </w:r>
    </w:p>
    <w:p w:rsidR="00E857EB" w:rsidRPr="00892024" w:rsidRDefault="00E857EB" w:rsidP="00892024">
      <w:pPr>
        <w:pStyle w:val="NormalWeb"/>
        <w:spacing w:before="0" w:beforeAutospacing="0" w:after="0" w:afterAutospacing="0"/>
        <w:jc w:val="both"/>
        <w:rPr>
          <w:rFonts w:ascii="Arial" w:hAnsi="Arial" w:cs="Arial"/>
        </w:rPr>
      </w:pPr>
      <w:r w:rsidRPr="00892024">
        <w:rPr>
          <w:rFonts w:ascii="Arial" w:hAnsi="Arial" w:cs="Arial"/>
        </w:rPr>
        <w:t>În zona administrată de SGA Vrancea pe teritoriul judeţului Buzău, în anul 2013, în vederea reducerii presiunii asupra râului Rm. Sărat, presiunile semnificative sunt date de următoarele surse:</w:t>
      </w:r>
    </w:p>
    <w:p w:rsidR="00E857EB" w:rsidRPr="00892024" w:rsidRDefault="00E857EB" w:rsidP="00892024">
      <w:pPr>
        <w:pStyle w:val="NormalWeb"/>
        <w:spacing w:before="0" w:beforeAutospacing="0" w:after="0" w:afterAutospacing="0"/>
        <w:jc w:val="both"/>
        <w:rPr>
          <w:rFonts w:ascii="Arial" w:hAnsi="Arial" w:cs="Arial"/>
        </w:rPr>
      </w:pPr>
      <w:r w:rsidRPr="00892024">
        <w:rPr>
          <w:rFonts w:ascii="Arial" w:hAnsi="Arial" w:cs="Arial"/>
        </w:rPr>
        <w:t>- surse de poluare punctiforme semnificative  – aglomerarea umană Rm. Sărat</w:t>
      </w:r>
    </w:p>
    <w:p w:rsidR="00E857EB" w:rsidRPr="00892024" w:rsidRDefault="00E857EB" w:rsidP="00892024">
      <w:pPr>
        <w:pStyle w:val="NormalWeb"/>
        <w:spacing w:before="0" w:beforeAutospacing="0" w:after="0" w:afterAutospacing="0"/>
        <w:jc w:val="both"/>
        <w:rPr>
          <w:rFonts w:ascii="Arial" w:hAnsi="Arial" w:cs="Arial"/>
        </w:rPr>
      </w:pPr>
      <w:r w:rsidRPr="00892024">
        <w:rPr>
          <w:rFonts w:ascii="Arial" w:hAnsi="Arial" w:cs="Arial"/>
        </w:rPr>
        <w:t>- surse de poluare difuze – aglomerările umane Buda, Topliceni, Rîmnicelu, Valea Rîmnicului, Grebănu, Puieşti, Podgoria.</w:t>
      </w:r>
    </w:p>
    <w:p w:rsidR="00E857EB" w:rsidRPr="00892024" w:rsidRDefault="00E857EB" w:rsidP="00892024">
      <w:pPr>
        <w:tabs>
          <w:tab w:val="left" w:pos="709"/>
        </w:tabs>
        <w:spacing w:after="0" w:line="240" w:lineRule="auto"/>
        <w:jc w:val="both"/>
        <w:rPr>
          <w:rFonts w:ascii="Arial" w:hAnsi="Arial" w:cs="Arial"/>
          <w:sz w:val="24"/>
          <w:szCs w:val="24"/>
        </w:rPr>
      </w:pPr>
      <w:r w:rsidRPr="00892024">
        <w:rPr>
          <w:rFonts w:ascii="Arial" w:hAnsi="Arial" w:cs="Arial"/>
          <w:sz w:val="24"/>
          <w:szCs w:val="24"/>
        </w:rPr>
        <w:t xml:space="preserve">În cursul anului 2013, SC Compania de Apă SA Buzău a continuat derulare proiectului ”Modernizare şi extindere sistem alimentare cu apă, canalizare şi epurare ape uzate pentru aglomerarea Rm. Sărat”, în scopul micşorării presiunii referitoare la calitatea apei pe cursul de apă Rm. Sărat. </w:t>
      </w:r>
    </w:p>
    <w:p w:rsidR="00E857EB" w:rsidRPr="00892024" w:rsidRDefault="00E857EB" w:rsidP="00892024">
      <w:pPr>
        <w:pStyle w:val="NormalWeb"/>
        <w:spacing w:before="0" w:beforeAutospacing="0" w:after="0" w:afterAutospacing="0"/>
        <w:jc w:val="both"/>
        <w:rPr>
          <w:rFonts w:ascii="Arial" w:hAnsi="Arial" w:cs="Arial"/>
          <w:b/>
          <w:color w:val="FF0000"/>
        </w:rPr>
      </w:pPr>
    </w:p>
    <w:p w:rsidR="00E857EB" w:rsidRPr="00892024" w:rsidRDefault="00E857EB" w:rsidP="00892024">
      <w:pPr>
        <w:pStyle w:val="NormalWeb"/>
        <w:spacing w:before="0" w:beforeAutospacing="0" w:after="0" w:afterAutospacing="0"/>
        <w:jc w:val="both"/>
        <w:rPr>
          <w:rFonts w:ascii="Arial" w:hAnsi="Arial" w:cs="Arial"/>
          <w:b/>
        </w:rPr>
      </w:pPr>
      <w:r w:rsidRPr="00892024">
        <w:rPr>
          <w:rFonts w:ascii="Arial" w:hAnsi="Arial" w:cs="Arial"/>
          <w:b/>
        </w:rPr>
        <w:t>3.7.2. Strategii şi acţiuni privind managementul durabil al resurselor de apă</w:t>
      </w:r>
    </w:p>
    <w:p w:rsidR="00E857EB" w:rsidRPr="00892024" w:rsidRDefault="00E857EB" w:rsidP="00892024">
      <w:pPr>
        <w:tabs>
          <w:tab w:val="left" w:pos="5400"/>
        </w:tabs>
        <w:spacing w:after="0" w:line="240" w:lineRule="auto"/>
        <w:jc w:val="both"/>
        <w:rPr>
          <w:rFonts w:ascii="Arial" w:hAnsi="Arial" w:cs="Arial"/>
          <w:sz w:val="24"/>
          <w:szCs w:val="24"/>
        </w:rPr>
      </w:pP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Direcţiile principale de acţiune pentru viitor ale ABA Buzău-Ialomiţa în ceea ce priveşte managementul durabil al resurselor de apă, pe teritoriul judeţului Buzău derivă din continuarea implementării directivelor comunităţii europene, după cum urmează: </w:t>
      </w:r>
    </w:p>
    <w:p w:rsidR="00E857EB" w:rsidRPr="00892024" w:rsidRDefault="00E857EB" w:rsidP="00892024">
      <w:pPr>
        <w:pStyle w:val="ListParagraph"/>
        <w:spacing w:after="0" w:line="240" w:lineRule="auto"/>
        <w:ind w:left="0"/>
        <w:jc w:val="both"/>
        <w:rPr>
          <w:rFonts w:ascii="Arial" w:hAnsi="Arial" w:cs="Arial"/>
          <w:b/>
          <w:sz w:val="24"/>
          <w:szCs w:val="24"/>
        </w:rPr>
      </w:pPr>
      <w:r w:rsidRPr="00892024">
        <w:rPr>
          <w:rFonts w:ascii="Arial" w:hAnsi="Arial" w:cs="Arial"/>
          <w:sz w:val="24"/>
          <w:szCs w:val="24"/>
        </w:rPr>
        <w:t>-urmărirea dotării cu sisteme de colectare a apelor uzate urbane din aglomerările cu peste 2.000 l.e.;</w:t>
      </w:r>
    </w:p>
    <w:p w:rsidR="00E857EB" w:rsidRPr="00892024" w:rsidRDefault="00E857EB" w:rsidP="00892024">
      <w:pPr>
        <w:pStyle w:val="ListParagraph"/>
        <w:spacing w:after="0" w:line="240" w:lineRule="auto"/>
        <w:ind w:left="0"/>
        <w:jc w:val="both"/>
        <w:rPr>
          <w:rFonts w:ascii="Arial" w:hAnsi="Arial" w:cs="Arial"/>
          <w:b/>
          <w:sz w:val="24"/>
          <w:szCs w:val="24"/>
        </w:rPr>
      </w:pPr>
      <w:r w:rsidRPr="00892024">
        <w:rPr>
          <w:rFonts w:ascii="Arial" w:hAnsi="Arial" w:cs="Arial"/>
          <w:sz w:val="24"/>
          <w:szCs w:val="24"/>
        </w:rPr>
        <w:t>-urmărirea dotării cu staţii de epurare a apelor uzate urbane din localităţile cu peste 2.000 l.e.;</w:t>
      </w:r>
    </w:p>
    <w:p w:rsidR="00E857EB" w:rsidRPr="00892024" w:rsidRDefault="00E857EB" w:rsidP="00892024">
      <w:pPr>
        <w:pStyle w:val="ListParagraph"/>
        <w:spacing w:after="0" w:line="240" w:lineRule="auto"/>
        <w:ind w:left="0"/>
        <w:jc w:val="both"/>
        <w:rPr>
          <w:rFonts w:ascii="Arial" w:hAnsi="Arial" w:cs="Arial"/>
          <w:b/>
          <w:sz w:val="24"/>
          <w:szCs w:val="24"/>
        </w:rPr>
      </w:pPr>
      <w:r w:rsidRPr="00892024">
        <w:rPr>
          <w:rFonts w:ascii="Arial" w:hAnsi="Arial" w:cs="Arial"/>
          <w:sz w:val="24"/>
          <w:szCs w:val="24"/>
        </w:rPr>
        <w:t>-urmărirea asigurării, prin acte de reglementare specifice, a unui nivel de colectare şi epurare corespunzător pentru localităţile cu peste 2.000 l.e.;</w:t>
      </w:r>
    </w:p>
    <w:p w:rsidR="00E857EB" w:rsidRPr="00892024" w:rsidRDefault="00E857EB" w:rsidP="00892024">
      <w:pPr>
        <w:pStyle w:val="ListParagraph"/>
        <w:spacing w:after="0" w:line="240" w:lineRule="auto"/>
        <w:ind w:left="0"/>
        <w:jc w:val="both"/>
        <w:rPr>
          <w:rFonts w:ascii="Arial" w:hAnsi="Arial" w:cs="Arial"/>
          <w:b/>
          <w:sz w:val="24"/>
          <w:szCs w:val="24"/>
        </w:rPr>
      </w:pPr>
      <w:r w:rsidRPr="00892024">
        <w:rPr>
          <w:rFonts w:ascii="Arial" w:hAnsi="Arial" w:cs="Arial"/>
          <w:sz w:val="24"/>
          <w:szCs w:val="24"/>
        </w:rPr>
        <w:t>-monitorizarea şi evaluarea datelor privind calitatea apelor uzate urbane în conformitate cu cerinţele de raportare ale Directivei.</w:t>
      </w:r>
    </w:p>
    <w:p w:rsidR="00E857EB" w:rsidRPr="00892024" w:rsidRDefault="00E857EB" w:rsidP="00892024">
      <w:pPr>
        <w:pStyle w:val="ListParagraph"/>
        <w:spacing w:after="0" w:line="240" w:lineRule="auto"/>
        <w:ind w:left="0"/>
        <w:jc w:val="both"/>
        <w:rPr>
          <w:rFonts w:ascii="Arial" w:hAnsi="Arial" w:cs="Arial"/>
          <w:b/>
          <w:sz w:val="24"/>
          <w:szCs w:val="24"/>
        </w:rPr>
      </w:pPr>
      <w:r w:rsidRPr="00892024">
        <w:rPr>
          <w:rFonts w:ascii="Arial" w:hAnsi="Arial" w:cs="Arial"/>
          <w:sz w:val="24"/>
          <w:szCs w:val="24"/>
        </w:rPr>
        <w:t>-urmărirea modului de implementare a Planului de implementare al Directivei 2006/11/CEE şi al „directivelor fiice” la nivelul bazinelor hidrografice de pe teritoriul judeţului Buzău;</w:t>
      </w:r>
    </w:p>
    <w:p w:rsidR="00E857EB" w:rsidRPr="00892024" w:rsidRDefault="00E857EB" w:rsidP="00892024">
      <w:pPr>
        <w:pStyle w:val="ListParagraph"/>
        <w:spacing w:after="0" w:line="240" w:lineRule="auto"/>
        <w:ind w:left="0"/>
        <w:jc w:val="both"/>
        <w:rPr>
          <w:rFonts w:ascii="Arial" w:hAnsi="Arial" w:cs="Arial"/>
          <w:sz w:val="24"/>
          <w:szCs w:val="24"/>
        </w:rPr>
      </w:pPr>
      <w:r w:rsidRPr="00892024">
        <w:rPr>
          <w:rFonts w:ascii="Arial" w:hAnsi="Arial" w:cs="Arial"/>
          <w:sz w:val="24"/>
          <w:szCs w:val="24"/>
        </w:rPr>
        <w:t>-urmărirea implementării şi realizării programelor de reducere a poluării la nivelul unităţilor industriale.</w:t>
      </w:r>
    </w:p>
    <w:p w:rsidR="00E857EB" w:rsidRPr="00892024" w:rsidRDefault="00E857EB" w:rsidP="00892024">
      <w:pPr>
        <w:pStyle w:val="ListParagraph"/>
        <w:spacing w:after="0" w:line="240" w:lineRule="auto"/>
        <w:ind w:left="0"/>
        <w:jc w:val="both"/>
        <w:rPr>
          <w:rFonts w:ascii="Arial" w:hAnsi="Arial" w:cs="Arial"/>
          <w:sz w:val="24"/>
          <w:szCs w:val="24"/>
        </w:rPr>
      </w:pPr>
      <w:r w:rsidRPr="00892024">
        <w:rPr>
          <w:rFonts w:ascii="Arial" w:hAnsi="Arial" w:cs="Arial"/>
          <w:sz w:val="24"/>
          <w:szCs w:val="24"/>
        </w:rPr>
        <w:t>Direcţiile principale de acţiune pentru viitor ale SGA Vrancea în ceea ce priveşte managementul durabil al resurselor de apă, pe teritoriul judeţului Buzău constau în:</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-derularea prin POS Mediu a investiţiei „Modernizarea sistemelor de apă şi apă uzată în Rîmnicu Sărat” care cuprinde lucrări de modernizare şi extindere a staţiei de epurare a municipiului precum şi extinderea reţelei de canalizare în aglomerarea Rîmnicu Sărat;</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-înfiinţarea de noi reţele de canalizare şi staţii de epurare; </w:t>
      </w:r>
    </w:p>
    <w:p w:rsidR="00E857EB" w:rsidRPr="00892024" w:rsidRDefault="00E857EB" w:rsidP="00892024">
      <w:pPr>
        <w:spacing w:after="0" w:line="240" w:lineRule="auto"/>
        <w:jc w:val="both"/>
        <w:rPr>
          <w:rFonts w:ascii="Arial" w:hAnsi="Arial" w:cs="Arial"/>
          <w:sz w:val="24"/>
          <w:szCs w:val="24"/>
        </w:rPr>
      </w:pPr>
      <w:r w:rsidRPr="00892024">
        <w:rPr>
          <w:rFonts w:ascii="Arial" w:hAnsi="Arial" w:cs="Arial"/>
          <w:sz w:val="24"/>
          <w:szCs w:val="24"/>
        </w:rPr>
        <w:t xml:space="preserve">-găsirea surselor de finanţare pentru implementarea proiectelor de gospodărirea apelor pentru UAT Rîmnicelu şi UAT Podgoria. </w:t>
      </w:r>
    </w:p>
    <w:p w:rsidR="008809D4" w:rsidRPr="00892024" w:rsidRDefault="008809D4" w:rsidP="00892024">
      <w:pPr>
        <w:tabs>
          <w:tab w:val="left" w:pos="2334"/>
        </w:tabs>
        <w:spacing w:after="0" w:line="240" w:lineRule="auto"/>
        <w:jc w:val="both"/>
        <w:rPr>
          <w:rFonts w:ascii="Arial" w:hAnsi="Arial" w:cs="Arial"/>
          <w:b/>
          <w:sz w:val="24"/>
          <w:szCs w:val="24"/>
          <w:lang w:val="ro-RO"/>
        </w:rPr>
      </w:pPr>
    </w:p>
    <w:p w:rsidR="00E22FD2" w:rsidRPr="00892024" w:rsidRDefault="00E22FD2" w:rsidP="00892024">
      <w:pPr>
        <w:tabs>
          <w:tab w:val="left" w:pos="2334"/>
        </w:tabs>
        <w:spacing w:after="0" w:line="240" w:lineRule="auto"/>
        <w:jc w:val="both"/>
        <w:rPr>
          <w:rFonts w:ascii="Arial" w:hAnsi="Arial" w:cs="Arial"/>
          <w:b/>
          <w:sz w:val="24"/>
          <w:szCs w:val="24"/>
          <w:lang w:val="ro-RO"/>
        </w:rPr>
      </w:pPr>
    </w:p>
    <w:p w:rsidR="00E22FD2" w:rsidRPr="00892024" w:rsidRDefault="00E22FD2" w:rsidP="00892024">
      <w:pPr>
        <w:tabs>
          <w:tab w:val="left" w:pos="2334"/>
        </w:tabs>
        <w:spacing w:after="0" w:line="240" w:lineRule="auto"/>
        <w:jc w:val="both"/>
        <w:rPr>
          <w:rFonts w:ascii="Arial" w:hAnsi="Arial" w:cs="Arial"/>
          <w:b/>
          <w:sz w:val="24"/>
          <w:szCs w:val="24"/>
          <w:lang w:val="ro-RO"/>
        </w:rPr>
      </w:pPr>
    </w:p>
    <w:p w:rsidR="00E22FD2" w:rsidRPr="00892024" w:rsidRDefault="00E22FD2" w:rsidP="00892024">
      <w:pPr>
        <w:tabs>
          <w:tab w:val="left" w:pos="2334"/>
        </w:tabs>
        <w:spacing w:after="0" w:line="240" w:lineRule="auto"/>
        <w:jc w:val="both"/>
        <w:rPr>
          <w:rFonts w:ascii="Arial" w:hAnsi="Arial" w:cs="Arial"/>
          <w:b/>
          <w:sz w:val="24"/>
          <w:szCs w:val="24"/>
          <w:lang w:val="ro-RO"/>
        </w:rPr>
      </w:pPr>
    </w:p>
    <w:p w:rsidR="00E22FD2" w:rsidRPr="00892024" w:rsidRDefault="00E22FD2" w:rsidP="00892024">
      <w:pPr>
        <w:tabs>
          <w:tab w:val="left" w:pos="2334"/>
        </w:tabs>
        <w:spacing w:after="0" w:line="240" w:lineRule="auto"/>
        <w:jc w:val="both"/>
        <w:rPr>
          <w:rFonts w:ascii="Arial" w:hAnsi="Arial" w:cs="Arial"/>
          <w:b/>
          <w:sz w:val="24"/>
          <w:szCs w:val="24"/>
          <w:lang w:val="ro-RO"/>
        </w:rPr>
      </w:pPr>
    </w:p>
    <w:p w:rsidR="00E22FD2" w:rsidRPr="00892024" w:rsidRDefault="00E22FD2" w:rsidP="00892024">
      <w:pPr>
        <w:tabs>
          <w:tab w:val="left" w:pos="2334"/>
        </w:tabs>
        <w:spacing w:after="0" w:line="240" w:lineRule="auto"/>
        <w:jc w:val="both"/>
        <w:rPr>
          <w:rFonts w:ascii="Arial" w:hAnsi="Arial" w:cs="Arial"/>
          <w:b/>
          <w:sz w:val="24"/>
          <w:szCs w:val="24"/>
          <w:lang w:val="ro-RO"/>
        </w:rPr>
      </w:pPr>
    </w:p>
    <w:p w:rsidR="0008209C" w:rsidRPr="00892024" w:rsidRDefault="00544A78" w:rsidP="00892024">
      <w:pPr>
        <w:spacing w:after="0" w:line="240" w:lineRule="auto"/>
        <w:rPr>
          <w:rFonts w:ascii="Arial" w:hAnsi="Arial" w:cs="Arial"/>
          <w:b/>
          <w:sz w:val="24"/>
          <w:szCs w:val="24"/>
          <w:lang w:val="ro-RO"/>
        </w:rPr>
      </w:pPr>
      <w:r w:rsidRPr="00892024">
        <w:rPr>
          <w:rFonts w:ascii="Arial" w:hAnsi="Arial" w:cs="Arial"/>
          <w:b/>
          <w:sz w:val="24"/>
          <w:szCs w:val="24"/>
          <w:lang w:val="ro-RO"/>
        </w:rPr>
        <w:t xml:space="preserve">4. UTILIZAREA TERENURILOR </w:t>
      </w:r>
    </w:p>
    <w:p w:rsidR="0008209C" w:rsidRPr="00892024" w:rsidRDefault="0008209C" w:rsidP="00892024">
      <w:pPr>
        <w:tabs>
          <w:tab w:val="right" w:pos="8640"/>
        </w:tabs>
        <w:spacing w:after="0" w:line="240" w:lineRule="auto"/>
        <w:jc w:val="both"/>
        <w:rPr>
          <w:rFonts w:ascii="Arial" w:hAnsi="Arial" w:cs="Arial"/>
          <w:b/>
          <w:bCs/>
          <w:sz w:val="24"/>
          <w:szCs w:val="24"/>
          <w:lang w:val="ro-RO"/>
        </w:rPr>
      </w:pPr>
      <w:r w:rsidRPr="00892024">
        <w:rPr>
          <w:rFonts w:ascii="Arial" w:hAnsi="Arial" w:cs="Arial"/>
          <w:b/>
          <w:bCs/>
          <w:sz w:val="24"/>
          <w:szCs w:val="24"/>
          <w:lang w:val="ro-RO"/>
        </w:rPr>
        <w:t>4</w:t>
      </w:r>
      <w:r w:rsidRPr="00892024">
        <w:rPr>
          <w:rFonts w:ascii="Arial" w:hAnsi="Arial" w:cs="Arial"/>
          <w:b/>
          <w:sz w:val="24"/>
          <w:szCs w:val="24"/>
          <w:lang w:val="ro-RO"/>
        </w:rPr>
        <w:t>.</w:t>
      </w:r>
      <w:r w:rsidRPr="00892024">
        <w:rPr>
          <w:rFonts w:ascii="Arial" w:hAnsi="Arial" w:cs="Arial"/>
          <w:b/>
          <w:bCs/>
          <w:sz w:val="24"/>
          <w:szCs w:val="24"/>
          <w:lang w:val="ro-RO"/>
        </w:rPr>
        <w:t>1. Solul</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Solul este definit ca stratul de la suprafaţa scoarţei terestre şi reprezintă partea superioară, afânată a litosferei care se află într-o continuă evoluţie sub influenţa factorilor pedogenetici. Este format din particule minerale, materii organice, apă, aer şi organisme vii. </w:t>
      </w:r>
    </w:p>
    <w:p w:rsidR="0008209C" w:rsidRPr="00892024" w:rsidRDefault="0008209C" w:rsidP="00892024">
      <w:pPr>
        <w:pStyle w:val="BodyText3"/>
        <w:autoSpaceDE w:val="0"/>
        <w:autoSpaceDN w:val="0"/>
        <w:adjustRightInd w:val="0"/>
        <w:spacing w:after="0"/>
        <w:jc w:val="both"/>
        <w:rPr>
          <w:rStyle w:val="Strong"/>
          <w:rFonts w:ascii="Arial" w:hAnsi="Arial" w:cs="Arial"/>
          <w:sz w:val="24"/>
          <w:szCs w:val="24"/>
          <w:lang w:val="ro-RO"/>
        </w:rPr>
      </w:pPr>
      <w:r w:rsidRPr="00892024">
        <w:rPr>
          <w:rFonts w:ascii="Arial" w:hAnsi="Arial" w:cs="Arial"/>
          <w:sz w:val="24"/>
          <w:szCs w:val="24"/>
          <w:lang w:val="ro-RO"/>
        </w:rPr>
        <w:t>Solul are multiple funcţii economice şi biologice deoarece determină producţia agricolă şi starea pădurilor, este sursă de materii prime dar şi de biodiversitate, habitate, specii, condiţionează învelişul vegetal, precum şi calitatea apei, reglează scurgerea lichidă şi solidă în bazinele hidrografice şi acţionează ca o geomembrană pentru diminuarea poluării aerului şi a apei prin reţinerea, reciclarea şi neutralizarea poluanţilor, cum sunt substanţele chimice folosite în agricultură, deşeurile şi reziduurile organice şi alte substanţe chimice. Solul reprezintă un patrimoniu geologic şi arheologic.</w:t>
      </w:r>
    </w:p>
    <w:p w:rsidR="0008209C" w:rsidRPr="00892024" w:rsidRDefault="0008209C" w:rsidP="00892024">
      <w:pPr>
        <w:pStyle w:val="BodyText3"/>
        <w:spacing w:after="0"/>
        <w:jc w:val="both"/>
        <w:rPr>
          <w:rFonts w:ascii="Arial" w:hAnsi="Arial" w:cs="Arial"/>
          <w:sz w:val="24"/>
          <w:szCs w:val="24"/>
          <w:lang w:val="ro-RO"/>
        </w:rPr>
      </w:pPr>
      <w:r w:rsidRPr="00892024">
        <w:rPr>
          <w:rFonts w:ascii="Arial" w:hAnsi="Arial" w:cs="Arial"/>
          <w:sz w:val="24"/>
          <w:szCs w:val="24"/>
          <w:lang w:val="ro-RO"/>
        </w:rPr>
        <w:t xml:space="preserve">Având în vedere că pentru formarea unui strat de sol cca. </w:t>
      </w:r>
      <w:smartTag w:uri="urn:schemas-microsoft-com:office:smarttags" w:element="metricconverter">
        <w:smartTagPr>
          <w:attr w:name="ProductID" w:val="20 cm"/>
        </w:smartTagPr>
        <w:r w:rsidRPr="00892024">
          <w:rPr>
            <w:rFonts w:ascii="Arial" w:hAnsi="Arial" w:cs="Arial"/>
            <w:sz w:val="24"/>
            <w:szCs w:val="24"/>
            <w:lang w:val="ro-RO"/>
          </w:rPr>
          <w:t>20 cm</w:t>
        </w:r>
      </w:smartTag>
      <w:r w:rsidRPr="00892024">
        <w:rPr>
          <w:rFonts w:ascii="Arial" w:hAnsi="Arial" w:cs="Arial"/>
          <w:sz w:val="24"/>
          <w:szCs w:val="24"/>
          <w:lang w:val="ro-RO"/>
        </w:rPr>
        <w:t xml:space="preserve"> (stratul minim necesar pentru dezvoltarea unei plante) sunt necesari aproximativ 7000 de ani, este lesne de înţeles că solul poate fi considerat practic o resursă naturală neregenerabilă, pe care, datorită rolului crucial avut pentru activităţile umane şi supravieţuirea ecosistemelor, avem datoria să o protejăm.</w:t>
      </w:r>
    </w:p>
    <w:p w:rsidR="0008209C" w:rsidRPr="00892024" w:rsidRDefault="0008209C"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4</w:t>
      </w:r>
      <w:r w:rsidRPr="00892024">
        <w:rPr>
          <w:rFonts w:ascii="Arial" w:hAnsi="Arial" w:cs="Arial"/>
          <w:b/>
          <w:sz w:val="24"/>
          <w:szCs w:val="24"/>
          <w:lang w:val="ro-RO"/>
        </w:rPr>
        <w:t>.</w:t>
      </w:r>
      <w:r w:rsidRPr="00892024">
        <w:rPr>
          <w:rFonts w:ascii="Arial" w:hAnsi="Arial" w:cs="Arial"/>
          <w:b/>
          <w:bCs/>
          <w:sz w:val="24"/>
          <w:szCs w:val="24"/>
          <w:lang w:val="ro-RO"/>
        </w:rPr>
        <w:t>1.1. Repartiţia pe clase de folosinţă</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Fondul funciar reprezintă cea mai importantă resursă naturală a ţării şi cuprinde totalitatea terenurilor, indiferent de destinaţie, de titlul pe baza căruia sunt deţinute sau de domeniul public sau privat din care fac parte. Fondul funciar a fost reglementat prin Legea nr. 18/1991, cu modificările şi completările ulterioare.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În funcţie de destinatie, terenurile sunt:</w:t>
      </w:r>
    </w:p>
    <w:p w:rsidR="0008209C" w:rsidRPr="00892024" w:rsidRDefault="0008209C" w:rsidP="00892024">
      <w:pPr>
        <w:numPr>
          <w:ilvl w:val="0"/>
          <w:numId w:val="18"/>
        </w:numPr>
        <w:spacing w:after="0" w:line="240" w:lineRule="auto"/>
        <w:ind w:left="0" w:firstLine="0"/>
        <w:jc w:val="both"/>
        <w:rPr>
          <w:rFonts w:ascii="Arial" w:hAnsi="Arial" w:cs="Arial"/>
          <w:sz w:val="24"/>
          <w:szCs w:val="24"/>
          <w:lang w:val="ro-RO"/>
        </w:rPr>
      </w:pPr>
      <w:r w:rsidRPr="00892024">
        <w:rPr>
          <w:rFonts w:ascii="Arial" w:hAnsi="Arial" w:cs="Arial"/>
          <w:b/>
          <w:bCs/>
          <w:sz w:val="24"/>
          <w:szCs w:val="24"/>
          <w:lang w:val="ro-RO"/>
        </w:rPr>
        <w:t xml:space="preserve">terenurile cu destinaţie agricolă </w:t>
      </w:r>
      <w:r w:rsidRPr="00892024">
        <w:rPr>
          <w:rFonts w:ascii="Arial" w:hAnsi="Arial" w:cs="Arial"/>
          <w:sz w:val="24"/>
          <w:szCs w:val="24"/>
          <w:lang w:val="ro-RO"/>
        </w:rPr>
        <w:t xml:space="preserve">şi anume: </w:t>
      </w:r>
    </w:p>
    <w:p w:rsidR="0008209C" w:rsidRPr="00892024" w:rsidRDefault="0008209C"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terenurile agricole productive: arabile, viile, livezile, pepinierele viticole, pomicole, plantaţiile de hamei şi duzi, păşunile, fâneţele, serele, răsadniţele şi altele asemenea;</w:t>
      </w:r>
    </w:p>
    <w:p w:rsidR="0008209C" w:rsidRPr="00892024" w:rsidRDefault="0008209C"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terenurile cu vegetaţie forestieră, dacă nu fac parte din amenajamentele silvice, păşunile împădurite;</w:t>
      </w:r>
    </w:p>
    <w:p w:rsidR="0008209C" w:rsidRPr="00892024" w:rsidRDefault="0008209C"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terenurile ocupate cu construcţii şi instalaţii agrozootehnice, amenajările piscicole şi de îmbunătăţiri funciare, drumurile tehnologice şi de exploatare agricolă, platformele şi spaţiile de depozitare care servesc nevoilor producţiei agricole, etc;</w:t>
      </w:r>
    </w:p>
    <w:p w:rsidR="0008209C" w:rsidRPr="00892024" w:rsidRDefault="0008209C"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terenurile neproductive care pot fi amenajate şi folosite pentru producţia agricolă;</w:t>
      </w:r>
    </w:p>
    <w:p w:rsidR="0008209C" w:rsidRPr="00892024" w:rsidRDefault="0008209C" w:rsidP="00892024">
      <w:pPr>
        <w:numPr>
          <w:ilvl w:val="0"/>
          <w:numId w:val="18"/>
        </w:numPr>
        <w:spacing w:after="0" w:line="240" w:lineRule="auto"/>
        <w:ind w:left="0" w:firstLine="0"/>
        <w:jc w:val="both"/>
        <w:rPr>
          <w:rFonts w:ascii="Arial" w:hAnsi="Arial" w:cs="Arial"/>
          <w:sz w:val="24"/>
          <w:szCs w:val="24"/>
          <w:lang w:val="ro-RO"/>
        </w:rPr>
      </w:pPr>
      <w:r w:rsidRPr="00892024">
        <w:rPr>
          <w:rFonts w:ascii="Arial" w:hAnsi="Arial" w:cs="Arial"/>
          <w:b/>
          <w:bCs/>
          <w:sz w:val="24"/>
          <w:szCs w:val="24"/>
          <w:lang w:val="ro-RO"/>
        </w:rPr>
        <w:t>terenuri cu destinaţie forestieră</w:t>
      </w:r>
      <w:r w:rsidRPr="00892024">
        <w:rPr>
          <w:rFonts w:ascii="Arial" w:hAnsi="Arial" w:cs="Arial"/>
          <w:sz w:val="24"/>
          <w:szCs w:val="24"/>
          <w:lang w:val="ro-RO"/>
        </w:rPr>
        <w:t xml:space="preserve"> şi anume: terenurile împădurite sau cele care servesc nevoilor de cultură, producţie ori administrare silvică, terenurile destinate împăduririlor şi cele neproductive - stâncării, abrupturi, bolovănişuri, râpe, ravene, torenţi, dacă sunt cuprinse în amenajamentele silvice;</w:t>
      </w:r>
    </w:p>
    <w:p w:rsidR="0008209C" w:rsidRPr="00892024" w:rsidRDefault="0008209C" w:rsidP="00892024">
      <w:pPr>
        <w:numPr>
          <w:ilvl w:val="0"/>
          <w:numId w:val="18"/>
        </w:numPr>
        <w:spacing w:after="0" w:line="240" w:lineRule="auto"/>
        <w:ind w:left="0" w:firstLine="0"/>
        <w:jc w:val="both"/>
        <w:rPr>
          <w:rFonts w:ascii="Arial" w:hAnsi="Arial" w:cs="Arial"/>
          <w:sz w:val="24"/>
          <w:szCs w:val="24"/>
          <w:lang w:val="ro-RO"/>
        </w:rPr>
      </w:pPr>
      <w:r w:rsidRPr="00892024">
        <w:rPr>
          <w:rFonts w:ascii="Arial" w:hAnsi="Arial" w:cs="Arial"/>
          <w:b/>
          <w:bCs/>
          <w:sz w:val="24"/>
          <w:szCs w:val="24"/>
          <w:lang w:val="ro-RO"/>
        </w:rPr>
        <w:t>terenuri aflate permanent sub ape</w:t>
      </w:r>
      <w:r w:rsidRPr="00892024">
        <w:rPr>
          <w:rFonts w:ascii="Arial" w:hAnsi="Arial" w:cs="Arial"/>
          <w:sz w:val="24"/>
          <w:szCs w:val="24"/>
          <w:lang w:val="ro-RO"/>
        </w:rPr>
        <w:t xml:space="preserve"> şi anume: albiile minore ale cursurilor de apă, cuvetele lacurilor la nivelurile maxime de retenţie, fundul apelor maritime interioare şi al mării teritoriale;</w:t>
      </w:r>
    </w:p>
    <w:p w:rsidR="0008209C" w:rsidRPr="00892024" w:rsidRDefault="0008209C" w:rsidP="00892024">
      <w:pPr>
        <w:numPr>
          <w:ilvl w:val="0"/>
          <w:numId w:val="18"/>
        </w:numPr>
        <w:spacing w:after="0" w:line="240" w:lineRule="auto"/>
        <w:ind w:left="0" w:firstLine="0"/>
        <w:jc w:val="both"/>
        <w:rPr>
          <w:rFonts w:ascii="Arial" w:hAnsi="Arial" w:cs="Arial"/>
          <w:sz w:val="24"/>
          <w:szCs w:val="24"/>
          <w:lang w:val="ro-RO"/>
        </w:rPr>
      </w:pPr>
      <w:r w:rsidRPr="00892024">
        <w:rPr>
          <w:rFonts w:ascii="Arial" w:hAnsi="Arial" w:cs="Arial"/>
          <w:b/>
          <w:bCs/>
          <w:sz w:val="24"/>
          <w:szCs w:val="24"/>
          <w:lang w:val="ro-RO"/>
        </w:rPr>
        <w:t>terenuri din intravilan, aferente localităţilor urbane şi rurale</w:t>
      </w:r>
      <w:r w:rsidRPr="00892024">
        <w:rPr>
          <w:rFonts w:ascii="Arial" w:hAnsi="Arial" w:cs="Arial"/>
          <w:sz w:val="24"/>
          <w:szCs w:val="24"/>
          <w:lang w:val="ro-RO"/>
        </w:rPr>
        <w:t>, pe care sunt amplasate construcţiile, alte amenajări ale localităţilor, inclusiv terenurile agricole şi forestiere;</w:t>
      </w:r>
    </w:p>
    <w:p w:rsidR="0008209C" w:rsidRPr="00892024" w:rsidRDefault="0008209C" w:rsidP="00892024">
      <w:pPr>
        <w:pStyle w:val="Header"/>
        <w:numPr>
          <w:ilvl w:val="0"/>
          <w:numId w:val="18"/>
        </w:numPr>
        <w:tabs>
          <w:tab w:val="clear" w:pos="4680"/>
          <w:tab w:val="clear" w:pos="9360"/>
        </w:tabs>
        <w:ind w:left="0" w:firstLine="0"/>
        <w:jc w:val="both"/>
        <w:rPr>
          <w:rFonts w:ascii="Arial" w:hAnsi="Arial" w:cs="Arial"/>
          <w:sz w:val="24"/>
          <w:szCs w:val="24"/>
          <w:lang w:val="ro-RO"/>
        </w:rPr>
      </w:pPr>
      <w:r w:rsidRPr="00892024">
        <w:rPr>
          <w:rFonts w:ascii="Arial" w:hAnsi="Arial" w:cs="Arial"/>
          <w:b/>
          <w:bCs/>
          <w:sz w:val="24"/>
          <w:szCs w:val="24"/>
          <w:lang w:val="ro-RO"/>
        </w:rPr>
        <w:t>terenuri cu destinaţii speciale</w:t>
      </w:r>
      <w:r w:rsidRPr="00892024">
        <w:rPr>
          <w:rFonts w:ascii="Arial" w:hAnsi="Arial" w:cs="Arial"/>
          <w:sz w:val="24"/>
          <w:szCs w:val="24"/>
          <w:lang w:val="ro-RO"/>
        </w:rPr>
        <w:t>, cum sunt cele folosite pentru transporturile rutiere, feroviare, navale şi aeriene, cu construcţiile şi instalaţiile aferente, construcţii şi instalaţii hidrotehnice, termice, de transport al energiei electrice şi gazelor naturale, de telecomunicaţii, pentru exploatările miniere şi petroliere, cariere şi halde de orice fel, pentru nevoile de apărare, plajele, rezervaţiile, monumentele naturii, ansamblurile şi siturile arheologice şi istorice şi altele asemenea.</w:t>
      </w:r>
    </w:p>
    <w:p w:rsidR="0008209C" w:rsidRPr="00892024" w:rsidRDefault="0008209C" w:rsidP="00892024">
      <w:pPr>
        <w:pStyle w:val="Header"/>
        <w:jc w:val="both"/>
        <w:rPr>
          <w:rFonts w:ascii="Arial" w:hAnsi="Arial" w:cs="Arial"/>
          <w:sz w:val="24"/>
          <w:szCs w:val="24"/>
          <w:lang w:val="ro-RO"/>
        </w:rPr>
      </w:pPr>
      <w:r w:rsidRPr="00892024">
        <w:rPr>
          <w:rFonts w:ascii="Arial" w:hAnsi="Arial" w:cs="Arial"/>
          <w:sz w:val="24"/>
          <w:szCs w:val="24"/>
          <w:lang w:val="ro-RO"/>
        </w:rPr>
        <w:lastRenderedPageBreak/>
        <w:t>Repartiţia terenurilor agricole pe categorii de folosinţe pe anul 2013 este prezentată în tabelul</w:t>
      </w:r>
      <w:r w:rsidRPr="00892024">
        <w:rPr>
          <w:rFonts w:ascii="Arial" w:hAnsi="Arial" w:cs="Arial"/>
          <w:b/>
          <w:bCs/>
          <w:sz w:val="24"/>
          <w:szCs w:val="24"/>
          <w:lang w:val="ro-RO"/>
        </w:rPr>
        <w:t xml:space="preserve"> </w:t>
      </w:r>
      <w:r w:rsidRPr="00892024">
        <w:rPr>
          <w:rFonts w:ascii="Arial" w:hAnsi="Arial" w:cs="Arial"/>
          <w:sz w:val="24"/>
          <w:szCs w:val="24"/>
          <w:lang w:val="ro-RO"/>
        </w:rPr>
        <w:t>4.1.1.1. şi figura 4.1.1.1:</w:t>
      </w:r>
    </w:p>
    <w:p w:rsidR="0008209C" w:rsidRPr="00892024" w:rsidRDefault="0008209C" w:rsidP="00892024">
      <w:pPr>
        <w:pStyle w:val="Header"/>
        <w:jc w:val="both"/>
        <w:rPr>
          <w:rFonts w:ascii="Arial" w:hAnsi="Arial" w:cs="Arial"/>
          <w:sz w:val="24"/>
          <w:szCs w:val="24"/>
          <w:lang w:val="ro-RO"/>
        </w:rPr>
      </w:pPr>
    </w:p>
    <w:p w:rsidR="0008209C" w:rsidRPr="00892024" w:rsidRDefault="0008209C" w:rsidP="00892024">
      <w:pPr>
        <w:tabs>
          <w:tab w:val="left" w:pos="-1248"/>
          <w:tab w:val="left" w:pos="-720"/>
          <w:tab w:val="left" w:pos="0"/>
          <w:tab w:val="left" w:pos="714"/>
          <w:tab w:val="left" w:pos="5136"/>
        </w:tabs>
        <w:spacing w:after="0" w:line="240" w:lineRule="auto"/>
        <w:rPr>
          <w:rFonts w:ascii="Arial" w:hAnsi="Arial" w:cs="Arial"/>
          <w:b/>
          <w:bCs/>
          <w:sz w:val="24"/>
          <w:szCs w:val="24"/>
          <w:lang w:val="ro-RO"/>
        </w:rPr>
      </w:pPr>
      <w:r w:rsidRPr="00892024">
        <w:rPr>
          <w:rFonts w:ascii="Arial" w:hAnsi="Arial" w:cs="Arial"/>
          <w:b/>
          <w:bCs/>
          <w:sz w:val="24"/>
          <w:szCs w:val="24"/>
          <w:lang w:val="ro-RO"/>
        </w:rPr>
        <w:t xml:space="preserve">Tabelul 4.1.1.1. Repartiţia terenurilor agricole pe clase de folosinţă în anul 2013           </w:t>
      </w:r>
    </w:p>
    <w:tbl>
      <w:tblPr>
        <w:tblW w:w="4833" w:type="pct"/>
        <w:tblInd w:w="11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15" w:type="dxa"/>
          <w:right w:w="115" w:type="dxa"/>
        </w:tblCellMar>
        <w:tblLook w:val="0000"/>
      </w:tblPr>
      <w:tblGrid>
        <w:gridCol w:w="3496"/>
        <w:gridCol w:w="3246"/>
        <w:gridCol w:w="3118"/>
      </w:tblGrid>
      <w:tr w:rsidR="0008209C" w:rsidRPr="00AE6B5D" w:rsidTr="00892024">
        <w:trPr>
          <w:cantSplit/>
          <w:trHeight w:hRule="exact" w:val="451"/>
        </w:trPr>
        <w:tc>
          <w:tcPr>
            <w:tcW w:w="1773" w:type="pct"/>
            <w:vMerge w:val="restart"/>
            <w:tcBorders>
              <w:top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caps/>
                <w:lang w:val="ro-RO"/>
              </w:rPr>
            </w:pPr>
            <w:r w:rsidRPr="00892024">
              <w:rPr>
                <w:rFonts w:ascii="Arial" w:hAnsi="Arial" w:cs="Arial"/>
                <w:b/>
                <w:bCs/>
                <w:lang w:val="ro-RO"/>
              </w:rPr>
              <w:t>Categoria de folosinţă</w:t>
            </w:r>
          </w:p>
        </w:tc>
        <w:tc>
          <w:tcPr>
            <w:tcW w:w="3227" w:type="pct"/>
            <w:gridSpan w:val="2"/>
            <w:tcBorders>
              <w:top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caps/>
                <w:lang w:val="ro-RO"/>
              </w:rPr>
            </w:pPr>
            <w:r w:rsidRPr="00892024">
              <w:rPr>
                <w:rFonts w:ascii="Arial" w:hAnsi="Arial" w:cs="Arial"/>
                <w:b/>
                <w:bCs/>
                <w:lang w:val="ro-RO"/>
              </w:rPr>
              <w:t>Suprafaţa</w:t>
            </w:r>
          </w:p>
        </w:tc>
      </w:tr>
      <w:tr w:rsidR="0008209C" w:rsidRPr="00AE6B5D" w:rsidTr="00892024">
        <w:trPr>
          <w:cantSplit/>
          <w:trHeight w:hRule="exact" w:val="337"/>
        </w:trPr>
        <w:tc>
          <w:tcPr>
            <w:tcW w:w="1773" w:type="pct"/>
            <w:vMerge/>
          </w:tcPr>
          <w:p w:rsidR="0008209C" w:rsidRPr="00892024" w:rsidRDefault="0008209C" w:rsidP="00892024">
            <w:pPr>
              <w:pStyle w:val="BodyText2"/>
              <w:spacing w:after="0" w:line="240" w:lineRule="auto"/>
              <w:jc w:val="center"/>
              <w:rPr>
                <w:rFonts w:ascii="Arial" w:hAnsi="Arial" w:cs="Arial"/>
                <w:b/>
                <w:bCs/>
                <w:lang w:val="ro-RO"/>
              </w:rPr>
            </w:pPr>
          </w:p>
        </w:tc>
        <w:tc>
          <w:tcPr>
            <w:tcW w:w="1646" w:type="pct"/>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ha</w:t>
            </w:r>
          </w:p>
        </w:tc>
        <w:tc>
          <w:tcPr>
            <w:tcW w:w="1581" w:type="pct"/>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w:t>
            </w:r>
          </w:p>
        </w:tc>
      </w:tr>
      <w:tr w:rsidR="0008209C" w:rsidRPr="00AE6B5D" w:rsidTr="00892024">
        <w:trPr>
          <w:trHeight w:hRule="exact" w:val="361"/>
        </w:trPr>
        <w:tc>
          <w:tcPr>
            <w:tcW w:w="1773" w:type="pct"/>
            <w:vAlign w:val="center"/>
          </w:tcPr>
          <w:p w:rsidR="0008209C" w:rsidRPr="00892024" w:rsidRDefault="0008209C" w:rsidP="00892024">
            <w:pPr>
              <w:pStyle w:val="BodyText2"/>
              <w:spacing w:after="0" w:line="240" w:lineRule="auto"/>
              <w:rPr>
                <w:rFonts w:ascii="Arial" w:hAnsi="Arial" w:cs="Arial"/>
                <w:lang w:val="ro-RO"/>
              </w:rPr>
            </w:pPr>
            <w:r w:rsidRPr="00892024">
              <w:rPr>
                <w:rFonts w:ascii="Arial" w:hAnsi="Arial" w:cs="Arial"/>
                <w:lang w:val="ro-RO"/>
              </w:rPr>
              <w:t>Arabil</w:t>
            </w:r>
          </w:p>
        </w:tc>
        <w:tc>
          <w:tcPr>
            <w:tcW w:w="1646" w:type="pct"/>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259280</w:t>
            </w:r>
          </w:p>
        </w:tc>
        <w:tc>
          <w:tcPr>
            <w:tcW w:w="1581" w:type="pct"/>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64,36</w:t>
            </w:r>
          </w:p>
        </w:tc>
      </w:tr>
      <w:tr w:rsidR="0008209C" w:rsidRPr="00AE6B5D" w:rsidTr="00892024">
        <w:trPr>
          <w:trHeight w:hRule="exact" w:val="356"/>
        </w:trPr>
        <w:tc>
          <w:tcPr>
            <w:tcW w:w="1773" w:type="pct"/>
            <w:vAlign w:val="center"/>
          </w:tcPr>
          <w:p w:rsidR="0008209C" w:rsidRPr="00892024" w:rsidRDefault="0008209C" w:rsidP="00892024">
            <w:pPr>
              <w:pStyle w:val="BodyText2"/>
              <w:spacing w:after="0" w:line="240" w:lineRule="auto"/>
              <w:rPr>
                <w:rFonts w:ascii="Arial" w:hAnsi="Arial" w:cs="Arial"/>
                <w:lang w:val="ro-RO"/>
              </w:rPr>
            </w:pPr>
            <w:r w:rsidRPr="00892024">
              <w:rPr>
                <w:rFonts w:ascii="Arial" w:hAnsi="Arial" w:cs="Arial"/>
                <w:lang w:val="ro-RO"/>
              </w:rPr>
              <w:t>Păşuni</w:t>
            </w:r>
          </w:p>
        </w:tc>
        <w:tc>
          <w:tcPr>
            <w:tcW w:w="1646" w:type="pct"/>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89525</w:t>
            </w:r>
          </w:p>
        </w:tc>
        <w:tc>
          <w:tcPr>
            <w:tcW w:w="1581" w:type="pct"/>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22,22</w:t>
            </w:r>
          </w:p>
        </w:tc>
      </w:tr>
      <w:tr w:rsidR="0008209C" w:rsidRPr="00AE6B5D" w:rsidTr="00892024">
        <w:trPr>
          <w:trHeight w:hRule="exact" w:val="367"/>
        </w:trPr>
        <w:tc>
          <w:tcPr>
            <w:tcW w:w="1773" w:type="pct"/>
            <w:vAlign w:val="center"/>
          </w:tcPr>
          <w:p w:rsidR="0008209C" w:rsidRPr="00892024" w:rsidRDefault="0008209C" w:rsidP="00892024">
            <w:pPr>
              <w:pStyle w:val="BodyText2"/>
              <w:spacing w:after="0" w:line="240" w:lineRule="auto"/>
              <w:rPr>
                <w:rFonts w:ascii="Arial" w:hAnsi="Arial" w:cs="Arial"/>
                <w:lang w:val="ro-RO"/>
              </w:rPr>
            </w:pPr>
            <w:r w:rsidRPr="00892024">
              <w:rPr>
                <w:rFonts w:ascii="Arial" w:hAnsi="Arial" w:cs="Arial"/>
                <w:lang w:val="ro-RO"/>
              </w:rPr>
              <w:t>Fâneţe şi pajişti naturale</w:t>
            </w:r>
          </w:p>
        </w:tc>
        <w:tc>
          <w:tcPr>
            <w:tcW w:w="1646" w:type="pct"/>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29191</w:t>
            </w:r>
          </w:p>
        </w:tc>
        <w:tc>
          <w:tcPr>
            <w:tcW w:w="1581" w:type="pct"/>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7,25</w:t>
            </w:r>
          </w:p>
        </w:tc>
      </w:tr>
      <w:tr w:rsidR="0008209C" w:rsidRPr="00AE6B5D" w:rsidTr="00892024">
        <w:trPr>
          <w:trHeight w:hRule="exact" w:val="349"/>
        </w:trPr>
        <w:tc>
          <w:tcPr>
            <w:tcW w:w="1773" w:type="pct"/>
            <w:vAlign w:val="center"/>
          </w:tcPr>
          <w:p w:rsidR="0008209C" w:rsidRPr="00892024" w:rsidRDefault="0008209C" w:rsidP="00892024">
            <w:pPr>
              <w:pStyle w:val="BodyText2"/>
              <w:spacing w:after="0" w:line="240" w:lineRule="auto"/>
              <w:rPr>
                <w:rFonts w:ascii="Arial" w:hAnsi="Arial" w:cs="Arial"/>
                <w:lang w:val="ro-RO"/>
              </w:rPr>
            </w:pPr>
            <w:r w:rsidRPr="00892024">
              <w:rPr>
                <w:rFonts w:ascii="Arial" w:hAnsi="Arial" w:cs="Arial"/>
                <w:lang w:val="ro-RO"/>
              </w:rPr>
              <w:t>Vii</w:t>
            </w:r>
          </w:p>
        </w:tc>
        <w:tc>
          <w:tcPr>
            <w:tcW w:w="1646" w:type="pct"/>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14490</w:t>
            </w:r>
          </w:p>
        </w:tc>
        <w:tc>
          <w:tcPr>
            <w:tcW w:w="1581" w:type="pct"/>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3,60</w:t>
            </w:r>
          </w:p>
        </w:tc>
      </w:tr>
      <w:tr w:rsidR="0008209C" w:rsidRPr="00AE6B5D" w:rsidTr="00892024">
        <w:trPr>
          <w:trHeight w:hRule="exact" w:val="358"/>
        </w:trPr>
        <w:tc>
          <w:tcPr>
            <w:tcW w:w="1773" w:type="pct"/>
            <w:vAlign w:val="center"/>
          </w:tcPr>
          <w:p w:rsidR="0008209C" w:rsidRPr="00892024" w:rsidRDefault="0008209C" w:rsidP="00892024">
            <w:pPr>
              <w:pStyle w:val="BodyText2"/>
              <w:spacing w:after="0" w:line="240" w:lineRule="auto"/>
              <w:rPr>
                <w:rFonts w:ascii="Arial" w:hAnsi="Arial" w:cs="Arial"/>
                <w:lang w:val="ro-RO"/>
              </w:rPr>
            </w:pPr>
            <w:r w:rsidRPr="00892024">
              <w:rPr>
                <w:rFonts w:ascii="Arial" w:hAnsi="Arial" w:cs="Arial"/>
                <w:lang w:val="ro-RO"/>
              </w:rPr>
              <w:t>Livezi</w:t>
            </w:r>
          </w:p>
        </w:tc>
        <w:tc>
          <w:tcPr>
            <w:tcW w:w="1646" w:type="pct"/>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10364</w:t>
            </w:r>
          </w:p>
        </w:tc>
        <w:tc>
          <w:tcPr>
            <w:tcW w:w="1581" w:type="pct"/>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2,57</w:t>
            </w:r>
          </w:p>
        </w:tc>
      </w:tr>
      <w:tr w:rsidR="0008209C" w:rsidRPr="00AE6B5D" w:rsidTr="00892024">
        <w:trPr>
          <w:trHeight w:hRule="exact" w:val="535"/>
        </w:trPr>
        <w:tc>
          <w:tcPr>
            <w:tcW w:w="1773" w:type="pct"/>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Total agricol</w:t>
            </w:r>
          </w:p>
        </w:tc>
        <w:tc>
          <w:tcPr>
            <w:tcW w:w="1646" w:type="pct"/>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402850</w:t>
            </w:r>
          </w:p>
        </w:tc>
        <w:tc>
          <w:tcPr>
            <w:tcW w:w="1581" w:type="pct"/>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100</w:t>
            </w:r>
          </w:p>
        </w:tc>
      </w:tr>
    </w:tbl>
    <w:p w:rsidR="0008209C" w:rsidRPr="00892024" w:rsidRDefault="0008209C" w:rsidP="00892024">
      <w:pPr>
        <w:pStyle w:val="BodyText2"/>
        <w:spacing w:after="0" w:line="240" w:lineRule="auto"/>
        <w:jc w:val="both"/>
        <w:rPr>
          <w:rFonts w:ascii="Arial" w:hAnsi="Arial" w:cs="Arial"/>
          <w:i/>
          <w:iCs/>
          <w:lang w:val="ro-RO"/>
        </w:rPr>
      </w:pPr>
      <w:r w:rsidRPr="00892024">
        <w:rPr>
          <w:rFonts w:ascii="Arial" w:hAnsi="Arial" w:cs="Arial"/>
          <w:i/>
          <w:iCs/>
          <w:lang w:val="ro-RO"/>
        </w:rPr>
        <w:t xml:space="preserve">                                                  Sursa: Direcţia pentru Agricultură judeţeană Buzău</w:t>
      </w:r>
    </w:p>
    <w:p w:rsidR="0008209C" w:rsidRPr="00892024" w:rsidRDefault="0008209C" w:rsidP="00892024">
      <w:pPr>
        <w:pStyle w:val="Header"/>
        <w:jc w:val="both"/>
        <w:rPr>
          <w:rFonts w:ascii="Arial" w:hAnsi="Arial" w:cs="Arial"/>
          <w:b/>
          <w:bCs/>
          <w:sz w:val="24"/>
          <w:szCs w:val="24"/>
          <w:lang w:val="ro-RO"/>
        </w:rPr>
      </w:pPr>
      <w:r w:rsidRPr="00892024">
        <w:rPr>
          <w:rFonts w:ascii="Arial" w:hAnsi="Arial" w:cs="Arial"/>
          <w:b/>
          <w:bCs/>
          <w:sz w:val="24"/>
          <w:szCs w:val="24"/>
          <w:lang w:val="ro-RO"/>
        </w:rPr>
        <w:t xml:space="preserve">Figura 4.1.1.1. Repartiţia terenurilor agricole pe categorii de folosinţe în anul 2013   </w:t>
      </w:r>
    </w:p>
    <w:p w:rsidR="0008209C" w:rsidRPr="00892024" w:rsidRDefault="0008209C" w:rsidP="00892024">
      <w:pPr>
        <w:pStyle w:val="Header"/>
        <w:jc w:val="both"/>
        <w:rPr>
          <w:rFonts w:ascii="Arial" w:hAnsi="Arial" w:cs="Arial"/>
          <w:b/>
          <w:bCs/>
          <w:sz w:val="24"/>
          <w:szCs w:val="24"/>
          <w:lang w:val="ro-RO"/>
        </w:rPr>
      </w:pPr>
      <w:r w:rsidRPr="00892024">
        <w:rPr>
          <w:rFonts w:ascii="Arial" w:hAnsi="Arial" w:cs="Arial"/>
          <w:b/>
          <w:noProof/>
          <w:sz w:val="24"/>
          <w:szCs w:val="24"/>
          <w:lang w:val="ro-RO" w:eastAsia="ro-RO"/>
        </w:rPr>
        <w:object w:dxaOrig="8814" w:dyaOrig="5184">
          <v:shape id="Chart 10" o:spid="_x0000_i1029" type="#_x0000_t75" style="width:441pt;height:259.5pt;visibility:visible" o:ole="">
            <v:imagedata r:id="rId48" o:title=""/>
            <o:lock v:ext="edit" aspectratio="f"/>
          </v:shape>
          <o:OLEObject Type="Embed" ProgID="Excel.Sheet.8" ShapeID="Chart 10" DrawAspect="Content" ObjectID="_1484468004" r:id="rId49">
            <o:FieldCodes>\s</o:FieldCodes>
          </o:OLEObject>
        </w:object>
      </w:r>
      <w:r w:rsidRPr="00892024">
        <w:rPr>
          <w:rFonts w:ascii="Arial" w:hAnsi="Arial" w:cs="Arial"/>
          <w:b/>
          <w:bCs/>
          <w:sz w:val="24"/>
          <w:szCs w:val="24"/>
          <w:lang w:val="ro-RO"/>
        </w:rPr>
        <w:t xml:space="preserve">        </w:t>
      </w:r>
    </w:p>
    <w:p w:rsidR="0008209C" w:rsidRPr="00892024" w:rsidRDefault="0008209C" w:rsidP="00892024">
      <w:pPr>
        <w:pStyle w:val="Header"/>
        <w:jc w:val="both"/>
        <w:rPr>
          <w:rFonts w:ascii="Arial" w:hAnsi="Arial" w:cs="Arial"/>
          <w:i/>
          <w:iCs/>
          <w:sz w:val="24"/>
          <w:szCs w:val="24"/>
          <w:lang w:val="ro-RO"/>
        </w:rPr>
      </w:pPr>
      <w:r w:rsidRPr="00892024">
        <w:rPr>
          <w:rFonts w:ascii="Arial" w:hAnsi="Arial" w:cs="Arial"/>
          <w:i/>
          <w:iCs/>
          <w:sz w:val="24"/>
          <w:szCs w:val="24"/>
          <w:lang w:val="ro-RO"/>
        </w:rPr>
        <w:t xml:space="preserve">                                             Sursa: : Direcţia pentru Agricultură judeţeană Buzău</w:t>
      </w:r>
    </w:p>
    <w:p w:rsidR="0008209C" w:rsidRPr="00892024" w:rsidRDefault="0008209C" w:rsidP="00892024">
      <w:pPr>
        <w:pStyle w:val="Header"/>
        <w:jc w:val="both"/>
        <w:rPr>
          <w:rFonts w:ascii="Arial" w:hAnsi="Arial" w:cs="Arial"/>
          <w:i/>
          <w:iCs/>
          <w:sz w:val="24"/>
          <w:szCs w:val="24"/>
          <w:lang w:val="ro-RO"/>
        </w:rPr>
      </w:pPr>
    </w:p>
    <w:p w:rsidR="0008209C" w:rsidRPr="00892024" w:rsidRDefault="0008209C" w:rsidP="00892024">
      <w:pPr>
        <w:pStyle w:val="Header"/>
        <w:jc w:val="both"/>
        <w:rPr>
          <w:rFonts w:ascii="Arial" w:hAnsi="Arial" w:cs="Arial"/>
          <w:bCs/>
          <w:sz w:val="24"/>
          <w:szCs w:val="24"/>
          <w:lang w:val="ro-RO"/>
        </w:rPr>
      </w:pPr>
      <w:r w:rsidRPr="00892024">
        <w:rPr>
          <w:rFonts w:ascii="Arial" w:hAnsi="Arial" w:cs="Arial"/>
          <w:sz w:val="24"/>
          <w:szCs w:val="24"/>
          <w:lang w:val="ro-RO"/>
        </w:rPr>
        <w:t>Evoluţia repartiţiei terenurilor agricole pe categorii de folosinţe pentru perioada 2005-2013 este prezentată în tabelul</w:t>
      </w:r>
      <w:r w:rsidRPr="00892024">
        <w:rPr>
          <w:rFonts w:ascii="Arial" w:hAnsi="Arial" w:cs="Arial"/>
          <w:bCs/>
          <w:sz w:val="24"/>
          <w:szCs w:val="24"/>
          <w:lang w:val="ro-RO"/>
        </w:rPr>
        <w:t xml:space="preserve"> 4</w:t>
      </w:r>
      <w:r w:rsidRPr="00892024">
        <w:rPr>
          <w:rFonts w:ascii="Arial" w:hAnsi="Arial" w:cs="Arial"/>
          <w:sz w:val="24"/>
          <w:szCs w:val="24"/>
          <w:lang w:val="ro-RO"/>
        </w:rPr>
        <w:t>.1.1.2. şi figura</w:t>
      </w:r>
      <w:r w:rsidRPr="00892024">
        <w:rPr>
          <w:rFonts w:ascii="Arial" w:hAnsi="Arial" w:cs="Arial"/>
          <w:bCs/>
          <w:sz w:val="24"/>
          <w:szCs w:val="24"/>
          <w:lang w:val="ro-RO"/>
        </w:rPr>
        <w:t xml:space="preserve"> 4</w:t>
      </w:r>
      <w:r w:rsidRPr="00892024">
        <w:rPr>
          <w:rFonts w:ascii="Arial" w:hAnsi="Arial" w:cs="Arial"/>
          <w:sz w:val="24"/>
          <w:szCs w:val="24"/>
          <w:lang w:val="ro-RO"/>
        </w:rPr>
        <w:t>.1.1.2:</w:t>
      </w:r>
    </w:p>
    <w:p w:rsidR="0008209C" w:rsidRPr="00892024" w:rsidRDefault="0008209C" w:rsidP="00892024">
      <w:pPr>
        <w:pStyle w:val="Header"/>
        <w:jc w:val="both"/>
        <w:rPr>
          <w:rFonts w:ascii="Arial" w:hAnsi="Arial" w:cs="Arial"/>
          <w:b/>
          <w:bCs/>
          <w:sz w:val="24"/>
          <w:szCs w:val="24"/>
          <w:lang w:val="ro-RO"/>
        </w:rPr>
      </w:pPr>
      <w:r w:rsidRPr="00892024">
        <w:rPr>
          <w:rFonts w:ascii="Arial" w:hAnsi="Arial" w:cs="Arial"/>
          <w:b/>
          <w:bCs/>
          <w:sz w:val="24"/>
          <w:szCs w:val="24"/>
          <w:lang w:val="ro-RO"/>
        </w:rPr>
        <w:t>Tabelul 4.1.1.2. Evoluţia repartiţiei terenurilor agricole pe categorii de folosinţe</w:t>
      </w:r>
    </w:p>
    <w:tbl>
      <w:tblPr>
        <w:tblW w:w="10314"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418"/>
        <w:gridCol w:w="992"/>
        <w:gridCol w:w="992"/>
        <w:gridCol w:w="993"/>
        <w:gridCol w:w="992"/>
        <w:gridCol w:w="992"/>
        <w:gridCol w:w="992"/>
        <w:gridCol w:w="993"/>
        <w:gridCol w:w="992"/>
        <w:gridCol w:w="958"/>
      </w:tblGrid>
      <w:tr w:rsidR="0008209C" w:rsidRPr="00AE6B5D" w:rsidTr="00892024">
        <w:trPr>
          <w:cantSplit/>
        </w:trPr>
        <w:tc>
          <w:tcPr>
            <w:tcW w:w="1418" w:type="dxa"/>
            <w:vMerge w:val="restart"/>
            <w:tcBorders>
              <w:top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caps/>
                <w:lang w:val="ro-RO"/>
              </w:rPr>
            </w:pPr>
            <w:r w:rsidRPr="00892024">
              <w:rPr>
                <w:rFonts w:ascii="Arial" w:hAnsi="Arial" w:cs="Arial"/>
                <w:b/>
                <w:bCs/>
                <w:caps/>
                <w:lang w:val="ro-RO"/>
              </w:rPr>
              <w:t>Categoria de folosinţă</w:t>
            </w:r>
          </w:p>
        </w:tc>
        <w:tc>
          <w:tcPr>
            <w:tcW w:w="8896" w:type="dxa"/>
            <w:gridSpan w:val="9"/>
            <w:tcBorders>
              <w:top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caps/>
                <w:lang w:val="ro-RO"/>
              </w:rPr>
            </w:pPr>
            <w:r w:rsidRPr="00892024">
              <w:rPr>
                <w:rFonts w:ascii="Arial" w:hAnsi="Arial" w:cs="Arial"/>
                <w:b/>
                <w:bCs/>
                <w:caps/>
                <w:lang w:val="ro-RO"/>
              </w:rPr>
              <w:t>Suprafaţa (ha)</w:t>
            </w:r>
          </w:p>
        </w:tc>
      </w:tr>
      <w:tr w:rsidR="0008209C" w:rsidRPr="00AE6B5D" w:rsidTr="00892024">
        <w:trPr>
          <w:cantSplit/>
          <w:trHeight w:val="833"/>
        </w:trPr>
        <w:tc>
          <w:tcPr>
            <w:tcW w:w="1418" w:type="dxa"/>
            <w:vMerge/>
            <w:vAlign w:val="center"/>
          </w:tcPr>
          <w:p w:rsidR="0008209C" w:rsidRPr="00892024" w:rsidRDefault="0008209C" w:rsidP="00892024">
            <w:pPr>
              <w:pStyle w:val="BodyText2"/>
              <w:spacing w:after="0" w:line="240" w:lineRule="auto"/>
              <w:jc w:val="center"/>
              <w:rPr>
                <w:rFonts w:ascii="Arial" w:hAnsi="Arial" w:cs="Arial"/>
                <w:b/>
                <w:bCs/>
                <w:lang w:val="ro-RO"/>
              </w:rPr>
            </w:pPr>
          </w:p>
        </w:tc>
        <w:tc>
          <w:tcPr>
            <w:tcW w:w="992"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2005</w:t>
            </w:r>
          </w:p>
        </w:tc>
        <w:tc>
          <w:tcPr>
            <w:tcW w:w="992"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2006</w:t>
            </w:r>
          </w:p>
        </w:tc>
        <w:tc>
          <w:tcPr>
            <w:tcW w:w="993"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2007</w:t>
            </w:r>
          </w:p>
        </w:tc>
        <w:tc>
          <w:tcPr>
            <w:tcW w:w="992"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2008</w:t>
            </w:r>
          </w:p>
        </w:tc>
        <w:tc>
          <w:tcPr>
            <w:tcW w:w="992"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2009</w:t>
            </w:r>
          </w:p>
        </w:tc>
        <w:tc>
          <w:tcPr>
            <w:tcW w:w="992"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2010</w:t>
            </w:r>
          </w:p>
        </w:tc>
        <w:tc>
          <w:tcPr>
            <w:tcW w:w="993"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2011</w:t>
            </w:r>
          </w:p>
        </w:tc>
        <w:tc>
          <w:tcPr>
            <w:tcW w:w="992"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2012</w:t>
            </w:r>
          </w:p>
        </w:tc>
        <w:tc>
          <w:tcPr>
            <w:tcW w:w="958"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2013</w:t>
            </w:r>
          </w:p>
        </w:tc>
      </w:tr>
      <w:tr w:rsidR="0008209C" w:rsidRPr="00AE6B5D" w:rsidTr="00892024">
        <w:tc>
          <w:tcPr>
            <w:tcW w:w="141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Arabil</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257673</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257698</w:t>
            </w:r>
          </w:p>
        </w:tc>
        <w:tc>
          <w:tcPr>
            <w:tcW w:w="993"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257740</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257749</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258671</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258671</w:t>
            </w:r>
          </w:p>
        </w:tc>
        <w:tc>
          <w:tcPr>
            <w:tcW w:w="993"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258911</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258671</w:t>
            </w:r>
          </w:p>
        </w:tc>
        <w:tc>
          <w:tcPr>
            <w:tcW w:w="95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259280</w:t>
            </w:r>
          </w:p>
        </w:tc>
      </w:tr>
      <w:tr w:rsidR="0008209C" w:rsidRPr="00AE6B5D" w:rsidTr="00892024">
        <w:tc>
          <w:tcPr>
            <w:tcW w:w="141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Păşuni</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89235</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89179</w:t>
            </w:r>
          </w:p>
        </w:tc>
        <w:tc>
          <w:tcPr>
            <w:tcW w:w="993"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89172</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89161</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89045</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89045</w:t>
            </w:r>
          </w:p>
        </w:tc>
        <w:tc>
          <w:tcPr>
            <w:tcW w:w="993"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89050</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89050</w:t>
            </w:r>
          </w:p>
        </w:tc>
        <w:tc>
          <w:tcPr>
            <w:tcW w:w="95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89525</w:t>
            </w:r>
          </w:p>
        </w:tc>
      </w:tr>
      <w:tr w:rsidR="0008209C" w:rsidRPr="00AE6B5D" w:rsidTr="00892024">
        <w:tc>
          <w:tcPr>
            <w:tcW w:w="141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lastRenderedPageBreak/>
              <w:t>Fâneţe şi pajişti naturale</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29269</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28564</w:t>
            </w:r>
          </w:p>
        </w:tc>
        <w:tc>
          <w:tcPr>
            <w:tcW w:w="993"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28735</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28746</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28746</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28746</w:t>
            </w:r>
          </w:p>
        </w:tc>
        <w:tc>
          <w:tcPr>
            <w:tcW w:w="993"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28924</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28746</w:t>
            </w:r>
          </w:p>
        </w:tc>
        <w:tc>
          <w:tcPr>
            <w:tcW w:w="95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29191</w:t>
            </w:r>
          </w:p>
        </w:tc>
      </w:tr>
      <w:tr w:rsidR="0008209C" w:rsidRPr="00AE6B5D" w:rsidTr="00892024">
        <w:tc>
          <w:tcPr>
            <w:tcW w:w="141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Vii</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15247</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15713</w:t>
            </w:r>
          </w:p>
        </w:tc>
        <w:tc>
          <w:tcPr>
            <w:tcW w:w="993"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15444</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15435</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14670</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14670</w:t>
            </w:r>
          </w:p>
        </w:tc>
        <w:tc>
          <w:tcPr>
            <w:tcW w:w="993"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14684</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14670</w:t>
            </w:r>
          </w:p>
        </w:tc>
        <w:tc>
          <w:tcPr>
            <w:tcW w:w="95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14490</w:t>
            </w:r>
          </w:p>
        </w:tc>
      </w:tr>
      <w:tr w:rsidR="0008209C" w:rsidRPr="00AE6B5D" w:rsidTr="00892024">
        <w:tc>
          <w:tcPr>
            <w:tcW w:w="141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Livezi</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10716</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10968</w:t>
            </w:r>
          </w:p>
        </w:tc>
        <w:tc>
          <w:tcPr>
            <w:tcW w:w="993"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10978</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10978</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10880</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10880</w:t>
            </w:r>
          </w:p>
        </w:tc>
        <w:tc>
          <w:tcPr>
            <w:tcW w:w="993"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10326</w:t>
            </w:r>
          </w:p>
        </w:tc>
        <w:tc>
          <w:tcPr>
            <w:tcW w:w="992"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10875</w:t>
            </w:r>
          </w:p>
        </w:tc>
        <w:tc>
          <w:tcPr>
            <w:tcW w:w="95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10364</w:t>
            </w:r>
          </w:p>
        </w:tc>
      </w:tr>
      <w:tr w:rsidR="0008209C" w:rsidRPr="00AE6B5D" w:rsidTr="00892024">
        <w:tc>
          <w:tcPr>
            <w:tcW w:w="1418"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TOTAL AGRICOL</w:t>
            </w:r>
          </w:p>
        </w:tc>
        <w:tc>
          <w:tcPr>
            <w:tcW w:w="992"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402120</w:t>
            </w:r>
          </w:p>
        </w:tc>
        <w:tc>
          <w:tcPr>
            <w:tcW w:w="992"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402113</w:t>
            </w:r>
          </w:p>
        </w:tc>
        <w:tc>
          <w:tcPr>
            <w:tcW w:w="993"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402069</w:t>
            </w:r>
          </w:p>
        </w:tc>
        <w:tc>
          <w:tcPr>
            <w:tcW w:w="992"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402069</w:t>
            </w:r>
          </w:p>
        </w:tc>
        <w:tc>
          <w:tcPr>
            <w:tcW w:w="992"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402012</w:t>
            </w:r>
          </w:p>
        </w:tc>
        <w:tc>
          <w:tcPr>
            <w:tcW w:w="992"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402012</w:t>
            </w:r>
          </w:p>
        </w:tc>
        <w:tc>
          <w:tcPr>
            <w:tcW w:w="993"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401895</w:t>
            </w:r>
          </w:p>
        </w:tc>
        <w:tc>
          <w:tcPr>
            <w:tcW w:w="992"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402012</w:t>
            </w:r>
          </w:p>
        </w:tc>
        <w:tc>
          <w:tcPr>
            <w:tcW w:w="958"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402850</w:t>
            </w:r>
          </w:p>
        </w:tc>
      </w:tr>
    </w:tbl>
    <w:p w:rsidR="0008209C" w:rsidRPr="00892024" w:rsidRDefault="0008209C" w:rsidP="00892024">
      <w:pPr>
        <w:pStyle w:val="BodyText2"/>
        <w:spacing w:after="0" w:line="240" w:lineRule="auto"/>
        <w:jc w:val="both"/>
        <w:rPr>
          <w:rFonts w:ascii="Arial" w:hAnsi="Arial" w:cs="Arial"/>
          <w:i/>
          <w:iCs/>
          <w:lang w:val="ro-RO"/>
        </w:rPr>
      </w:pPr>
      <w:r w:rsidRPr="00892024">
        <w:rPr>
          <w:rFonts w:ascii="Arial" w:hAnsi="Arial" w:cs="Arial"/>
          <w:i/>
          <w:iCs/>
          <w:lang w:val="ro-RO"/>
        </w:rPr>
        <w:t xml:space="preserve">                                                    Sursa: Direcţia pentru Agricultură judeţeană Buzău</w:t>
      </w:r>
    </w:p>
    <w:p w:rsidR="0008209C" w:rsidRPr="00892024" w:rsidRDefault="0008209C" w:rsidP="00892024">
      <w:pPr>
        <w:pStyle w:val="Header"/>
        <w:jc w:val="both"/>
        <w:rPr>
          <w:rFonts w:ascii="Arial" w:hAnsi="Arial" w:cs="Arial"/>
          <w:b/>
          <w:bCs/>
          <w:sz w:val="24"/>
          <w:szCs w:val="24"/>
          <w:highlight w:val="cyan"/>
          <w:lang w:val="ro-RO"/>
        </w:rPr>
      </w:pPr>
    </w:p>
    <w:p w:rsidR="0008209C" w:rsidRPr="00892024" w:rsidRDefault="0008209C" w:rsidP="00892024">
      <w:pPr>
        <w:pStyle w:val="Header"/>
        <w:jc w:val="both"/>
        <w:rPr>
          <w:rFonts w:ascii="Arial" w:hAnsi="Arial" w:cs="Arial"/>
          <w:b/>
          <w:bCs/>
          <w:sz w:val="24"/>
          <w:szCs w:val="24"/>
          <w:lang w:val="ro-RO"/>
        </w:rPr>
      </w:pPr>
      <w:r w:rsidRPr="00892024">
        <w:rPr>
          <w:rFonts w:ascii="Arial" w:hAnsi="Arial" w:cs="Arial"/>
          <w:b/>
          <w:bCs/>
          <w:sz w:val="24"/>
          <w:szCs w:val="24"/>
          <w:lang w:val="ro-RO"/>
        </w:rPr>
        <w:t>Figura 4.1.1.2. Evoluţia repartiţiei terenurilor agricole pe categorii de folosinţe</w:t>
      </w:r>
      <w:r w:rsidRPr="00892024">
        <w:rPr>
          <w:rFonts w:ascii="Arial" w:hAnsi="Arial" w:cs="Arial"/>
          <w:sz w:val="24"/>
          <w:szCs w:val="24"/>
          <w:lang w:val="ro-RO"/>
        </w:rPr>
        <w:t xml:space="preserve"> </w:t>
      </w:r>
      <w:r w:rsidRPr="00892024">
        <w:rPr>
          <w:rFonts w:ascii="Arial" w:hAnsi="Arial" w:cs="Arial"/>
          <w:b/>
          <w:bCs/>
          <w:sz w:val="24"/>
          <w:szCs w:val="24"/>
          <w:lang w:val="ro-RO"/>
        </w:rPr>
        <w:t>pentru perioada 2005-2013</w:t>
      </w:r>
    </w:p>
    <w:p w:rsidR="0008209C" w:rsidRPr="00892024" w:rsidRDefault="0008209C" w:rsidP="00892024">
      <w:pPr>
        <w:pStyle w:val="Header"/>
        <w:jc w:val="both"/>
        <w:rPr>
          <w:rFonts w:ascii="Arial" w:hAnsi="Arial" w:cs="Arial"/>
          <w:b/>
          <w:bCs/>
          <w:sz w:val="24"/>
          <w:szCs w:val="24"/>
          <w:lang w:val="ro-RO"/>
        </w:rPr>
      </w:pPr>
      <w:r w:rsidRPr="00892024">
        <w:rPr>
          <w:rFonts w:ascii="Arial" w:hAnsi="Arial" w:cs="Arial"/>
          <w:b/>
          <w:noProof/>
          <w:sz w:val="24"/>
          <w:szCs w:val="24"/>
          <w:lang w:val="ro-RO" w:eastAsia="ro-RO"/>
        </w:rPr>
        <w:object w:dxaOrig="9783" w:dyaOrig="4522">
          <v:shape id="Chart 12" o:spid="_x0000_i1030" type="#_x0000_t75" style="width:489pt;height:226.5pt;visibility:visible" o:ole="">
            <v:imagedata r:id="rId50" o:title="" cropbottom="-43f"/>
            <o:lock v:ext="edit" aspectratio="f"/>
          </v:shape>
          <o:OLEObject Type="Embed" ProgID="Excel.Sheet.8" ShapeID="Chart 12" DrawAspect="Content" ObjectID="_1484468005" r:id="rId51">
            <o:FieldCodes>\s</o:FieldCodes>
          </o:OLEObject>
        </w:object>
      </w:r>
    </w:p>
    <w:p w:rsidR="0008209C" w:rsidRPr="00892024" w:rsidRDefault="0008209C" w:rsidP="00892024">
      <w:pPr>
        <w:pStyle w:val="Header"/>
        <w:jc w:val="both"/>
        <w:rPr>
          <w:rFonts w:ascii="Arial" w:hAnsi="Arial" w:cs="Arial"/>
          <w:b/>
          <w:bCs/>
          <w:sz w:val="24"/>
          <w:szCs w:val="24"/>
          <w:highlight w:val="cyan"/>
          <w:lang w:val="ro-RO"/>
        </w:rPr>
      </w:pPr>
    </w:p>
    <w:p w:rsidR="0008209C" w:rsidRPr="00892024" w:rsidRDefault="0008209C" w:rsidP="00892024">
      <w:pPr>
        <w:pStyle w:val="BodyText2"/>
        <w:spacing w:after="0" w:line="240" w:lineRule="auto"/>
        <w:jc w:val="both"/>
        <w:rPr>
          <w:rFonts w:ascii="Arial" w:hAnsi="Arial" w:cs="Arial"/>
          <w:bCs/>
          <w:lang w:val="ro-RO"/>
        </w:rPr>
      </w:pPr>
      <w:r w:rsidRPr="00892024">
        <w:rPr>
          <w:rFonts w:ascii="Arial" w:hAnsi="Arial" w:cs="Arial"/>
          <w:bCs/>
          <w:lang w:val="ro-RO"/>
        </w:rPr>
        <w:t>Conform informaţiilor furnizate de Direcţia pentru Agricultura Judeţeană Buzău, în cursul anului 2013, au fost scoase din circuitul agricol 29 ha de terenuri şi au fost inventariate 8593 ha terenuri neproductive.</w:t>
      </w:r>
    </w:p>
    <w:p w:rsidR="0008209C" w:rsidRPr="00892024" w:rsidRDefault="0008209C" w:rsidP="00892024">
      <w:pPr>
        <w:pStyle w:val="BodyText2"/>
        <w:spacing w:after="0" w:line="240" w:lineRule="auto"/>
        <w:jc w:val="both"/>
        <w:rPr>
          <w:rFonts w:ascii="Arial" w:hAnsi="Arial" w:cs="Arial"/>
          <w:bCs/>
          <w:lang w:val="ro-RO"/>
        </w:rPr>
      </w:pPr>
      <w:r w:rsidRPr="00892024">
        <w:rPr>
          <w:rFonts w:ascii="Arial" w:hAnsi="Arial" w:cs="Arial"/>
          <w:bCs/>
          <w:lang w:val="ro-RO"/>
        </w:rPr>
        <w:t xml:space="preserve">  </w:t>
      </w:r>
    </w:p>
    <w:p w:rsidR="0008209C" w:rsidRPr="00892024" w:rsidRDefault="0008209C" w:rsidP="00892024">
      <w:pPr>
        <w:pStyle w:val="BodyText2"/>
        <w:spacing w:after="0" w:line="240" w:lineRule="auto"/>
        <w:jc w:val="both"/>
        <w:rPr>
          <w:rFonts w:ascii="Arial" w:hAnsi="Arial" w:cs="Arial"/>
          <w:b/>
          <w:bCs/>
          <w:lang w:val="ro-RO"/>
        </w:rPr>
      </w:pPr>
      <w:r w:rsidRPr="00892024">
        <w:rPr>
          <w:rFonts w:ascii="Arial" w:hAnsi="Arial" w:cs="Arial"/>
          <w:b/>
          <w:bCs/>
          <w:lang w:val="ro-RO"/>
        </w:rPr>
        <w:t>4.1.2. Clase de calitate ale solurilor – calitatea solurilor</w:t>
      </w:r>
    </w:p>
    <w:p w:rsidR="0008209C" w:rsidRPr="00892024" w:rsidRDefault="0008209C" w:rsidP="00892024">
      <w:pPr>
        <w:pStyle w:val="Default"/>
        <w:jc w:val="both"/>
        <w:rPr>
          <w:rFonts w:ascii="Arial" w:hAnsi="Arial" w:cs="Arial"/>
        </w:rPr>
      </w:pPr>
      <w:r w:rsidRPr="00892024">
        <w:rPr>
          <w:rFonts w:ascii="Arial" w:hAnsi="Arial" w:cs="Arial"/>
        </w:rPr>
        <w:t xml:space="preserve">Calitatea terenurilor agricole cuprinde atât fertilitatea solului, cât şi modul de manifestare a celorlalţi factori de mediu faţă de plante. Din acest punct de vedere,  terenurile agricole se grupează în 5 clase de calitate, diferenţiate după nota medie de bonitare. Clasele de calitate ale terenurilor dau pretabilitatea acestora pentru folosinţele agricole. Numărul de puncte de bonitate se obţine printr-o operaţiune complexă de cunoaştere aprofundată a unui teren, exprimând favorabilitatea acestuia pentru cerinţele de existenţă ale unor plante de cultură date, în condiţii climatice normale şi în cadrul folosirii raţionale. </w:t>
      </w:r>
    </w:p>
    <w:p w:rsidR="0008209C" w:rsidRPr="00892024" w:rsidRDefault="0008209C" w:rsidP="00892024">
      <w:pPr>
        <w:pStyle w:val="Default"/>
        <w:jc w:val="both"/>
        <w:rPr>
          <w:rFonts w:ascii="Arial" w:hAnsi="Arial" w:cs="Arial"/>
        </w:rPr>
      </w:pPr>
      <w:r w:rsidRPr="00892024">
        <w:rPr>
          <w:rFonts w:ascii="Arial" w:hAnsi="Arial" w:cs="Arial"/>
        </w:rPr>
        <w:t>Unitatea de pretabilitate reprezintă arealul rezultat prin gruparea unităţilor de teren conform unui anumit set de caracteristici specifice, în vederea stabilirii categoriilor de folosinţă. Studiul pedologic cuprinde gruparea terenurilor agricole productive în clase de pretabilitate după folosinţă [arabil, pajişti (păşuni + fâneţe), vii, livezi].</w:t>
      </w:r>
    </w:p>
    <w:p w:rsidR="0008209C" w:rsidRPr="00892024" w:rsidRDefault="0008209C" w:rsidP="00892024">
      <w:pPr>
        <w:pStyle w:val="Default"/>
        <w:jc w:val="both"/>
        <w:rPr>
          <w:rFonts w:ascii="Arial" w:hAnsi="Arial" w:cs="Arial"/>
        </w:rPr>
      </w:pPr>
      <w:r w:rsidRPr="00892024">
        <w:rPr>
          <w:rFonts w:ascii="Arial" w:hAnsi="Arial" w:cs="Arial"/>
        </w:rPr>
        <w:lastRenderedPageBreak/>
        <w:t>Deoarece în anul 2013 Oficiul de Studii Pedologice şi Agrochimice Buzău nu a elaborat studii speciale pentru sistemul de monitorizare sol-teren din agricultură care să pună în evidenţă modificări ale parametrilor de stare a solurilor şi terenurilor, nu ne-au putut fi puse la dispoziţie date actualizate, rămânând valabile datele de la nivelul anului 2012.</w:t>
      </w:r>
    </w:p>
    <w:p w:rsidR="0008209C" w:rsidRPr="00892024" w:rsidRDefault="0008209C" w:rsidP="00892024">
      <w:pPr>
        <w:pStyle w:val="Default"/>
        <w:jc w:val="both"/>
        <w:rPr>
          <w:rFonts w:ascii="Arial" w:hAnsi="Arial" w:cs="Arial"/>
        </w:rPr>
      </w:pPr>
      <w:r w:rsidRPr="00892024">
        <w:rPr>
          <w:rFonts w:ascii="Arial" w:hAnsi="Arial" w:cs="Arial"/>
        </w:rPr>
        <w:t xml:space="preserve">Clasele de calitate ale solurilor funcţie de categoria de folosinţă sunt prezentate în tabelul 4.1.2.1: </w:t>
      </w:r>
    </w:p>
    <w:p w:rsidR="0008209C" w:rsidRPr="00892024" w:rsidRDefault="0008209C" w:rsidP="00892024">
      <w:pPr>
        <w:pStyle w:val="BodyText2"/>
        <w:spacing w:after="0" w:line="240" w:lineRule="auto"/>
        <w:jc w:val="both"/>
        <w:rPr>
          <w:rFonts w:ascii="Arial" w:hAnsi="Arial" w:cs="Arial"/>
          <w:b/>
          <w:bCs/>
          <w:lang w:val="ro-RO"/>
        </w:rPr>
      </w:pPr>
      <w:r w:rsidRPr="00892024">
        <w:rPr>
          <w:rFonts w:ascii="Arial" w:hAnsi="Arial" w:cs="Arial"/>
          <w:b/>
          <w:bCs/>
          <w:lang w:val="ro-RO"/>
        </w:rPr>
        <w:t>Tabelul 4.1.2.1. Clase de calitate ale solurilor din judeţul Buzău pe anul 2012</w:t>
      </w:r>
    </w:p>
    <w:tbl>
      <w:tblPr>
        <w:tblW w:w="99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tblPr>
      <w:tblGrid>
        <w:gridCol w:w="1403"/>
        <w:gridCol w:w="850"/>
        <w:gridCol w:w="987"/>
        <w:gridCol w:w="1080"/>
        <w:gridCol w:w="1080"/>
        <w:gridCol w:w="1080"/>
        <w:gridCol w:w="1080"/>
        <w:gridCol w:w="900"/>
        <w:gridCol w:w="1480"/>
      </w:tblGrid>
      <w:tr w:rsidR="0008209C" w:rsidRPr="00AE6B5D" w:rsidTr="00892024">
        <w:trPr>
          <w:jc w:val="center"/>
        </w:trPr>
        <w:tc>
          <w:tcPr>
            <w:tcW w:w="1403" w:type="dxa"/>
            <w:vMerge w:val="restart"/>
            <w:tcBorders>
              <w:top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caps/>
                <w:lang w:val="ro-RO"/>
              </w:rPr>
              <w:t>Categoria de folosinţĂ</w:t>
            </w:r>
          </w:p>
        </w:tc>
        <w:tc>
          <w:tcPr>
            <w:tcW w:w="1837" w:type="dxa"/>
            <w:gridSpan w:val="2"/>
            <w:vMerge w:val="restart"/>
            <w:tcBorders>
              <w:top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caps/>
                <w:lang w:val="ro-RO"/>
              </w:rPr>
              <w:t xml:space="preserve">Suprafaţa </w:t>
            </w:r>
            <w:r w:rsidRPr="00892024">
              <w:rPr>
                <w:rFonts w:ascii="Arial" w:hAnsi="Arial" w:cs="Arial"/>
                <w:b/>
                <w:bCs/>
                <w:lang w:val="ro-RO"/>
              </w:rPr>
              <w:t>(ha)</w:t>
            </w:r>
          </w:p>
        </w:tc>
        <w:tc>
          <w:tcPr>
            <w:tcW w:w="5220" w:type="dxa"/>
            <w:gridSpan w:val="5"/>
            <w:tcBorders>
              <w:top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caps/>
                <w:lang w:val="ro-RO"/>
              </w:rPr>
              <w:t>Clasa de calitate</w:t>
            </w:r>
          </w:p>
        </w:tc>
        <w:tc>
          <w:tcPr>
            <w:tcW w:w="1480" w:type="dxa"/>
            <w:vMerge w:val="restart"/>
            <w:tcBorders>
              <w:top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ÎNCADRARE MEDIE</w:t>
            </w:r>
          </w:p>
        </w:tc>
      </w:tr>
      <w:tr w:rsidR="0008209C" w:rsidRPr="00AE6B5D" w:rsidTr="00892024">
        <w:trPr>
          <w:jc w:val="center"/>
        </w:trPr>
        <w:tc>
          <w:tcPr>
            <w:tcW w:w="1403" w:type="dxa"/>
            <w:vMerge/>
          </w:tcPr>
          <w:p w:rsidR="0008209C" w:rsidRPr="00892024" w:rsidRDefault="0008209C" w:rsidP="00892024">
            <w:pPr>
              <w:pStyle w:val="BodyText2"/>
              <w:spacing w:after="0" w:line="240" w:lineRule="auto"/>
              <w:jc w:val="center"/>
              <w:rPr>
                <w:rFonts w:ascii="Arial" w:hAnsi="Arial" w:cs="Arial"/>
                <w:bCs/>
                <w:lang w:val="ro-RO"/>
              </w:rPr>
            </w:pPr>
          </w:p>
        </w:tc>
        <w:tc>
          <w:tcPr>
            <w:tcW w:w="1837" w:type="dxa"/>
            <w:gridSpan w:val="2"/>
            <w:vMerge/>
          </w:tcPr>
          <w:p w:rsidR="0008209C" w:rsidRPr="00892024" w:rsidRDefault="0008209C" w:rsidP="00892024">
            <w:pPr>
              <w:pStyle w:val="BodyText2"/>
              <w:spacing w:after="0" w:line="240" w:lineRule="auto"/>
              <w:jc w:val="center"/>
              <w:rPr>
                <w:rFonts w:ascii="Arial" w:hAnsi="Arial" w:cs="Arial"/>
                <w:b/>
                <w:bCs/>
                <w:lang w:val="ro-RO"/>
              </w:rPr>
            </w:pPr>
          </w:p>
        </w:tc>
        <w:tc>
          <w:tcPr>
            <w:tcW w:w="1080" w:type="dxa"/>
            <w:vAlign w:val="center"/>
          </w:tcPr>
          <w:p w:rsidR="0008209C" w:rsidRPr="00892024" w:rsidRDefault="0008209C" w:rsidP="00892024">
            <w:pPr>
              <w:pStyle w:val="BodyText2"/>
              <w:spacing w:after="0" w:line="240" w:lineRule="auto"/>
              <w:jc w:val="center"/>
              <w:rPr>
                <w:rFonts w:ascii="Arial" w:hAnsi="Arial" w:cs="Arial"/>
                <w:b/>
                <w:bCs/>
                <w:caps/>
                <w:lang w:val="ro-RO"/>
              </w:rPr>
            </w:pPr>
            <w:r w:rsidRPr="00892024">
              <w:rPr>
                <w:rFonts w:ascii="Arial" w:hAnsi="Arial" w:cs="Arial"/>
                <w:b/>
                <w:bCs/>
                <w:caps/>
                <w:lang w:val="ro-RO"/>
              </w:rPr>
              <w:t>I</w:t>
            </w:r>
          </w:p>
        </w:tc>
        <w:tc>
          <w:tcPr>
            <w:tcW w:w="1080" w:type="dxa"/>
            <w:vAlign w:val="center"/>
          </w:tcPr>
          <w:p w:rsidR="0008209C" w:rsidRPr="00892024" w:rsidRDefault="0008209C" w:rsidP="00892024">
            <w:pPr>
              <w:pStyle w:val="BodyText2"/>
              <w:spacing w:after="0" w:line="240" w:lineRule="auto"/>
              <w:jc w:val="center"/>
              <w:rPr>
                <w:rFonts w:ascii="Arial" w:hAnsi="Arial" w:cs="Arial"/>
                <w:b/>
                <w:bCs/>
                <w:caps/>
                <w:lang w:val="ro-RO"/>
              </w:rPr>
            </w:pPr>
            <w:r w:rsidRPr="00892024">
              <w:rPr>
                <w:rFonts w:ascii="Arial" w:hAnsi="Arial" w:cs="Arial"/>
                <w:b/>
                <w:bCs/>
                <w:caps/>
                <w:lang w:val="ro-RO"/>
              </w:rPr>
              <w:t>II</w:t>
            </w:r>
          </w:p>
        </w:tc>
        <w:tc>
          <w:tcPr>
            <w:tcW w:w="1080" w:type="dxa"/>
            <w:vAlign w:val="center"/>
          </w:tcPr>
          <w:p w:rsidR="0008209C" w:rsidRPr="00892024" w:rsidRDefault="0008209C" w:rsidP="00892024">
            <w:pPr>
              <w:pStyle w:val="BodyText2"/>
              <w:spacing w:after="0" w:line="240" w:lineRule="auto"/>
              <w:jc w:val="center"/>
              <w:rPr>
                <w:rFonts w:ascii="Arial" w:hAnsi="Arial" w:cs="Arial"/>
                <w:b/>
                <w:bCs/>
                <w:caps/>
                <w:lang w:val="ro-RO"/>
              </w:rPr>
            </w:pPr>
            <w:r w:rsidRPr="00892024">
              <w:rPr>
                <w:rFonts w:ascii="Arial" w:hAnsi="Arial" w:cs="Arial"/>
                <w:b/>
                <w:bCs/>
                <w:caps/>
                <w:lang w:val="ro-RO"/>
              </w:rPr>
              <w:t>III</w:t>
            </w:r>
          </w:p>
        </w:tc>
        <w:tc>
          <w:tcPr>
            <w:tcW w:w="1080" w:type="dxa"/>
            <w:vAlign w:val="center"/>
          </w:tcPr>
          <w:p w:rsidR="0008209C" w:rsidRPr="00892024" w:rsidRDefault="0008209C" w:rsidP="00892024">
            <w:pPr>
              <w:pStyle w:val="BodyText2"/>
              <w:spacing w:after="0" w:line="240" w:lineRule="auto"/>
              <w:jc w:val="center"/>
              <w:rPr>
                <w:rFonts w:ascii="Arial" w:hAnsi="Arial" w:cs="Arial"/>
                <w:b/>
                <w:bCs/>
                <w:caps/>
                <w:lang w:val="ro-RO"/>
              </w:rPr>
            </w:pPr>
            <w:r w:rsidRPr="00892024">
              <w:rPr>
                <w:rFonts w:ascii="Arial" w:hAnsi="Arial" w:cs="Arial"/>
                <w:b/>
                <w:bCs/>
                <w:caps/>
                <w:lang w:val="ro-RO"/>
              </w:rPr>
              <w:t>IV</w:t>
            </w:r>
          </w:p>
        </w:tc>
        <w:tc>
          <w:tcPr>
            <w:tcW w:w="900" w:type="dxa"/>
            <w:vAlign w:val="center"/>
          </w:tcPr>
          <w:p w:rsidR="0008209C" w:rsidRPr="00892024" w:rsidRDefault="0008209C" w:rsidP="00892024">
            <w:pPr>
              <w:pStyle w:val="BodyText2"/>
              <w:spacing w:after="0" w:line="240" w:lineRule="auto"/>
              <w:jc w:val="center"/>
              <w:rPr>
                <w:rFonts w:ascii="Arial" w:hAnsi="Arial" w:cs="Arial"/>
                <w:b/>
                <w:bCs/>
                <w:caps/>
                <w:lang w:val="ro-RO"/>
              </w:rPr>
            </w:pPr>
            <w:r w:rsidRPr="00892024">
              <w:rPr>
                <w:rFonts w:ascii="Arial" w:hAnsi="Arial" w:cs="Arial"/>
                <w:b/>
                <w:bCs/>
                <w:caps/>
                <w:lang w:val="ro-RO"/>
              </w:rPr>
              <w:t>V</w:t>
            </w:r>
          </w:p>
        </w:tc>
        <w:tc>
          <w:tcPr>
            <w:tcW w:w="1480" w:type="dxa"/>
            <w:vMerge/>
          </w:tcPr>
          <w:p w:rsidR="0008209C" w:rsidRPr="00892024" w:rsidRDefault="0008209C" w:rsidP="00892024">
            <w:pPr>
              <w:pStyle w:val="BodyText2"/>
              <w:spacing w:after="0" w:line="240" w:lineRule="auto"/>
              <w:jc w:val="center"/>
              <w:rPr>
                <w:rFonts w:ascii="Arial" w:hAnsi="Arial" w:cs="Arial"/>
                <w:b/>
                <w:bCs/>
                <w:lang w:val="ro-RO"/>
              </w:rPr>
            </w:pPr>
          </w:p>
        </w:tc>
      </w:tr>
      <w:tr w:rsidR="0008209C" w:rsidRPr="00AE6B5D" w:rsidTr="00892024">
        <w:trPr>
          <w:jc w:val="center"/>
        </w:trPr>
        <w:tc>
          <w:tcPr>
            <w:tcW w:w="1403" w:type="dxa"/>
            <w:vMerge/>
          </w:tcPr>
          <w:p w:rsidR="0008209C" w:rsidRPr="00892024" w:rsidRDefault="0008209C" w:rsidP="00892024">
            <w:pPr>
              <w:pStyle w:val="BodyText2"/>
              <w:spacing w:after="0" w:line="240" w:lineRule="auto"/>
              <w:jc w:val="center"/>
              <w:rPr>
                <w:rFonts w:ascii="Arial" w:hAnsi="Arial" w:cs="Arial"/>
                <w:bCs/>
                <w:lang w:val="ro-RO"/>
              </w:rPr>
            </w:pPr>
          </w:p>
        </w:tc>
        <w:tc>
          <w:tcPr>
            <w:tcW w:w="850" w:type="dxa"/>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totală</w:t>
            </w:r>
          </w:p>
        </w:tc>
        <w:tc>
          <w:tcPr>
            <w:tcW w:w="987" w:type="dxa"/>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cartată</w:t>
            </w:r>
          </w:p>
        </w:tc>
        <w:tc>
          <w:tcPr>
            <w:tcW w:w="1080" w:type="dxa"/>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Supra-faţa (ha)</w:t>
            </w:r>
          </w:p>
        </w:tc>
        <w:tc>
          <w:tcPr>
            <w:tcW w:w="1080" w:type="dxa"/>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Supra-faţa (ha)</w:t>
            </w:r>
          </w:p>
        </w:tc>
        <w:tc>
          <w:tcPr>
            <w:tcW w:w="1080" w:type="dxa"/>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Supra-faţa (ha)</w:t>
            </w:r>
          </w:p>
        </w:tc>
        <w:tc>
          <w:tcPr>
            <w:tcW w:w="1080" w:type="dxa"/>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Supra-faţa (ha)</w:t>
            </w:r>
          </w:p>
        </w:tc>
        <w:tc>
          <w:tcPr>
            <w:tcW w:w="900" w:type="dxa"/>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Supra-faţa (ha)</w:t>
            </w:r>
          </w:p>
        </w:tc>
        <w:tc>
          <w:tcPr>
            <w:tcW w:w="1480" w:type="dxa"/>
            <w:vMerge/>
          </w:tcPr>
          <w:p w:rsidR="0008209C" w:rsidRPr="00892024" w:rsidRDefault="0008209C" w:rsidP="00892024">
            <w:pPr>
              <w:pStyle w:val="BodyText2"/>
              <w:spacing w:after="0" w:line="240" w:lineRule="auto"/>
              <w:jc w:val="center"/>
              <w:rPr>
                <w:rFonts w:ascii="Arial" w:hAnsi="Arial" w:cs="Arial"/>
                <w:b/>
                <w:bCs/>
                <w:lang w:val="ro-RO"/>
              </w:rPr>
            </w:pPr>
          </w:p>
        </w:tc>
      </w:tr>
      <w:tr w:rsidR="0008209C" w:rsidRPr="00AE6B5D" w:rsidTr="00892024">
        <w:trPr>
          <w:jc w:val="center"/>
        </w:trPr>
        <w:tc>
          <w:tcPr>
            <w:tcW w:w="1403" w:type="dxa"/>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Arabil</w:t>
            </w:r>
          </w:p>
        </w:tc>
        <w:tc>
          <w:tcPr>
            <w:tcW w:w="85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258671</w:t>
            </w:r>
          </w:p>
        </w:tc>
        <w:tc>
          <w:tcPr>
            <w:tcW w:w="987"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253139</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37682</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131747</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56690</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25331</w:t>
            </w:r>
          </w:p>
        </w:tc>
        <w:tc>
          <w:tcPr>
            <w:tcW w:w="90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7221</w:t>
            </w:r>
          </w:p>
        </w:tc>
        <w:tc>
          <w:tcPr>
            <w:tcW w:w="1480" w:type="dxa"/>
          </w:tcPr>
          <w:p w:rsidR="0008209C" w:rsidRPr="00892024" w:rsidRDefault="0008209C" w:rsidP="00892024">
            <w:pPr>
              <w:pStyle w:val="BodyText2"/>
              <w:spacing w:after="0" w:line="240" w:lineRule="auto"/>
              <w:jc w:val="center"/>
              <w:rPr>
                <w:rFonts w:ascii="Arial" w:hAnsi="Arial" w:cs="Arial"/>
                <w:bCs/>
                <w:lang w:val="ro-RO"/>
              </w:rPr>
            </w:pPr>
            <w:r w:rsidRPr="00892024">
              <w:rPr>
                <w:rFonts w:ascii="Arial" w:hAnsi="Arial" w:cs="Arial"/>
                <w:bCs/>
                <w:lang w:val="ro-RO"/>
              </w:rPr>
              <w:t>III</w:t>
            </w:r>
          </w:p>
        </w:tc>
      </w:tr>
      <w:tr w:rsidR="0008209C" w:rsidRPr="00AE6B5D" w:rsidTr="00892024">
        <w:trPr>
          <w:jc w:val="center"/>
        </w:trPr>
        <w:tc>
          <w:tcPr>
            <w:tcW w:w="1403" w:type="dxa"/>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Păşuni</w:t>
            </w:r>
          </w:p>
        </w:tc>
        <w:tc>
          <w:tcPr>
            <w:tcW w:w="85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89050</w:t>
            </w:r>
          </w:p>
        </w:tc>
        <w:tc>
          <w:tcPr>
            <w:tcW w:w="987"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69041</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513</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10287</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28548</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28751</w:t>
            </w:r>
          </w:p>
        </w:tc>
        <w:tc>
          <w:tcPr>
            <w:tcW w:w="90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20951</w:t>
            </w:r>
          </w:p>
        </w:tc>
        <w:tc>
          <w:tcPr>
            <w:tcW w:w="1480" w:type="dxa"/>
          </w:tcPr>
          <w:p w:rsidR="0008209C" w:rsidRPr="00892024" w:rsidRDefault="0008209C" w:rsidP="00892024">
            <w:pPr>
              <w:pStyle w:val="BodyText2"/>
              <w:spacing w:after="0" w:line="240" w:lineRule="auto"/>
              <w:jc w:val="center"/>
              <w:rPr>
                <w:rFonts w:ascii="Arial" w:hAnsi="Arial" w:cs="Arial"/>
                <w:bCs/>
                <w:lang w:val="ro-RO"/>
              </w:rPr>
            </w:pPr>
            <w:r w:rsidRPr="00892024">
              <w:rPr>
                <w:rFonts w:ascii="Arial" w:hAnsi="Arial" w:cs="Arial"/>
                <w:bCs/>
                <w:lang w:val="ro-RO"/>
              </w:rPr>
              <w:t>IV</w:t>
            </w:r>
          </w:p>
        </w:tc>
      </w:tr>
      <w:tr w:rsidR="0008209C" w:rsidRPr="00AE6B5D" w:rsidTr="00892024">
        <w:trPr>
          <w:jc w:val="center"/>
        </w:trPr>
        <w:tc>
          <w:tcPr>
            <w:tcW w:w="1403" w:type="dxa"/>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Fâneţe</w:t>
            </w:r>
          </w:p>
        </w:tc>
        <w:tc>
          <w:tcPr>
            <w:tcW w:w="85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28923</w:t>
            </w:r>
          </w:p>
        </w:tc>
        <w:tc>
          <w:tcPr>
            <w:tcW w:w="987"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18086</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385</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3760</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10859</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9814</w:t>
            </w:r>
          </w:p>
        </w:tc>
        <w:tc>
          <w:tcPr>
            <w:tcW w:w="90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4105</w:t>
            </w:r>
          </w:p>
        </w:tc>
        <w:tc>
          <w:tcPr>
            <w:tcW w:w="1480" w:type="dxa"/>
          </w:tcPr>
          <w:p w:rsidR="0008209C" w:rsidRPr="00892024" w:rsidRDefault="0008209C" w:rsidP="00892024">
            <w:pPr>
              <w:pStyle w:val="BodyText2"/>
              <w:spacing w:after="0" w:line="240" w:lineRule="auto"/>
              <w:jc w:val="center"/>
              <w:rPr>
                <w:rFonts w:ascii="Arial" w:hAnsi="Arial" w:cs="Arial"/>
                <w:bCs/>
                <w:lang w:val="ro-RO"/>
              </w:rPr>
            </w:pPr>
            <w:r w:rsidRPr="00892024">
              <w:rPr>
                <w:rFonts w:ascii="Arial" w:hAnsi="Arial" w:cs="Arial"/>
                <w:bCs/>
                <w:lang w:val="ro-RO"/>
              </w:rPr>
              <w:t>IV</w:t>
            </w:r>
          </w:p>
        </w:tc>
      </w:tr>
      <w:tr w:rsidR="0008209C" w:rsidRPr="00AE6B5D" w:rsidTr="00892024">
        <w:trPr>
          <w:jc w:val="center"/>
        </w:trPr>
        <w:tc>
          <w:tcPr>
            <w:tcW w:w="1403" w:type="dxa"/>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Vii</w:t>
            </w:r>
          </w:p>
        </w:tc>
        <w:tc>
          <w:tcPr>
            <w:tcW w:w="85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14538</w:t>
            </w:r>
          </w:p>
        </w:tc>
        <w:tc>
          <w:tcPr>
            <w:tcW w:w="987"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14538</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189</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6533</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5277</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2023</w:t>
            </w:r>
          </w:p>
        </w:tc>
        <w:tc>
          <w:tcPr>
            <w:tcW w:w="90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516</w:t>
            </w:r>
          </w:p>
        </w:tc>
        <w:tc>
          <w:tcPr>
            <w:tcW w:w="1480" w:type="dxa"/>
          </w:tcPr>
          <w:p w:rsidR="0008209C" w:rsidRPr="00892024" w:rsidRDefault="0008209C" w:rsidP="00892024">
            <w:pPr>
              <w:pStyle w:val="BodyText2"/>
              <w:spacing w:after="0" w:line="240" w:lineRule="auto"/>
              <w:jc w:val="center"/>
              <w:rPr>
                <w:rFonts w:ascii="Arial" w:hAnsi="Arial" w:cs="Arial"/>
                <w:bCs/>
                <w:lang w:val="ro-RO"/>
              </w:rPr>
            </w:pPr>
            <w:r w:rsidRPr="00892024">
              <w:rPr>
                <w:rFonts w:ascii="Arial" w:hAnsi="Arial" w:cs="Arial"/>
                <w:bCs/>
                <w:lang w:val="ro-RO"/>
              </w:rPr>
              <w:t>III</w:t>
            </w:r>
          </w:p>
        </w:tc>
      </w:tr>
      <w:tr w:rsidR="0008209C" w:rsidRPr="00AE6B5D" w:rsidTr="00892024">
        <w:trPr>
          <w:jc w:val="center"/>
        </w:trPr>
        <w:tc>
          <w:tcPr>
            <w:tcW w:w="1403" w:type="dxa"/>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Livezi</w:t>
            </w:r>
          </w:p>
        </w:tc>
        <w:tc>
          <w:tcPr>
            <w:tcW w:w="85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10713</w:t>
            </w:r>
          </w:p>
        </w:tc>
        <w:tc>
          <w:tcPr>
            <w:tcW w:w="987"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8741</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2572</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4601</w:t>
            </w:r>
          </w:p>
        </w:tc>
        <w:tc>
          <w:tcPr>
            <w:tcW w:w="108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2698</w:t>
            </w:r>
          </w:p>
        </w:tc>
        <w:tc>
          <w:tcPr>
            <w:tcW w:w="900" w:type="dxa"/>
            <w:vAlign w:val="center"/>
          </w:tcPr>
          <w:p w:rsidR="0008209C" w:rsidRPr="00892024" w:rsidRDefault="0008209C" w:rsidP="00892024">
            <w:pPr>
              <w:pStyle w:val="BodyText2"/>
              <w:spacing w:after="0" w:line="240" w:lineRule="auto"/>
              <w:jc w:val="center"/>
              <w:rPr>
                <w:rFonts w:ascii="Arial" w:hAnsi="Arial" w:cs="Arial"/>
                <w:lang w:val="ro-RO"/>
              </w:rPr>
            </w:pPr>
            <w:r w:rsidRPr="00892024">
              <w:rPr>
                <w:rFonts w:ascii="Arial" w:hAnsi="Arial" w:cs="Arial"/>
                <w:lang w:val="ro-RO"/>
              </w:rPr>
              <w:t>840</w:t>
            </w:r>
          </w:p>
        </w:tc>
        <w:tc>
          <w:tcPr>
            <w:tcW w:w="1480" w:type="dxa"/>
          </w:tcPr>
          <w:p w:rsidR="0008209C" w:rsidRPr="00892024" w:rsidRDefault="0008209C" w:rsidP="00892024">
            <w:pPr>
              <w:pStyle w:val="BodyText2"/>
              <w:spacing w:after="0" w:line="240" w:lineRule="auto"/>
              <w:jc w:val="center"/>
              <w:rPr>
                <w:rFonts w:ascii="Arial" w:hAnsi="Arial" w:cs="Arial"/>
                <w:bCs/>
                <w:lang w:val="ro-RO"/>
              </w:rPr>
            </w:pPr>
            <w:r w:rsidRPr="00892024">
              <w:rPr>
                <w:rFonts w:ascii="Arial" w:hAnsi="Arial" w:cs="Arial"/>
                <w:bCs/>
                <w:lang w:val="ro-RO"/>
              </w:rPr>
              <w:t>III</w:t>
            </w:r>
          </w:p>
        </w:tc>
      </w:tr>
      <w:tr w:rsidR="0008209C" w:rsidRPr="00AE6B5D" w:rsidTr="00892024">
        <w:trPr>
          <w:jc w:val="center"/>
        </w:trPr>
        <w:tc>
          <w:tcPr>
            <w:tcW w:w="1403" w:type="dxa"/>
            <w:tcBorders>
              <w:bottom w:val="double" w:sz="6" w:space="0" w:color="000000"/>
            </w:tcBorders>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Total agricol</w:t>
            </w:r>
          </w:p>
        </w:tc>
        <w:tc>
          <w:tcPr>
            <w:tcW w:w="850" w:type="dxa"/>
            <w:tcBorders>
              <w:bottom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401895</w:t>
            </w:r>
          </w:p>
        </w:tc>
        <w:tc>
          <w:tcPr>
            <w:tcW w:w="987" w:type="dxa"/>
            <w:tcBorders>
              <w:bottom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363545</w:t>
            </w:r>
          </w:p>
        </w:tc>
        <w:tc>
          <w:tcPr>
            <w:tcW w:w="1080" w:type="dxa"/>
            <w:tcBorders>
              <w:bottom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38771</w:t>
            </w:r>
          </w:p>
        </w:tc>
        <w:tc>
          <w:tcPr>
            <w:tcW w:w="1080" w:type="dxa"/>
            <w:tcBorders>
              <w:bottom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154899</w:t>
            </w:r>
          </w:p>
        </w:tc>
        <w:tc>
          <w:tcPr>
            <w:tcW w:w="1080" w:type="dxa"/>
            <w:tcBorders>
              <w:bottom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105975</w:t>
            </w:r>
          </w:p>
        </w:tc>
        <w:tc>
          <w:tcPr>
            <w:tcW w:w="1080" w:type="dxa"/>
            <w:tcBorders>
              <w:bottom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68617</w:t>
            </w:r>
          </w:p>
        </w:tc>
        <w:tc>
          <w:tcPr>
            <w:tcW w:w="900" w:type="dxa"/>
            <w:tcBorders>
              <w:bottom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33633</w:t>
            </w:r>
          </w:p>
        </w:tc>
        <w:tc>
          <w:tcPr>
            <w:tcW w:w="1480" w:type="dxa"/>
            <w:tcBorders>
              <w:bottom w:val="double" w:sz="6" w:space="0" w:color="000000"/>
            </w:tcBorders>
            <w:vAlign w:val="center"/>
          </w:tcPr>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bCs/>
                <w:lang w:val="ro-RO"/>
              </w:rPr>
              <w:t>III</w:t>
            </w:r>
          </w:p>
        </w:tc>
      </w:tr>
    </w:tbl>
    <w:p w:rsidR="0008209C" w:rsidRPr="00892024" w:rsidRDefault="0008209C" w:rsidP="00892024">
      <w:pPr>
        <w:pStyle w:val="BodyText2"/>
        <w:spacing w:after="0" w:line="240" w:lineRule="auto"/>
        <w:jc w:val="both"/>
        <w:rPr>
          <w:rFonts w:ascii="Arial" w:hAnsi="Arial" w:cs="Arial"/>
          <w:i/>
          <w:iCs/>
          <w:lang w:val="ro-RO"/>
        </w:rPr>
      </w:pPr>
      <w:r w:rsidRPr="00892024">
        <w:rPr>
          <w:rFonts w:ascii="Arial" w:hAnsi="Arial" w:cs="Arial"/>
          <w:i/>
          <w:iCs/>
          <w:lang w:val="ro-RO"/>
        </w:rPr>
        <w:t xml:space="preserve">                                                     Sursa: Oficiul de Studii Pedologice şi Agrochimice Buzău</w:t>
      </w:r>
    </w:p>
    <w:p w:rsidR="0008209C" w:rsidRPr="00892024" w:rsidRDefault="0008209C" w:rsidP="00892024">
      <w:pPr>
        <w:pStyle w:val="Default"/>
        <w:jc w:val="both"/>
        <w:rPr>
          <w:rFonts w:ascii="Arial" w:hAnsi="Arial" w:cs="Arial"/>
        </w:rPr>
      </w:pPr>
      <w:r w:rsidRPr="00892024">
        <w:rPr>
          <w:rFonts w:ascii="Arial" w:hAnsi="Arial" w:cs="Arial"/>
          <w:bCs/>
        </w:rPr>
        <w:t xml:space="preserve">Repartiţia terenurilor pe clase de pretabilitate în judeţul Buzău pe anul 2012 este prezentată în </w:t>
      </w:r>
      <w:r w:rsidRPr="00892024">
        <w:rPr>
          <w:rFonts w:ascii="Arial" w:hAnsi="Arial" w:cs="Arial"/>
        </w:rPr>
        <w:t xml:space="preserve">tabelul 4.1.2.2. şi figura 4.1.2.2. După cum se poate urmări în cea mai mare parte a terenurilor cartate arabile se încadrează în clasele de bonitate I şi II, terenurile cartate agricole cu vii  se încadrează în clasa II, terenurile cartate cu livezi în VI iar terenurile cartate cu pajişti în clasele II şi IV. </w:t>
      </w:r>
    </w:p>
    <w:p w:rsidR="0008209C" w:rsidRPr="00892024" w:rsidRDefault="0008209C" w:rsidP="00892024">
      <w:pPr>
        <w:pStyle w:val="Default"/>
        <w:jc w:val="both"/>
        <w:rPr>
          <w:rFonts w:ascii="Arial" w:hAnsi="Arial" w:cs="Arial"/>
          <w:b/>
          <w:bCs/>
          <w:i/>
          <w:iCs/>
        </w:rPr>
      </w:pPr>
      <w:r w:rsidRPr="00892024">
        <w:rPr>
          <w:rFonts w:ascii="Arial" w:hAnsi="Arial" w:cs="Arial"/>
          <w:b/>
          <w:bCs/>
        </w:rPr>
        <w:t>Tabelul 4.1.2.2. Repartiţia terenurilor pe clase de pretabilitate în judeţul Buzău pe anul 2012</w:t>
      </w:r>
    </w:p>
    <w:tbl>
      <w:tblPr>
        <w:tblW w:w="9509" w:type="dxa"/>
        <w:jc w:val="center"/>
        <w:tblInd w:w="13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710"/>
        <w:gridCol w:w="1150"/>
        <w:gridCol w:w="723"/>
        <w:gridCol w:w="884"/>
        <w:gridCol w:w="884"/>
        <w:gridCol w:w="884"/>
        <w:gridCol w:w="884"/>
        <w:gridCol w:w="750"/>
        <w:gridCol w:w="750"/>
        <w:gridCol w:w="1017"/>
        <w:gridCol w:w="1323"/>
      </w:tblGrid>
      <w:tr w:rsidR="0008209C" w:rsidRPr="00AE6B5D" w:rsidTr="00892024">
        <w:trPr>
          <w:cantSplit/>
          <w:trHeight w:val="302"/>
          <w:jc w:val="center"/>
        </w:trPr>
        <w:tc>
          <w:tcPr>
            <w:tcW w:w="396" w:type="dxa"/>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Nr crt</w:t>
            </w:r>
          </w:p>
        </w:tc>
        <w:tc>
          <w:tcPr>
            <w:tcW w:w="1282" w:type="dxa"/>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Speci-ficaţie</w:t>
            </w:r>
          </w:p>
        </w:tc>
        <w:tc>
          <w:tcPr>
            <w:tcW w:w="639" w:type="dxa"/>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U.M.</w:t>
            </w:r>
          </w:p>
        </w:tc>
        <w:tc>
          <w:tcPr>
            <w:tcW w:w="7192" w:type="dxa"/>
            <w:gridSpan w:val="8"/>
            <w:tcBorders>
              <w:top w:val="double" w:sz="6" w:space="0" w:color="000000"/>
            </w:tcBorders>
            <w:vAlign w:val="center"/>
          </w:tcPr>
          <w:p w:rsidR="0008209C" w:rsidRPr="00AE6B5D" w:rsidRDefault="0008209C" w:rsidP="00892024">
            <w:pPr>
              <w:pStyle w:val="Heading2"/>
              <w:spacing w:line="240" w:lineRule="auto"/>
              <w:jc w:val="center"/>
              <w:rPr>
                <w:rFonts w:ascii="Arial" w:eastAsiaTheme="majorEastAsia" w:hAnsi="Arial" w:cstheme="majorBidi"/>
                <w:caps/>
                <w:sz w:val="24"/>
                <w:szCs w:val="24"/>
              </w:rPr>
            </w:pPr>
            <w:r w:rsidRPr="00AE6B5D">
              <w:rPr>
                <w:rFonts w:ascii="Arial" w:eastAsiaTheme="majorEastAsia" w:hAnsi="Arial" w:cstheme="majorBidi"/>
                <w:caps/>
                <w:sz w:val="24"/>
                <w:szCs w:val="24"/>
              </w:rPr>
              <w:t>Clase de bonitate ale solurilor</w:t>
            </w:r>
          </w:p>
        </w:tc>
      </w:tr>
      <w:tr w:rsidR="0008209C" w:rsidRPr="00AE6B5D" w:rsidTr="00892024">
        <w:trPr>
          <w:cantSplit/>
          <w:trHeight w:val="409"/>
          <w:jc w:val="center"/>
        </w:trPr>
        <w:tc>
          <w:tcPr>
            <w:tcW w:w="396" w:type="dxa"/>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1282" w:type="dxa"/>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639" w:type="dxa"/>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884"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I</w:t>
            </w:r>
          </w:p>
        </w:tc>
        <w:tc>
          <w:tcPr>
            <w:tcW w:w="884"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II</w:t>
            </w:r>
          </w:p>
        </w:tc>
        <w:tc>
          <w:tcPr>
            <w:tcW w:w="884"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III</w:t>
            </w:r>
          </w:p>
        </w:tc>
        <w:tc>
          <w:tcPr>
            <w:tcW w:w="884"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IV</w:t>
            </w:r>
          </w:p>
        </w:tc>
        <w:tc>
          <w:tcPr>
            <w:tcW w:w="750"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V</w:t>
            </w:r>
          </w:p>
        </w:tc>
        <w:tc>
          <w:tcPr>
            <w:tcW w:w="750"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VI</w:t>
            </w:r>
          </w:p>
        </w:tc>
        <w:tc>
          <w:tcPr>
            <w:tcW w:w="1017"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Total cartat (ha)</w:t>
            </w:r>
          </w:p>
        </w:tc>
        <w:tc>
          <w:tcPr>
            <w:tcW w:w="1139"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Suprafaţă totală (ha)</w:t>
            </w:r>
          </w:p>
        </w:tc>
      </w:tr>
      <w:tr w:rsidR="0008209C" w:rsidRPr="00AE6B5D" w:rsidTr="00892024">
        <w:trPr>
          <w:trHeight w:val="70"/>
          <w:jc w:val="center"/>
        </w:trPr>
        <w:tc>
          <w:tcPr>
            <w:tcW w:w="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w:t>
            </w:r>
          </w:p>
        </w:tc>
        <w:tc>
          <w:tcPr>
            <w:tcW w:w="1282" w:type="dxa"/>
          </w:tcPr>
          <w:p w:rsidR="0008209C" w:rsidRPr="00892024" w:rsidRDefault="0008209C" w:rsidP="00892024">
            <w:pPr>
              <w:pStyle w:val="CharCharCaracterCaracterCharCharCaracterCharCharCaracter"/>
              <w:rPr>
                <w:rFonts w:ascii="Arial" w:hAnsi="Arial" w:cs="Arial"/>
                <w:lang w:val="ro-RO" w:eastAsia="en-US"/>
              </w:rPr>
            </w:pPr>
            <w:r w:rsidRPr="00892024">
              <w:rPr>
                <w:rFonts w:ascii="Arial" w:hAnsi="Arial" w:cs="Arial"/>
                <w:lang w:val="ro-RO" w:eastAsia="en-US"/>
              </w:rPr>
              <w:t>Arabil</w:t>
            </w:r>
          </w:p>
        </w:tc>
        <w:tc>
          <w:tcPr>
            <w:tcW w:w="639"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ha</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33093</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36797</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6266</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3218</w:t>
            </w:r>
          </w:p>
        </w:tc>
        <w:tc>
          <w:tcPr>
            <w:tcW w:w="75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1130</w:t>
            </w:r>
          </w:p>
        </w:tc>
        <w:tc>
          <w:tcPr>
            <w:tcW w:w="75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209</w:t>
            </w:r>
          </w:p>
        </w:tc>
        <w:tc>
          <w:tcPr>
            <w:tcW w:w="1017"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80713</w:t>
            </w:r>
          </w:p>
        </w:tc>
        <w:tc>
          <w:tcPr>
            <w:tcW w:w="1139"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258671</w:t>
            </w:r>
          </w:p>
        </w:tc>
      </w:tr>
      <w:tr w:rsidR="0008209C" w:rsidRPr="00AE6B5D" w:rsidTr="00892024">
        <w:trPr>
          <w:trHeight w:val="302"/>
          <w:jc w:val="center"/>
        </w:trPr>
        <w:tc>
          <w:tcPr>
            <w:tcW w:w="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w:t>
            </w:r>
          </w:p>
        </w:tc>
        <w:tc>
          <w:tcPr>
            <w:tcW w:w="1282"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Pajişti</w:t>
            </w:r>
          </w:p>
        </w:tc>
        <w:tc>
          <w:tcPr>
            <w:tcW w:w="639"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ha</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65</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9600</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6987</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16348</w:t>
            </w:r>
          </w:p>
        </w:tc>
        <w:tc>
          <w:tcPr>
            <w:tcW w:w="75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2044</w:t>
            </w:r>
          </w:p>
        </w:tc>
        <w:tc>
          <w:tcPr>
            <w:tcW w:w="75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138</w:t>
            </w:r>
          </w:p>
        </w:tc>
        <w:tc>
          <w:tcPr>
            <w:tcW w:w="1017"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35182</w:t>
            </w:r>
          </w:p>
        </w:tc>
        <w:tc>
          <w:tcPr>
            <w:tcW w:w="1139"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117973</w:t>
            </w:r>
          </w:p>
        </w:tc>
      </w:tr>
      <w:tr w:rsidR="0008209C" w:rsidRPr="00AE6B5D" w:rsidTr="00892024">
        <w:trPr>
          <w:trHeight w:val="302"/>
          <w:jc w:val="center"/>
        </w:trPr>
        <w:tc>
          <w:tcPr>
            <w:tcW w:w="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w:t>
            </w:r>
          </w:p>
        </w:tc>
        <w:tc>
          <w:tcPr>
            <w:tcW w:w="1282"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Vii</w:t>
            </w:r>
          </w:p>
        </w:tc>
        <w:tc>
          <w:tcPr>
            <w:tcW w:w="639"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ha</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540</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1322</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681</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1069</w:t>
            </w:r>
          </w:p>
        </w:tc>
        <w:tc>
          <w:tcPr>
            <w:tcW w:w="75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355</w:t>
            </w:r>
          </w:p>
        </w:tc>
        <w:tc>
          <w:tcPr>
            <w:tcW w:w="75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654</w:t>
            </w:r>
          </w:p>
        </w:tc>
        <w:tc>
          <w:tcPr>
            <w:tcW w:w="1017"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4621</w:t>
            </w:r>
          </w:p>
        </w:tc>
        <w:tc>
          <w:tcPr>
            <w:tcW w:w="1139"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14538</w:t>
            </w:r>
          </w:p>
        </w:tc>
      </w:tr>
      <w:tr w:rsidR="0008209C" w:rsidRPr="00AE6B5D" w:rsidTr="00892024">
        <w:trPr>
          <w:trHeight w:val="302"/>
          <w:jc w:val="center"/>
        </w:trPr>
        <w:tc>
          <w:tcPr>
            <w:tcW w:w="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w:t>
            </w:r>
          </w:p>
        </w:tc>
        <w:tc>
          <w:tcPr>
            <w:tcW w:w="1282"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Livezi</w:t>
            </w:r>
          </w:p>
        </w:tc>
        <w:tc>
          <w:tcPr>
            <w:tcW w:w="639"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ha</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91</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312</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398</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551</w:t>
            </w:r>
          </w:p>
        </w:tc>
        <w:tc>
          <w:tcPr>
            <w:tcW w:w="75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70</w:t>
            </w:r>
          </w:p>
        </w:tc>
        <w:tc>
          <w:tcPr>
            <w:tcW w:w="75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723</w:t>
            </w:r>
          </w:p>
        </w:tc>
        <w:tc>
          <w:tcPr>
            <w:tcW w:w="1017"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2145</w:t>
            </w:r>
          </w:p>
        </w:tc>
        <w:tc>
          <w:tcPr>
            <w:tcW w:w="1139"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10713</w:t>
            </w:r>
          </w:p>
        </w:tc>
      </w:tr>
      <w:tr w:rsidR="0008209C" w:rsidRPr="00AE6B5D" w:rsidTr="00892024">
        <w:trPr>
          <w:cantSplit/>
          <w:trHeight w:val="302"/>
          <w:jc w:val="center"/>
        </w:trPr>
        <w:tc>
          <w:tcPr>
            <w:tcW w:w="1678" w:type="dxa"/>
            <w:gridSpan w:val="2"/>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Total agricol</w:t>
            </w:r>
          </w:p>
        </w:tc>
        <w:tc>
          <w:tcPr>
            <w:tcW w:w="639"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ha</w:t>
            </w:r>
          </w:p>
        </w:tc>
        <w:tc>
          <w:tcPr>
            <w:tcW w:w="884"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33789</w:t>
            </w:r>
          </w:p>
        </w:tc>
        <w:tc>
          <w:tcPr>
            <w:tcW w:w="884"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48031</w:t>
            </w:r>
          </w:p>
        </w:tc>
        <w:tc>
          <w:tcPr>
            <w:tcW w:w="884"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14332</w:t>
            </w:r>
          </w:p>
        </w:tc>
        <w:tc>
          <w:tcPr>
            <w:tcW w:w="884"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21186</w:t>
            </w:r>
          </w:p>
        </w:tc>
        <w:tc>
          <w:tcPr>
            <w:tcW w:w="750"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3599</w:t>
            </w:r>
          </w:p>
        </w:tc>
        <w:tc>
          <w:tcPr>
            <w:tcW w:w="750"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1724</w:t>
            </w:r>
          </w:p>
        </w:tc>
        <w:tc>
          <w:tcPr>
            <w:tcW w:w="1017"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122661</w:t>
            </w:r>
          </w:p>
        </w:tc>
        <w:tc>
          <w:tcPr>
            <w:tcW w:w="1139"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401895</w:t>
            </w:r>
          </w:p>
        </w:tc>
      </w:tr>
    </w:tbl>
    <w:p w:rsidR="0008209C" w:rsidRPr="00892024" w:rsidRDefault="0008209C" w:rsidP="00892024">
      <w:pPr>
        <w:pStyle w:val="BodyText2"/>
        <w:spacing w:after="0" w:line="240" w:lineRule="auto"/>
        <w:jc w:val="both"/>
        <w:rPr>
          <w:rFonts w:ascii="Arial" w:hAnsi="Arial" w:cs="Arial"/>
          <w:i/>
          <w:iCs/>
          <w:lang w:val="ro-RO"/>
        </w:rPr>
      </w:pPr>
      <w:r w:rsidRPr="00892024">
        <w:rPr>
          <w:rFonts w:ascii="Arial" w:hAnsi="Arial" w:cs="Arial"/>
          <w:i/>
          <w:iCs/>
          <w:lang w:val="ro-RO"/>
        </w:rPr>
        <w:lastRenderedPageBreak/>
        <w:t xml:space="preserve">                                                     Sursa: Oficiul de Studii Pedologice şi Agrochimice Buzău</w:t>
      </w:r>
    </w:p>
    <w:p w:rsidR="00544A78" w:rsidRDefault="00544A78" w:rsidP="00892024">
      <w:pPr>
        <w:pStyle w:val="BodyText2"/>
        <w:spacing w:after="0" w:line="240" w:lineRule="auto"/>
        <w:jc w:val="both"/>
        <w:rPr>
          <w:rFonts w:ascii="Arial" w:hAnsi="Arial" w:cs="Arial"/>
          <w:b/>
          <w:bCs/>
          <w:lang w:val="ro-RO"/>
        </w:rPr>
      </w:pPr>
    </w:p>
    <w:p w:rsidR="00544A78" w:rsidRDefault="00544A78" w:rsidP="00892024">
      <w:pPr>
        <w:pStyle w:val="BodyText2"/>
        <w:spacing w:after="0" w:line="240" w:lineRule="auto"/>
        <w:jc w:val="both"/>
        <w:rPr>
          <w:rFonts w:ascii="Arial" w:hAnsi="Arial" w:cs="Arial"/>
          <w:b/>
          <w:bCs/>
          <w:lang w:val="ro-RO"/>
        </w:rPr>
      </w:pPr>
    </w:p>
    <w:p w:rsidR="00544A78" w:rsidRDefault="00544A78" w:rsidP="00892024">
      <w:pPr>
        <w:pStyle w:val="BodyText2"/>
        <w:spacing w:after="0" w:line="240" w:lineRule="auto"/>
        <w:jc w:val="both"/>
        <w:rPr>
          <w:rFonts w:ascii="Arial" w:hAnsi="Arial" w:cs="Arial"/>
          <w:b/>
          <w:bCs/>
          <w:lang w:val="ro-RO"/>
        </w:rPr>
      </w:pPr>
    </w:p>
    <w:p w:rsidR="00544A78" w:rsidRDefault="00544A78" w:rsidP="00892024">
      <w:pPr>
        <w:pStyle w:val="BodyText2"/>
        <w:spacing w:after="0" w:line="240" w:lineRule="auto"/>
        <w:jc w:val="both"/>
        <w:rPr>
          <w:rFonts w:ascii="Arial" w:hAnsi="Arial" w:cs="Arial"/>
          <w:b/>
          <w:bCs/>
          <w:lang w:val="ro-RO"/>
        </w:rPr>
      </w:pPr>
    </w:p>
    <w:p w:rsidR="00544A78" w:rsidRDefault="00544A78" w:rsidP="00892024">
      <w:pPr>
        <w:pStyle w:val="BodyText2"/>
        <w:spacing w:after="0" w:line="240" w:lineRule="auto"/>
        <w:jc w:val="both"/>
        <w:rPr>
          <w:rFonts w:ascii="Arial" w:hAnsi="Arial" w:cs="Arial"/>
          <w:b/>
          <w:bCs/>
          <w:lang w:val="ro-RO"/>
        </w:rPr>
      </w:pPr>
    </w:p>
    <w:p w:rsidR="00544A78" w:rsidRDefault="00544A78" w:rsidP="00892024">
      <w:pPr>
        <w:pStyle w:val="BodyText2"/>
        <w:spacing w:after="0" w:line="240" w:lineRule="auto"/>
        <w:jc w:val="both"/>
        <w:rPr>
          <w:rFonts w:ascii="Arial" w:hAnsi="Arial" w:cs="Arial"/>
          <w:b/>
          <w:bCs/>
          <w:lang w:val="ro-RO"/>
        </w:rPr>
      </w:pPr>
    </w:p>
    <w:p w:rsidR="0008209C" w:rsidRPr="00892024" w:rsidRDefault="0008209C" w:rsidP="00892024">
      <w:pPr>
        <w:pStyle w:val="BodyText2"/>
        <w:spacing w:after="0" w:line="240" w:lineRule="auto"/>
        <w:jc w:val="both"/>
        <w:rPr>
          <w:rFonts w:ascii="Arial" w:hAnsi="Arial" w:cs="Arial"/>
          <w:lang w:val="ro-RO"/>
        </w:rPr>
      </w:pPr>
      <w:r w:rsidRPr="00892024">
        <w:rPr>
          <w:rFonts w:ascii="Arial" w:hAnsi="Arial" w:cs="Arial"/>
          <w:b/>
          <w:bCs/>
          <w:lang w:val="ro-RO"/>
        </w:rPr>
        <w:t xml:space="preserve">Figura 4.1.2.2. Evoluţia terenurilor pe clase de pretabilitate în judeţul Buzău </w:t>
      </w:r>
    </w:p>
    <w:p w:rsidR="0008209C" w:rsidRPr="00892024" w:rsidRDefault="0008209C" w:rsidP="00892024">
      <w:pPr>
        <w:pStyle w:val="BodyText2"/>
        <w:spacing w:after="0" w:line="240" w:lineRule="auto"/>
        <w:jc w:val="both"/>
        <w:rPr>
          <w:rFonts w:ascii="Arial" w:hAnsi="Arial" w:cs="Arial"/>
          <w:i/>
          <w:iCs/>
          <w:lang w:val="ro-RO"/>
        </w:rPr>
      </w:pPr>
      <w:r w:rsidRPr="00892024">
        <w:rPr>
          <w:rFonts w:ascii="Arial" w:hAnsi="Arial" w:cs="Arial"/>
          <w:i/>
          <w:iCs/>
          <w:lang w:val="ro-RO"/>
        </w:rPr>
        <w:t xml:space="preserve">      </w:t>
      </w:r>
      <w:r w:rsidRPr="00892024">
        <w:rPr>
          <w:rFonts w:ascii="Arial" w:hAnsi="Arial" w:cs="Arial"/>
          <w:i/>
          <w:noProof/>
          <w:lang w:val="ro-RO" w:eastAsia="ro-RO"/>
        </w:rPr>
        <w:object w:dxaOrig="8670" w:dyaOrig="5050">
          <v:shape id="Chart 14" o:spid="_x0000_i1031" type="#_x0000_t75" style="width:433.5pt;height:252.75pt;visibility:visible" o:ole="">
            <v:imagedata r:id="rId52" o:title=""/>
            <o:lock v:ext="edit" aspectratio="f"/>
          </v:shape>
          <o:OLEObject Type="Embed" ProgID="Excel.Sheet.8" ShapeID="Chart 14" DrawAspect="Content" ObjectID="_1484468006" r:id="rId53">
            <o:FieldCodes>\s</o:FieldCodes>
          </o:OLEObject>
        </w:object>
      </w:r>
      <w:r w:rsidRPr="00892024">
        <w:rPr>
          <w:rFonts w:ascii="Arial" w:hAnsi="Arial" w:cs="Arial"/>
          <w:i/>
          <w:iCs/>
          <w:lang w:val="ro-RO"/>
        </w:rPr>
        <w:t xml:space="preserve">                           </w:t>
      </w:r>
    </w:p>
    <w:p w:rsidR="0008209C" w:rsidRPr="00892024" w:rsidRDefault="0008209C" w:rsidP="00892024">
      <w:pPr>
        <w:pStyle w:val="BodyText2"/>
        <w:spacing w:after="0" w:line="240" w:lineRule="auto"/>
        <w:jc w:val="both"/>
        <w:rPr>
          <w:rFonts w:ascii="Arial" w:hAnsi="Arial" w:cs="Arial"/>
          <w:i/>
          <w:iCs/>
          <w:lang w:val="ro-RO"/>
        </w:rPr>
      </w:pPr>
      <w:r w:rsidRPr="00892024">
        <w:rPr>
          <w:rFonts w:ascii="Arial" w:hAnsi="Arial" w:cs="Arial"/>
          <w:i/>
          <w:iCs/>
          <w:lang w:val="ro-RO"/>
        </w:rPr>
        <w:t>Sursa: Oficiul de Studii Pedologice şi Agrochimice Buzău</w:t>
      </w:r>
    </w:p>
    <w:p w:rsidR="0008209C" w:rsidRPr="00892024" w:rsidRDefault="0008209C" w:rsidP="00892024">
      <w:pPr>
        <w:pStyle w:val="BodyText2"/>
        <w:spacing w:after="0" w:line="240" w:lineRule="auto"/>
        <w:jc w:val="both"/>
        <w:rPr>
          <w:rFonts w:ascii="Arial" w:hAnsi="Arial" w:cs="Arial"/>
          <w:lang w:val="ro-RO"/>
        </w:rPr>
      </w:pPr>
      <w:r w:rsidRPr="00892024">
        <w:rPr>
          <w:rFonts w:ascii="Arial" w:hAnsi="Arial" w:cs="Arial"/>
          <w:lang w:val="ro-RO"/>
        </w:rPr>
        <w:t xml:space="preserve">Oficiul de Studii Pedologice şi Agrochimice Buzău ne-a informat că nu deţine date referitoare la suprafeţele de terenuri în funcţie de tipurile de sol existente în judeţ.   </w:t>
      </w:r>
    </w:p>
    <w:p w:rsidR="0008209C" w:rsidRPr="00892024" w:rsidRDefault="0008209C" w:rsidP="00892024">
      <w:pPr>
        <w:pStyle w:val="BodyText2"/>
        <w:spacing w:after="0" w:line="240" w:lineRule="auto"/>
        <w:jc w:val="both"/>
        <w:rPr>
          <w:rFonts w:ascii="Arial" w:hAnsi="Arial" w:cs="Arial"/>
          <w:highlight w:val="yellow"/>
          <w:lang w:val="ro-RO"/>
        </w:rPr>
      </w:pPr>
      <w:r w:rsidRPr="00892024">
        <w:rPr>
          <w:rFonts w:ascii="Arial" w:hAnsi="Arial" w:cs="Arial"/>
          <w:highlight w:val="yellow"/>
          <w:lang w:val="ro-RO"/>
        </w:rPr>
        <w:t xml:space="preserve">                                </w:t>
      </w:r>
    </w:p>
    <w:p w:rsidR="0008209C" w:rsidRPr="00892024" w:rsidRDefault="0008209C"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4.1.3. Presiuni asupra stării de calitate a solurilor din România</w:t>
      </w:r>
    </w:p>
    <w:p w:rsidR="0008209C"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Solul este principalul suport al tuturor activităţilor socio-economice şi constituie factorul de mediu expus cel mai uşor la poluare. Deversările de substanţe chimice periculoase, depozitările de deşeuri de toate categoriile, tratamentele şi fertilizările necorespunzătoare, făcute fără fundamentare agro-pedologică, agrotehnică, la care se adaugă degradările naturale ale calităţii solului (eroziune, alunecări, tasări, rupturi şi prăbuşiri) conferă imaginea completă a impactului produs de activitatea antropică asupra acestui factor de mediu. Datorită aşezării geografice a judeţului Buzău, aspectele de vulnerabilitate a solului identificate acoperă aproape toată gama de probleme datorate impactului antropic sau natural, înregistrându-se însă, în ultimii ani, o reducere a presiunilor din punct de vedere ecologic.</w:t>
      </w:r>
    </w:p>
    <w:p w:rsidR="00544A78" w:rsidRPr="00892024" w:rsidRDefault="00544A78" w:rsidP="00892024">
      <w:pPr>
        <w:autoSpaceDE w:val="0"/>
        <w:autoSpaceDN w:val="0"/>
        <w:adjustRightInd w:val="0"/>
        <w:spacing w:after="0" w:line="240" w:lineRule="auto"/>
        <w:jc w:val="both"/>
        <w:rPr>
          <w:rFonts w:ascii="Arial" w:hAnsi="Arial" w:cs="Arial"/>
          <w:sz w:val="24"/>
          <w:szCs w:val="24"/>
          <w:lang w:val="ro-RO"/>
        </w:rPr>
      </w:pPr>
    </w:p>
    <w:p w:rsidR="0008209C" w:rsidRPr="00544A78" w:rsidRDefault="0008209C" w:rsidP="00544A78">
      <w:pPr>
        <w:spacing w:line="240" w:lineRule="auto"/>
        <w:rPr>
          <w:rFonts w:ascii="Arial" w:hAnsi="Arial" w:cs="Arial"/>
          <w:b/>
          <w:sz w:val="24"/>
          <w:szCs w:val="24"/>
        </w:rPr>
      </w:pPr>
      <w:r w:rsidRPr="00544A78">
        <w:rPr>
          <w:rFonts w:ascii="Arial" w:hAnsi="Arial" w:cs="Arial"/>
          <w:b/>
          <w:sz w:val="24"/>
          <w:szCs w:val="24"/>
        </w:rPr>
        <w:t>4.1.3.1. Îngrăşăminte</w:t>
      </w:r>
    </w:p>
    <w:p w:rsidR="0008209C" w:rsidRPr="00892024" w:rsidRDefault="0008209C" w:rsidP="00544A78">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Îngrăşămintele sunt substanţe care se aplică în sol, la suprafaţa lui şi pe plante cu scopul de a completa hrana necesară plantelor cultivate în vederea creşterii cantitative şi calitative a producţiei agricole. Cantităţile de îngrăşăminte chimice şi/sau îngrăşăminte organice naturale </w:t>
      </w:r>
      <w:r w:rsidRPr="00892024">
        <w:rPr>
          <w:rStyle w:val="Strong"/>
          <w:rFonts w:ascii="Arial" w:hAnsi="Arial" w:cs="Arial"/>
          <w:sz w:val="24"/>
          <w:szCs w:val="24"/>
          <w:lang w:val="ro-RO"/>
        </w:rPr>
        <w:t>trebuie să fie în acord cu cerinţele plantelor</w:t>
      </w:r>
      <w:r w:rsidRPr="00892024">
        <w:rPr>
          <w:rFonts w:ascii="Arial" w:hAnsi="Arial" w:cs="Arial"/>
          <w:sz w:val="24"/>
          <w:szCs w:val="24"/>
          <w:lang w:val="ro-RO"/>
        </w:rPr>
        <w:t>.</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 xml:space="preserve">Îngrăşămintele chimice de sinteză conţin elemente nutritive care completează rezerva de substanţe nutritive, în forme uşor asimilabile în scopul fertilizării solului şi creşterii producţiei vegetale. </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Creşterea producţiei agricole a condus în timp la reducerea rezervelor de substanţe nutritive disponibile plantelor şi la utilizarea unor cantităţi însemnate de îngrăşăminte care au avut o serie de efecte colaterale, nedorite.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cazul în care sunt folosite fără a lua în considerare natura solurilor, condiţiile meteorologice sau necesităţile plantelor, îngrăşămintele pot provoca dereglarea echilibrului ecologic. Astfel, cunoaşterea stării de fertilitate a solului permite aplicarea raţională, corectă şi echilibrată a îngrăşămintelor chimice, evitându-se apariţia excesului de azotaţi şi fosfaţi care au efect toxic asupra microflorei din sol şi duce la acumularea în vegetaţie a acestor elemente. Efectul poluant cel mai intens îl determină utilizarea în exces a azotaţilor. </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Un alt fenomen produs ca urmare a excesivei utilizări a îngrăşămintelor chimice se produce din cauza fenomenului de spălare a componentelor nutritive din şi de pe sol de către apele de irigaţie sau ploi şi infiltrarea acestora în apele freatice, contribuind la accentuarea procesului de eutrofizare a cursurilor de apă.</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Surse valoroase de materie organică, azot, fosfor, potasiu şi alte minerale </w:t>
      </w:r>
      <w:r w:rsidRPr="00892024">
        <w:rPr>
          <w:rStyle w:val="Strong"/>
          <w:rFonts w:ascii="Arial" w:hAnsi="Arial" w:cs="Arial"/>
          <w:sz w:val="24"/>
          <w:szCs w:val="24"/>
          <w:lang w:val="ro-RO"/>
        </w:rPr>
        <w:t>indispensabile culturilor agricole sunt asigurate prin utilizarea îngrăşămintele organice de diferite provenienţe şi cu o consistenţă variată: gunoi de grajd, must de gunoi de grajd, nămoluri de la staţii de epurare, etc. Conform datelor furnizate de Direcţia Judeţeană de Statistică Buzău, în anul 2012, la nivelul întregului judeţ, 108068 tone de îngrăşăminte naturale au fost aplicate pe 10153 ha de terenuri agricole.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În agricultura biologică sunt utilizate ca surse de îmbogăţire a terenului, reziduuri  vegetale (mirişte, resturi de porumb, cartofi, resturi rezultate în urma curăţatului pomilor etc.) care sunt combinate într-o proporţie adecvată cu îngrăşăminte organice (de preferat gunoi de grajd sau compost matur şi încorporate în sol în timpul lucrărilor de pregătire a terenurilor prin intermediul arăturii la 25-30 cm.</w:t>
      </w:r>
    </w:p>
    <w:p w:rsidR="0008209C" w:rsidRPr="00892024" w:rsidRDefault="0008209C"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Cantităţile de îngrăşăminte chimice folosite în judeţul Buzău în perioada 2000-2013 sunt prezentate în tabelul 4.1.3.1.a. iar evoluţia  utilizării acestora în figura 4.1.3.1.a:</w:t>
      </w:r>
    </w:p>
    <w:p w:rsidR="0008209C" w:rsidRPr="00892024" w:rsidRDefault="0008209C" w:rsidP="00892024">
      <w:pPr>
        <w:autoSpaceDE w:val="0"/>
        <w:autoSpaceDN w:val="0"/>
        <w:adjustRightInd w:val="0"/>
        <w:spacing w:after="0" w:line="240" w:lineRule="auto"/>
        <w:rPr>
          <w:rFonts w:ascii="Arial" w:hAnsi="Arial" w:cs="Arial"/>
          <w:b/>
          <w:bCs/>
          <w:sz w:val="24"/>
          <w:szCs w:val="24"/>
          <w:highlight w:val="yellow"/>
          <w:lang w:val="ro-RO"/>
        </w:rPr>
      </w:pPr>
    </w:p>
    <w:p w:rsidR="0008209C" w:rsidRPr="00892024" w:rsidRDefault="0008209C" w:rsidP="00892024">
      <w:pPr>
        <w:autoSpaceDE w:val="0"/>
        <w:autoSpaceDN w:val="0"/>
        <w:adjustRightInd w:val="0"/>
        <w:spacing w:after="0" w:line="240" w:lineRule="auto"/>
        <w:rPr>
          <w:rFonts w:ascii="Arial" w:hAnsi="Arial" w:cs="Arial"/>
          <w:b/>
          <w:bCs/>
          <w:sz w:val="24"/>
          <w:szCs w:val="24"/>
          <w:lang w:val="ro-RO"/>
        </w:rPr>
      </w:pPr>
      <w:r w:rsidRPr="00892024">
        <w:rPr>
          <w:rFonts w:ascii="Arial" w:hAnsi="Arial" w:cs="Arial"/>
          <w:b/>
          <w:bCs/>
          <w:sz w:val="24"/>
          <w:szCs w:val="24"/>
          <w:lang w:val="ro-RO"/>
        </w:rPr>
        <w:t>Tabelul 4.1.3.1.a. Utilizarea îngrăşămintelor  chimice în anii 2000-2013</w:t>
      </w:r>
    </w:p>
    <w:tbl>
      <w:tblPr>
        <w:tblW w:w="4841" w:type="pct"/>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117"/>
        <w:gridCol w:w="1304"/>
        <w:gridCol w:w="1487"/>
        <w:gridCol w:w="1489"/>
        <w:gridCol w:w="1862"/>
        <w:gridCol w:w="1302"/>
        <w:gridCol w:w="1302"/>
      </w:tblGrid>
      <w:tr w:rsidR="0008209C" w:rsidRPr="00AE6B5D" w:rsidTr="00892024">
        <w:trPr>
          <w:cantSplit/>
          <w:trHeight w:val="356"/>
        </w:trPr>
        <w:tc>
          <w:tcPr>
            <w:tcW w:w="566" w:type="pct"/>
            <w:vMerge w:val="restart"/>
            <w:tcBorders>
              <w:top w:val="double" w:sz="6" w:space="0" w:color="000000"/>
            </w:tcBorders>
            <w:vAlign w:val="center"/>
          </w:tcPr>
          <w:p w:rsidR="0008209C" w:rsidRPr="00AE6B5D" w:rsidRDefault="0008209C" w:rsidP="00892024">
            <w:pPr>
              <w:pStyle w:val="Heading2"/>
              <w:spacing w:line="240" w:lineRule="auto"/>
              <w:jc w:val="center"/>
              <w:rPr>
                <w:rFonts w:ascii="Arial" w:eastAsiaTheme="majorEastAsia" w:hAnsi="Arial" w:cstheme="majorBidi"/>
                <w:caps/>
                <w:sz w:val="24"/>
                <w:szCs w:val="24"/>
              </w:rPr>
            </w:pPr>
            <w:r w:rsidRPr="00AE6B5D">
              <w:rPr>
                <w:rFonts w:ascii="Arial" w:eastAsiaTheme="majorEastAsia" w:hAnsi="Arial" w:cstheme="majorBidi"/>
                <w:caps/>
                <w:sz w:val="24"/>
                <w:szCs w:val="24"/>
              </w:rPr>
              <w:t>Anul</w:t>
            </w:r>
          </w:p>
        </w:tc>
        <w:tc>
          <w:tcPr>
            <w:tcW w:w="3114" w:type="pct"/>
            <w:gridSpan w:val="4"/>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 xml:space="preserve">Îngrăşăminte chimice folosite </w:t>
            </w:r>
          </w:p>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w:t>
            </w:r>
            <w:r w:rsidRPr="00AE6B5D">
              <w:rPr>
                <w:rFonts w:ascii="Arial" w:eastAsiaTheme="minorEastAsia" w:hAnsi="Arial" w:cs="Arial"/>
                <w:b/>
                <w:bCs/>
                <w:sz w:val="24"/>
                <w:szCs w:val="24"/>
                <w:lang w:val="ro-RO"/>
              </w:rPr>
              <w:t>tone substanţă activă)</w:t>
            </w:r>
          </w:p>
        </w:tc>
        <w:tc>
          <w:tcPr>
            <w:tcW w:w="1320" w:type="pct"/>
            <w:gridSpan w:val="2"/>
            <w:tcBorders>
              <w:top w:val="double" w:sz="6" w:space="0" w:color="000000"/>
            </w:tcBorders>
            <w:vAlign w:val="center"/>
          </w:tcPr>
          <w:p w:rsidR="0008209C" w:rsidRPr="00AE6B5D" w:rsidRDefault="0008209C" w:rsidP="00892024">
            <w:pPr>
              <w:spacing w:after="0" w:line="240" w:lineRule="auto"/>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N+P</w:t>
            </w:r>
            <w:r w:rsidRPr="00AE6B5D">
              <w:rPr>
                <w:rFonts w:ascii="Arial" w:eastAsiaTheme="minorEastAsia" w:hAnsi="Arial" w:cs="Arial"/>
                <w:b/>
                <w:bCs/>
                <w:caps/>
                <w:sz w:val="24"/>
                <w:szCs w:val="24"/>
                <w:vertAlign w:val="subscript"/>
                <w:lang w:val="ro-RO"/>
              </w:rPr>
              <w:t>2</w:t>
            </w:r>
            <w:r w:rsidRPr="00AE6B5D">
              <w:rPr>
                <w:rFonts w:ascii="Arial" w:eastAsiaTheme="minorEastAsia" w:hAnsi="Arial" w:cs="Arial"/>
                <w:b/>
                <w:bCs/>
                <w:caps/>
                <w:sz w:val="24"/>
                <w:szCs w:val="24"/>
                <w:lang w:val="ro-RO"/>
              </w:rPr>
              <w:t>O</w:t>
            </w:r>
            <w:r w:rsidRPr="00AE6B5D">
              <w:rPr>
                <w:rFonts w:ascii="Arial" w:eastAsiaTheme="minorEastAsia" w:hAnsi="Arial" w:cs="Arial"/>
                <w:b/>
                <w:bCs/>
                <w:caps/>
                <w:sz w:val="24"/>
                <w:szCs w:val="24"/>
                <w:vertAlign w:val="subscript"/>
                <w:lang w:val="ro-RO"/>
              </w:rPr>
              <w:t>5</w:t>
            </w:r>
            <w:r w:rsidRPr="00AE6B5D">
              <w:rPr>
                <w:rFonts w:ascii="Arial" w:eastAsiaTheme="minorEastAsia" w:hAnsi="Arial" w:cs="Arial"/>
                <w:b/>
                <w:bCs/>
                <w:caps/>
                <w:sz w:val="24"/>
                <w:szCs w:val="24"/>
                <w:lang w:val="ro-RO"/>
              </w:rPr>
              <w:t>+K</w:t>
            </w:r>
            <w:r w:rsidRPr="00AE6B5D">
              <w:rPr>
                <w:rFonts w:ascii="Arial" w:eastAsiaTheme="minorEastAsia" w:hAnsi="Arial" w:cs="Arial"/>
                <w:b/>
                <w:bCs/>
                <w:caps/>
                <w:sz w:val="24"/>
                <w:szCs w:val="24"/>
                <w:vertAlign w:val="subscript"/>
                <w:lang w:val="ro-RO"/>
              </w:rPr>
              <w:t>2</w:t>
            </w:r>
            <w:r w:rsidRPr="00AE6B5D">
              <w:rPr>
                <w:rFonts w:ascii="Arial" w:eastAsiaTheme="minorEastAsia" w:hAnsi="Arial" w:cs="Arial"/>
                <w:b/>
                <w:bCs/>
                <w:caps/>
                <w:sz w:val="24"/>
                <w:szCs w:val="24"/>
                <w:lang w:val="ro-RO"/>
              </w:rPr>
              <w:t>O (</w:t>
            </w:r>
            <w:r w:rsidRPr="00AE6B5D">
              <w:rPr>
                <w:rFonts w:ascii="Arial" w:eastAsiaTheme="minorEastAsia" w:hAnsi="Arial" w:cs="Arial"/>
                <w:b/>
                <w:bCs/>
                <w:sz w:val="24"/>
                <w:szCs w:val="24"/>
                <w:lang w:val="ro-RO"/>
              </w:rPr>
              <w:t>kg/ha</w:t>
            </w:r>
            <w:r w:rsidRPr="00AE6B5D">
              <w:rPr>
                <w:rFonts w:ascii="Arial" w:eastAsiaTheme="minorEastAsia" w:hAnsi="Arial" w:cs="Arial"/>
                <w:b/>
                <w:bCs/>
                <w:caps/>
                <w:sz w:val="24"/>
                <w:szCs w:val="24"/>
                <w:lang w:val="ro-RO"/>
              </w:rPr>
              <w:t>)</w:t>
            </w:r>
          </w:p>
        </w:tc>
      </w:tr>
      <w:tr w:rsidR="0008209C" w:rsidRPr="00AE6B5D" w:rsidTr="00892024">
        <w:trPr>
          <w:cantSplit/>
          <w:trHeight w:val="151"/>
        </w:trPr>
        <w:tc>
          <w:tcPr>
            <w:tcW w:w="566" w:type="pct"/>
            <w:vMerge/>
          </w:tcPr>
          <w:p w:rsidR="0008209C" w:rsidRPr="00AE6B5D" w:rsidRDefault="0008209C" w:rsidP="00892024">
            <w:pPr>
              <w:spacing w:after="0" w:line="240" w:lineRule="auto"/>
              <w:rPr>
                <w:rFonts w:ascii="Arial" w:eastAsiaTheme="minorEastAsia" w:hAnsi="Arial" w:cs="Arial"/>
                <w:b/>
                <w:bCs/>
                <w:sz w:val="24"/>
                <w:szCs w:val="24"/>
                <w:lang w:val="ro-RO"/>
              </w:rPr>
            </w:pPr>
          </w:p>
        </w:tc>
        <w:tc>
          <w:tcPr>
            <w:tcW w:w="661" w:type="pct"/>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N</w:t>
            </w:r>
          </w:p>
        </w:tc>
        <w:tc>
          <w:tcPr>
            <w:tcW w:w="754" w:type="pct"/>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w:t>
            </w:r>
            <w:r w:rsidRPr="00AE6B5D">
              <w:rPr>
                <w:rFonts w:ascii="Arial" w:eastAsiaTheme="minorEastAsia" w:hAnsi="Arial" w:cs="Arial"/>
                <w:b/>
                <w:bCs/>
                <w:sz w:val="24"/>
                <w:szCs w:val="24"/>
                <w:vertAlign w:val="subscript"/>
                <w:lang w:val="ro-RO"/>
              </w:rPr>
              <w:t>2</w:t>
            </w:r>
            <w:r w:rsidRPr="00AE6B5D">
              <w:rPr>
                <w:rFonts w:ascii="Arial" w:eastAsiaTheme="minorEastAsia" w:hAnsi="Arial" w:cs="Arial"/>
                <w:b/>
                <w:bCs/>
                <w:sz w:val="24"/>
                <w:szCs w:val="24"/>
                <w:lang w:val="ro-RO"/>
              </w:rPr>
              <w:t>O</w:t>
            </w:r>
            <w:r w:rsidRPr="00AE6B5D">
              <w:rPr>
                <w:rFonts w:ascii="Arial" w:eastAsiaTheme="minorEastAsia" w:hAnsi="Arial" w:cs="Arial"/>
                <w:b/>
                <w:bCs/>
                <w:sz w:val="24"/>
                <w:szCs w:val="24"/>
                <w:vertAlign w:val="subscript"/>
                <w:lang w:val="ro-RO"/>
              </w:rPr>
              <w:t>5</w:t>
            </w:r>
          </w:p>
        </w:tc>
        <w:tc>
          <w:tcPr>
            <w:tcW w:w="755" w:type="pct"/>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K</w:t>
            </w:r>
            <w:r w:rsidRPr="00AE6B5D">
              <w:rPr>
                <w:rFonts w:ascii="Arial" w:eastAsiaTheme="minorEastAsia" w:hAnsi="Arial" w:cs="Arial"/>
                <w:b/>
                <w:bCs/>
                <w:sz w:val="24"/>
                <w:szCs w:val="24"/>
                <w:vertAlign w:val="subscript"/>
                <w:lang w:val="ro-RO"/>
              </w:rPr>
              <w:t>2</w:t>
            </w:r>
            <w:r w:rsidRPr="00AE6B5D">
              <w:rPr>
                <w:rFonts w:ascii="Arial" w:eastAsiaTheme="minorEastAsia" w:hAnsi="Arial" w:cs="Arial"/>
                <w:b/>
                <w:bCs/>
                <w:sz w:val="24"/>
                <w:szCs w:val="24"/>
                <w:lang w:val="ro-RO"/>
              </w:rPr>
              <w:t>O</w:t>
            </w:r>
          </w:p>
        </w:tc>
        <w:tc>
          <w:tcPr>
            <w:tcW w:w="944" w:type="pct"/>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Total</w:t>
            </w:r>
          </w:p>
        </w:tc>
        <w:tc>
          <w:tcPr>
            <w:tcW w:w="660" w:type="pct"/>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Arabil</w:t>
            </w:r>
          </w:p>
        </w:tc>
        <w:tc>
          <w:tcPr>
            <w:tcW w:w="660" w:type="pct"/>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Agricol</w:t>
            </w:r>
          </w:p>
        </w:tc>
      </w:tr>
      <w:tr w:rsidR="0008209C" w:rsidRPr="00AE6B5D" w:rsidTr="00892024">
        <w:trPr>
          <w:trHeight w:val="272"/>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2000</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3129</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1075</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124</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4328</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16,83</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10,80</w:t>
            </w:r>
          </w:p>
        </w:tc>
      </w:tr>
      <w:tr w:rsidR="0008209C" w:rsidRPr="00AE6B5D" w:rsidTr="00892024">
        <w:trPr>
          <w:trHeight w:val="293"/>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2001</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2959</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618</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118</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3695</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14,35</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9,20</w:t>
            </w:r>
          </w:p>
        </w:tc>
      </w:tr>
      <w:tr w:rsidR="0008209C" w:rsidRPr="00AE6B5D" w:rsidTr="00892024">
        <w:trPr>
          <w:trHeight w:val="272"/>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2002</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1850</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206</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133</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2189</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8,49</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5,45</w:t>
            </w:r>
          </w:p>
        </w:tc>
      </w:tr>
      <w:tr w:rsidR="0008209C" w:rsidRPr="00AE6B5D" w:rsidTr="00892024">
        <w:trPr>
          <w:trHeight w:val="293"/>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2003</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3572</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792</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156</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4520</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17,50</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11,25</w:t>
            </w:r>
          </w:p>
        </w:tc>
      </w:tr>
      <w:tr w:rsidR="0008209C" w:rsidRPr="00AE6B5D" w:rsidTr="00892024">
        <w:trPr>
          <w:trHeight w:val="272"/>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2004</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2514</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563</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135</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3212</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12,47</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8,00</w:t>
            </w:r>
          </w:p>
        </w:tc>
      </w:tr>
      <w:tr w:rsidR="0008209C" w:rsidRPr="00AE6B5D" w:rsidTr="00892024">
        <w:trPr>
          <w:trHeight w:val="293"/>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2005</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2360</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437</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41</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2838</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11,01</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7,06</w:t>
            </w:r>
          </w:p>
        </w:tc>
      </w:tr>
      <w:tr w:rsidR="0008209C" w:rsidRPr="00AE6B5D" w:rsidTr="00892024">
        <w:trPr>
          <w:trHeight w:val="272"/>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2006</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2865</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723</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120</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3708</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14,39</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9,23</w:t>
            </w:r>
          </w:p>
        </w:tc>
      </w:tr>
      <w:tr w:rsidR="0008209C" w:rsidRPr="00AE6B5D" w:rsidTr="00892024">
        <w:trPr>
          <w:trHeight w:val="293"/>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2007</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3549</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1382</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4940</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11,5</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5,5</w:t>
            </w:r>
          </w:p>
        </w:tc>
      </w:tr>
      <w:tr w:rsidR="0008209C" w:rsidRPr="00AE6B5D" w:rsidTr="00892024">
        <w:trPr>
          <w:trHeight w:val="293"/>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2008</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4704</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1355</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46</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6105</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9,2</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6,7</w:t>
            </w:r>
          </w:p>
        </w:tc>
      </w:tr>
      <w:tr w:rsidR="0008209C" w:rsidRPr="00AE6B5D" w:rsidTr="00892024">
        <w:trPr>
          <w:trHeight w:val="293"/>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2009</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5624</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2672</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242</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8538</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9,42</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6,8</w:t>
            </w:r>
          </w:p>
        </w:tc>
      </w:tr>
      <w:tr w:rsidR="0008209C" w:rsidRPr="00AE6B5D" w:rsidTr="00892024">
        <w:trPr>
          <w:trHeight w:val="293"/>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2010</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4212</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1999</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88</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6299</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55</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55</w:t>
            </w:r>
          </w:p>
        </w:tc>
      </w:tr>
      <w:tr w:rsidR="0008209C" w:rsidRPr="00AE6B5D" w:rsidTr="00892024">
        <w:trPr>
          <w:trHeight w:val="293"/>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2011</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3244</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1549</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118</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4911</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52</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08209C" w:rsidRPr="00AE6B5D" w:rsidTr="00892024">
        <w:trPr>
          <w:trHeight w:val="293"/>
        </w:trPr>
        <w:tc>
          <w:tcPr>
            <w:tcW w:w="566" w:type="pc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2012</w:t>
            </w:r>
          </w:p>
        </w:tc>
        <w:tc>
          <w:tcPr>
            <w:tcW w:w="661"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3355</w:t>
            </w:r>
          </w:p>
        </w:tc>
        <w:tc>
          <w:tcPr>
            <w:tcW w:w="75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3355</w:t>
            </w:r>
          </w:p>
        </w:tc>
        <w:tc>
          <w:tcPr>
            <w:tcW w:w="755"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152</w:t>
            </w:r>
          </w:p>
        </w:tc>
        <w:tc>
          <w:tcPr>
            <w:tcW w:w="944"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6862</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83</w:t>
            </w:r>
          </w:p>
        </w:tc>
        <w:tc>
          <w:tcPr>
            <w:tcW w:w="660" w:type="pc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08209C" w:rsidRPr="00AE6B5D" w:rsidTr="00892024">
        <w:trPr>
          <w:trHeight w:val="293"/>
        </w:trPr>
        <w:tc>
          <w:tcPr>
            <w:tcW w:w="566" w:type="pct"/>
            <w:tcBorders>
              <w:bottom w:val="double" w:sz="6" w:space="0" w:color="000000"/>
            </w:tcBorders>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lastRenderedPageBreak/>
              <w:t>2013</w:t>
            </w:r>
          </w:p>
        </w:tc>
        <w:tc>
          <w:tcPr>
            <w:tcW w:w="661" w:type="pct"/>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1748</w:t>
            </w:r>
          </w:p>
        </w:tc>
        <w:tc>
          <w:tcPr>
            <w:tcW w:w="754" w:type="pct"/>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1748</w:t>
            </w:r>
          </w:p>
        </w:tc>
        <w:tc>
          <w:tcPr>
            <w:tcW w:w="755" w:type="pct"/>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207</w:t>
            </w:r>
          </w:p>
        </w:tc>
        <w:tc>
          <w:tcPr>
            <w:tcW w:w="944" w:type="pct"/>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3703</w:t>
            </w:r>
          </w:p>
        </w:tc>
        <w:tc>
          <w:tcPr>
            <w:tcW w:w="660" w:type="pct"/>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54,66</w:t>
            </w:r>
          </w:p>
        </w:tc>
        <w:tc>
          <w:tcPr>
            <w:tcW w:w="660" w:type="pct"/>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54,66</w:t>
            </w:r>
          </w:p>
        </w:tc>
      </w:tr>
    </w:tbl>
    <w:p w:rsidR="0008209C" w:rsidRPr="00892024" w:rsidRDefault="0008209C" w:rsidP="00892024">
      <w:pPr>
        <w:pStyle w:val="CharCharCaracterCaracterCharCharCaracterCharCharCaracter"/>
        <w:rPr>
          <w:rFonts w:ascii="Arial" w:hAnsi="Arial" w:cs="Arial"/>
          <w:lang w:val="ro-RO" w:eastAsia="en-US"/>
        </w:rPr>
      </w:pPr>
      <w:r w:rsidRPr="00892024">
        <w:rPr>
          <w:rFonts w:ascii="Arial" w:hAnsi="Arial" w:cs="Arial"/>
          <w:i/>
          <w:iCs/>
          <w:lang w:val="ro-RO"/>
        </w:rPr>
        <w:t xml:space="preserve">                                                               Sursa: Direcţia pentru Agricultură judeţeană Buzău</w:t>
      </w:r>
    </w:p>
    <w:p w:rsidR="0008209C" w:rsidRPr="00892024" w:rsidRDefault="0008209C" w:rsidP="00892024">
      <w:pPr>
        <w:spacing w:after="0" w:line="240" w:lineRule="auto"/>
        <w:rPr>
          <w:rFonts w:ascii="Arial" w:hAnsi="Arial" w:cs="Arial"/>
          <w:b/>
          <w:bCs/>
          <w:sz w:val="24"/>
          <w:szCs w:val="24"/>
          <w:lang w:val="ro-RO"/>
        </w:rPr>
      </w:pPr>
    </w:p>
    <w:p w:rsidR="00544A78" w:rsidRDefault="00544A78" w:rsidP="00892024">
      <w:pPr>
        <w:spacing w:after="0" w:line="240" w:lineRule="auto"/>
        <w:rPr>
          <w:rFonts w:ascii="Arial" w:hAnsi="Arial" w:cs="Arial"/>
          <w:b/>
          <w:bCs/>
          <w:sz w:val="24"/>
          <w:szCs w:val="24"/>
          <w:lang w:val="ro-RO"/>
        </w:rPr>
      </w:pPr>
    </w:p>
    <w:p w:rsidR="00544A78" w:rsidRDefault="00544A78" w:rsidP="00892024">
      <w:pPr>
        <w:spacing w:after="0" w:line="240" w:lineRule="auto"/>
        <w:rPr>
          <w:rFonts w:ascii="Arial" w:hAnsi="Arial" w:cs="Arial"/>
          <w:b/>
          <w:bCs/>
          <w:sz w:val="24"/>
          <w:szCs w:val="24"/>
          <w:lang w:val="ro-RO"/>
        </w:rPr>
      </w:pPr>
    </w:p>
    <w:p w:rsidR="00544A78" w:rsidRDefault="00544A78" w:rsidP="00892024">
      <w:pPr>
        <w:spacing w:after="0" w:line="240" w:lineRule="auto"/>
        <w:rPr>
          <w:rFonts w:ascii="Arial" w:hAnsi="Arial" w:cs="Arial"/>
          <w:b/>
          <w:bCs/>
          <w:sz w:val="24"/>
          <w:szCs w:val="24"/>
          <w:lang w:val="ro-RO"/>
        </w:rPr>
      </w:pPr>
    </w:p>
    <w:p w:rsidR="00544A78" w:rsidRDefault="00544A78" w:rsidP="00892024">
      <w:pPr>
        <w:spacing w:after="0" w:line="240" w:lineRule="auto"/>
        <w:rPr>
          <w:rFonts w:ascii="Arial" w:hAnsi="Arial" w:cs="Arial"/>
          <w:b/>
          <w:bCs/>
          <w:sz w:val="24"/>
          <w:szCs w:val="24"/>
          <w:lang w:val="ro-RO"/>
        </w:rPr>
      </w:pPr>
    </w:p>
    <w:p w:rsidR="00544A78" w:rsidRDefault="00544A78" w:rsidP="00892024">
      <w:pPr>
        <w:spacing w:after="0" w:line="240" w:lineRule="auto"/>
        <w:rPr>
          <w:rFonts w:ascii="Arial" w:hAnsi="Arial" w:cs="Arial"/>
          <w:b/>
          <w:bCs/>
          <w:sz w:val="24"/>
          <w:szCs w:val="24"/>
          <w:lang w:val="ro-RO"/>
        </w:rPr>
      </w:pPr>
    </w:p>
    <w:p w:rsidR="00544A78" w:rsidRDefault="00544A78" w:rsidP="00892024">
      <w:pPr>
        <w:spacing w:after="0" w:line="240" w:lineRule="auto"/>
        <w:rPr>
          <w:rFonts w:ascii="Arial" w:hAnsi="Arial" w:cs="Arial"/>
          <w:b/>
          <w:bCs/>
          <w:sz w:val="24"/>
          <w:szCs w:val="24"/>
          <w:lang w:val="ro-RO"/>
        </w:rPr>
      </w:pPr>
    </w:p>
    <w:p w:rsidR="00544A78" w:rsidRDefault="00544A78" w:rsidP="00892024">
      <w:pPr>
        <w:spacing w:after="0" w:line="240" w:lineRule="auto"/>
        <w:rPr>
          <w:rFonts w:ascii="Arial" w:hAnsi="Arial" w:cs="Arial"/>
          <w:b/>
          <w:bCs/>
          <w:sz w:val="24"/>
          <w:szCs w:val="24"/>
          <w:lang w:val="ro-RO"/>
        </w:rPr>
      </w:pPr>
    </w:p>
    <w:p w:rsidR="0008209C" w:rsidRPr="00892024" w:rsidRDefault="0008209C" w:rsidP="00892024">
      <w:pPr>
        <w:spacing w:after="0" w:line="240" w:lineRule="auto"/>
        <w:rPr>
          <w:rFonts w:ascii="Arial" w:hAnsi="Arial" w:cs="Arial"/>
          <w:b/>
          <w:bCs/>
          <w:sz w:val="24"/>
          <w:szCs w:val="24"/>
          <w:lang w:val="ro-RO"/>
        </w:rPr>
      </w:pPr>
      <w:r w:rsidRPr="00892024">
        <w:rPr>
          <w:rFonts w:ascii="Arial" w:hAnsi="Arial" w:cs="Arial"/>
          <w:b/>
          <w:bCs/>
          <w:sz w:val="24"/>
          <w:szCs w:val="24"/>
          <w:lang w:val="ro-RO"/>
        </w:rPr>
        <w:t>Figura 4.1.3.1.a. Evoluţia utilizării îngrăşămintelor  chimice în anii 2000-2013 (tone s.a.)</w:t>
      </w:r>
    </w:p>
    <w:p w:rsidR="0008209C" w:rsidRPr="00892024" w:rsidRDefault="0008209C" w:rsidP="00892024">
      <w:pPr>
        <w:spacing w:after="0" w:line="240" w:lineRule="auto"/>
        <w:rPr>
          <w:rFonts w:ascii="Arial" w:hAnsi="Arial" w:cs="Arial"/>
          <w:b/>
          <w:bCs/>
          <w:sz w:val="24"/>
          <w:szCs w:val="24"/>
          <w:lang w:val="ro-RO"/>
        </w:rPr>
      </w:pPr>
      <w:r w:rsidRPr="00892024">
        <w:rPr>
          <w:rFonts w:ascii="Arial" w:hAnsi="Arial" w:cs="Arial"/>
          <w:b/>
          <w:noProof/>
          <w:sz w:val="24"/>
          <w:szCs w:val="24"/>
          <w:lang w:val="ro-RO" w:eastAsia="ro-RO"/>
        </w:rPr>
        <w:object w:dxaOrig="9822" w:dyaOrig="5348">
          <v:shape id="Chart 13" o:spid="_x0000_i1032" type="#_x0000_t75" style="width:491.25pt;height:267.75pt;visibility:visible" o:ole="">
            <v:imagedata r:id="rId54" o:title="" cropbottom="-24f"/>
            <o:lock v:ext="edit" aspectratio="f"/>
          </v:shape>
          <o:OLEObject Type="Embed" ProgID="Excel.Sheet.8" ShapeID="Chart 13" DrawAspect="Content" ObjectID="_1484468007" r:id="rId55">
            <o:FieldCodes>\s</o:FieldCodes>
          </o:OLEObject>
        </w:object>
      </w:r>
    </w:p>
    <w:p w:rsidR="0008209C" w:rsidRPr="00892024" w:rsidRDefault="0008209C" w:rsidP="00892024">
      <w:pPr>
        <w:spacing w:after="0" w:line="240" w:lineRule="auto"/>
        <w:rPr>
          <w:rFonts w:ascii="Arial" w:hAnsi="Arial" w:cs="Arial"/>
          <w:b/>
          <w:bCs/>
          <w:sz w:val="24"/>
          <w:szCs w:val="24"/>
          <w:highlight w:val="cyan"/>
          <w:lang w:val="ro-RO"/>
        </w:rPr>
      </w:pPr>
    </w:p>
    <w:p w:rsidR="0008209C" w:rsidRPr="00892024" w:rsidRDefault="0008209C"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ceea ce priveşte aplicarea îngrăşămintelor chimice pe tipuri de culturi,  cantităţile utilizate în anul 2013 sunt prezentate în tabelul 4.1.3.1.b:</w:t>
      </w:r>
    </w:p>
    <w:p w:rsidR="00544A78" w:rsidRDefault="00544A78" w:rsidP="00892024">
      <w:pPr>
        <w:spacing w:after="0" w:line="240" w:lineRule="auto"/>
        <w:rPr>
          <w:rFonts w:ascii="Arial" w:hAnsi="Arial" w:cs="Arial"/>
          <w:b/>
          <w:bCs/>
          <w:sz w:val="24"/>
          <w:szCs w:val="24"/>
          <w:lang w:val="ro-RO"/>
        </w:rPr>
      </w:pPr>
    </w:p>
    <w:p w:rsidR="0008209C" w:rsidRPr="00892024" w:rsidRDefault="0008209C" w:rsidP="00892024">
      <w:pPr>
        <w:spacing w:after="0" w:line="240" w:lineRule="auto"/>
        <w:rPr>
          <w:rFonts w:ascii="Arial" w:hAnsi="Arial" w:cs="Arial"/>
          <w:sz w:val="24"/>
          <w:szCs w:val="24"/>
          <w:lang w:val="ro-RO"/>
        </w:rPr>
      </w:pPr>
      <w:r w:rsidRPr="00892024">
        <w:rPr>
          <w:rFonts w:ascii="Arial" w:hAnsi="Arial" w:cs="Arial"/>
          <w:b/>
          <w:bCs/>
          <w:sz w:val="24"/>
          <w:szCs w:val="24"/>
          <w:lang w:val="ro-RO"/>
        </w:rPr>
        <w:t>Tabelul 4.1.3.1.b. Utilizarea îngrăşămintelor pe tipuri de culturi</w:t>
      </w:r>
      <w:r w:rsidRPr="00892024">
        <w:rPr>
          <w:rFonts w:ascii="Arial" w:hAnsi="Arial" w:cs="Arial"/>
          <w:sz w:val="24"/>
          <w:szCs w:val="24"/>
          <w:lang w:val="ro-RO"/>
        </w:rPr>
        <w:t xml:space="preserve">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630"/>
        <w:gridCol w:w="3412"/>
        <w:gridCol w:w="2104"/>
        <w:gridCol w:w="1347"/>
        <w:gridCol w:w="1347"/>
        <w:gridCol w:w="1347"/>
      </w:tblGrid>
      <w:tr w:rsidR="0008209C" w:rsidRPr="00AE6B5D" w:rsidTr="00892024">
        <w:trPr>
          <w:cantSplit/>
          <w:trHeight w:val="309"/>
          <w:jc w:val="center"/>
        </w:trPr>
        <w:tc>
          <w:tcPr>
            <w:tcW w:w="0" w:type="auto"/>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Nr.</w:t>
            </w:r>
          </w:p>
        </w:tc>
        <w:tc>
          <w:tcPr>
            <w:tcW w:w="0" w:type="auto"/>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Tipuri de culturi</w:t>
            </w:r>
          </w:p>
        </w:tc>
        <w:tc>
          <w:tcPr>
            <w:tcW w:w="0" w:type="auto"/>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Suprafaţa (ha)</w:t>
            </w:r>
          </w:p>
        </w:tc>
        <w:tc>
          <w:tcPr>
            <w:tcW w:w="0" w:type="auto"/>
            <w:gridSpan w:val="3"/>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Îngrăşăminte chimice</w:t>
            </w:r>
          </w:p>
        </w:tc>
      </w:tr>
      <w:tr w:rsidR="0008209C" w:rsidRPr="00AE6B5D" w:rsidTr="00892024">
        <w:trPr>
          <w:cantSplit/>
          <w:trHeight w:val="69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0" w:type="auto"/>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0" w:type="auto"/>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0" w:type="auto"/>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N</w:t>
            </w:r>
          </w:p>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(kg s.a./ha)</w:t>
            </w:r>
          </w:p>
        </w:tc>
        <w:tc>
          <w:tcPr>
            <w:tcW w:w="0" w:type="auto"/>
            <w:vAlign w:val="center"/>
          </w:tcPr>
          <w:p w:rsidR="0008209C" w:rsidRPr="00AE6B5D" w:rsidRDefault="0008209C" w:rsidP="00892024">
            <w:pPr>
              <w:spacing w:after="0" w:line="240" w:lineRule="auto"/>
              <w:jc w:val="center"/>
              <w:rPr>
                <w:rFonts w:ascii="Arial" w:eastAsiaTheme="minorEastAsia" w:hAnsi="Arial" w:cs="Arial"/>
                <w:b/>
                <w:bCs/>
                <w:sz w:val="24"/>
                <w:szCs w:val="24"/>
                <w:vertAlign w:val="subscript"/>
                <w:lang w:val="ro-RO"/>
              </w:rPr>
            </w:pPr>
            <w:r w:rsidRPr="00AE6B5D">
              <w:rPr>
                <w:rFonts w:ascii="Arial" w:eastAsiaTheme="minorEastAsia" w:hAnsi="Arial" w:cs="Arial"/>
                <w:b/>
                <w:bCs/>
                <w:sz w:val="24"/>
                <w:szCs w:val="24"/>
                <w:lang w:val="ro-RO"/>
              </w:rPr>
              <w:t>P</w:t>
            </w:r>
            <w:r w:rsidRPr="00AE6B5D">
              <w:rPr>
                <w:rFonts w:ascii="Arial" w:eastAsiaTheme="minorEastAsia" w:hAnsi="Arial" w:cs="Arial"/>
                <w:b/>
                <w:bCs/>
                <w:sz w:val="24"/>
                <w:szCs w:val="24"/>
                <w:vertAlign w:val="subscript"/>
                <w:lang w:val="ro-RO"/>
              </w:rPr>
              <w:t>2</w:t>
            </w:r>
            <w:r w:rsidRPr="00AE6B5D">
              <w:rPr>
                <w:rFonts w:ascii="Arial" w:eastAsiaTheme="minorEastAsia" w:hAnsi="Arial" w:cs="Arial"/>
                <w:b/>
                <w:bCs/>
                <w:sz w:val="24"/>
                <w:szCs w:val="24"/>
                <w:lang w:val="ro-RO"/>
              </w:rPr>
              <w:t>O</w:t>
            </w:r>
            <w:r w:rsidRPr="00AE6B5D">
              <w:rPr>
                <w:rFonts w:ascii="Arial" w:eastAsiaTheme="minorEastAsia" w:hAnsi="Arial" w:cs="Arial"/>
                <w:b/>
                <w:bCs/>
                <w:sz w:val="24"/>
                <w:szCs w:val="24"/>
                <w:vertAlign w:val="subscript"/>
                <w:lang w:val="ro-RO"/>
              </w:rPr>
              <w:t>5</w:t>
            </w:r>
          </w:p>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(kg s.a./ha)</w:t>
            </w:r>
          </w:p>
        </w:tc>
        <w:tc>
          <w:tcPr>
            <w:tcW w:w="0" w:type="auto"/>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K</w:t>
            </w:r>
            <w:r w:rsidRPr="00AE6B5D">
              <w:rPr>
                <w:rFonts w:ascii="Arial" w:eastAsiaTheme="minorEastAsia" w:hAnsi="Arial" w:cs="Arial"/>
                <w:b/>
                <w:bCs/>
                <w:sz w:val="24"/>
                <w:szCs w:val="24"/>
                <w:vertAlign w:val="subscript"/>
                <w:lang w:val="ro-RO"/>
              </w:rPr>
              <w:t>2</w:t>
            </w:r>
            <w:r w:rsidRPr="00AE6B5D">
              <w:rPr>
                <w:rFonts w:ascii="Arial" w:eastAsiaTheme="minorEastAsia" w:hAnsi="Arial" w:cs="Arial"/>
                <w:b/>
                <w:bCs/>
                <w:sz w:val="24"/>
                <w:szCs w:val="24"/>
                <w:lang w:val="ro-RO"/>
              </w:rPr>
              <w:t>O</w:t>
            </w:r>
          </w:p>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(kg s.a./ha)</w:t>
            </w:r>
          </w:p>
        </w:tc>
      </w:tr>
      <w:tr w:rsidR="0008209C" w:rsidRPr="00AE6B5D" w:rsidTr="00892024">
        <w:trPr>
          <w:cantSplit/>
          <w:trHeight w:val="450"/>
          <w:jc w:val="center"/>
        </w:trPr>
        <w:tc>
          <w:tcPr>
            <w:tcW w:w="0" w:type="auto"/>
            <w:vMerge w:val="restar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w:t>
            </w: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Cereale boabe</w:t>
            </w:r>
          </w:p>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din care:</w:t>
            </w:r>
          </w:p>
        </w:tc>
        <w:tc>
          <w:tcPr>
            <w:tcW w:w="0" w:type="auto"/>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46160</w:t>
            </w:r>
          </w:p>
        </w:tc>
        <w:tc>
          <w:tcPr>
            <w:tcW w:w="0" w:type="auto"/>
          </w:tcPr>
          <w:p w:rsidR="0008209C" w:rsidRPr="00892024" w:rsidRDefault="0008209C" w:rsidP="00892024">
            <w:pPr>
              <w:pStyle w:val="CharCharCaracterCaracterCharCharCaracterCharCharCaracter"/>
              <w:jc w:val="center"/>
              <w:rPr>
                <w:rFonts w:ascii="Arial" w:hAnsi="Arial" w:cs="Arial"/>
                <w:lang w:val="ro-RO" w:eastAsia="en-US"/>
              </w:rPr>
            </w:pPr>
            <w:r w:rsidRPr="00892024">
              <w:rPr>
                <w:rFonts w:ascii="Arial" w:hAnsi="Arial" w:cs="Arial"/>
                <w:lang w:val="ro-RO" w:eastAsia="en-US"/>
              </w:rPr>
              <w:t>65,46</w:t>
            </w:r>
          </w:p>
        </w:tc>
        <w:tc>
          <w:tcPr>
            <w:tcW w:w="0" w:type="auto"/>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65,46</w:t>
            </w:r>
          </w:p>
        </w:tc>
        <w:tc>
          <w:tcPr>
            <w:tcW w:w="0" w:type="auto"/>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Grâu</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25320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Porumb</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20840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Orz</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Orzoaică de toamnă</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Orzoaică de primavară</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Ovăz</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Sorg pentru boabe</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892024" w:rsidRDefault="0008209C" w:rsidP="00892024">
            <w:pPr>
              <w:pStyle w:val="CharCharCaracterCaracterCharCharCaracterCharCharCaracter"/>
              <w:rPr>
                <w:rFonts w:ascii="Arial" w:hAnsi="Arial" w:cs="Arial"/>
                <w:lang w:val="ro-RO" w:eastAsia="en-US"/>
              </w:rPr>
            </w:pPr>
            <w:r w:rsidRPr="00892024">
              <w:rPr>
                <w:rFonts w:ascii="Arial" w:hAnsi="Arial" w:cs="Arial"/>
                <w:lang w:val="ro-RO" w:eastAsia="en-US"/>
              </w:rPr>
              <w:t>Mei boabe</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435"/>
          <w:jc w:val="center"/>
        </w:trPr>
        <w:tc>
          <w:tcPr>
            <w:tcW w:w="0" w:type="auto"/>
            <w:vMerge w:val="restar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w:t>
            </w: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Plante  uleioase</w:t>
            </w:r>
          </w:p>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din care:</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20726</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68</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Floarea soarelui</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20700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Rapiţă</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Soia</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26</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38</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450"/>
          <w:jc w:val="center"/>
        </w:trPr>
        <w:tc>
          <w:tcPr>
            <w:tcW w:w="0" w:type="auto"/>
            <w:vMerge w:val="restart"/>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w:t>
            </w:r>
          </w:p>
        </w:tc>
        <w:tc>
          <w:tcPr>
            <w:tcW w:w="0" w:type="auto"/>
          </w:tcPr>
          <w:p w:rsidR="0008209C" w:rsidRPr="00892024" w:rsidRDefault="0008209C" w:rsidP="00892024">
            <w:pPr>
              <w:pStyle w:val="CharCharCaracterCaracterCharCharCaracterCharCharCaracter"/>
              <w:rPr>
                <w:rFonts w:ascii="Arial" w:hAnsi="Arial" w:cs="Arial"/>
                <w:lang w:val="ro-RO" w:eastAsia="en-US"/>
              </w:rPr>
            </w:pPr>
            <w:r w:rsidRPr="00892024">
              <w:rPr>
                <w:rFonts w:ascii="Arial" w:hAnsi="Arial" w:cs="Arial"/>
                <w:lang w:val="ro-RO" w:eastAsia="en-US"/>
              </w:rPr>
              <w:t>Leguminoase pentru boabe din care:</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Mazăre boabe</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cantSplit/>
          <w:trHeight w:val="144"/>
          <w:jc w:val="center"/>
        </w:trPr>
        <w:tc>
          <w:tcPr>
            <w:tcW w:w="0" w:type="auto"/>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Fasole boabe</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trHeight w:val="210"/>
          <w:jc w:val="center"/>
        </w:trPr>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w:t>
            </w: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Cartofi</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66</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66</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trHeight w:val="210"/>
          <w:jc w:val="center"/>
        </w:trPr>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w:t>
            </w: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Legume</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730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71</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68</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trHeight w:val="225"/>
          <w:jc w:val="center"/>
        </w:trPr>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w:t>
            </w: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Plante medicinale şi aromatice</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trHeight w:val="210"/>
          <w:jc w:val="center"/>
        </w:trPr>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w:t>
            </w:r>
          </w:p>
        </w:tc>
        <w:tc>
          <w:tcPr>
            <w:tcW w:w="0" w:type="auto"/>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Pepeni</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08209C" w:rsidRPr="00AE6B5D" w:rsidTr="00892024">
        <w:trPr>
          <w:trHeight w:val="210"/>
          <w:jc w:val="center"/>
        </w:trPr>
        <w:tc>
          <w:tcPr>
            <w:tcW w:w="0" w:type="auto"/>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w:t>
            </w:r>
          </w:p>
        </w:tc>
        <w:tc>
          <w:tcPr>
            <w:tcW w:w="0" w:type="auto"/>
            <w:tcBorders>
              <w:bottom w:val="double" w:sz="6" w:space="0" w:color="000000"/>
            </w:tcBorders>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Plante de nutreţ</w:t>
            </w:r>
          </w:p>
        </w:tc>
        <w:tc>
          <w:tcPr>
            <w:tcW w:w="0" w:type="auto"/>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0" w:type="auto"/>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bl>
    <w:p w:rsidR="0008209C" w:rsidRPr="00892024" w:rsidRDefault="0008209C" w:rsidP="00892024">
      <w:pPr>
        <w:pStyle w:val="CharCharCaracterCaracterCharCharCaracterCharCharCaracter"/>
        <w:rPr>
          <w:rFonts w:ascii="Arial" w:hAnsi="Arial" w:cs="Arial"/>
          <w:i/>
          <w:iCs/>
          <w:lang w:val="ro-RO"/>
        </w:rPr>
      </w:pPr>
      <w:r w:rsidRPr="00892024">
        <w:rPr>
          <w:rFonts w:ascii="Arial" w:hAnsi="Arial" w:cs="Arial"/>
          <w:i/>
          <w:iCs/>
          <w:lang w:val="ro-RO"/>
        </w:rPr>
        <w:t xml:space="preserve">                                                              Sursa: Direcţia pentru Agricultură  judeţeană Buzău</w:t>
      </w:r>
    </w:p>
    <w:p w:rsidR="0008209C" w:rsidRPr="00892024" w:rsidRDefault="0008209C" w:rsidP="00892024">
      <w:pPr>
        <w:pStyle w:val="CharCharCaracterCaracterCharCharCaracterCharCharCaracter"/>
        <w:rPr>
          <w:rFonts w:ascii="Arial" w:hAnsi="Arial" w:cs="Arial"/>
          <w:lang w:val="ro-RO" w:eastAsia="en-US"/>
        </w:rPr>
      </w:pPr>
    </w:p>
    <w:p w:rsidR="0008209C" w:rsidRPr="00892024" w:rsidRDefault="0008209C" w:rsidP="00892024">
      <w:pPr>
        <w:spacing w:after="0" w:line="240" w:lineRule="auto"/>
        <w:rPr>
          <w:rFonts w:ascii="Arial" w:hAnsi="Arial" w:cs="Arial"/>
          <w:b/>
          <w:bCs/>
          <w:sz w:val="24"/>
          <w:szCs w:val="24"/>
          <w:lang w:val="ro-RO"/>
        </w:rPr>
      </w:pPr>
      <w:r w:rsidRPr="00892024">
        <w:rPr>
          <w:rFonts w:ascii="Arial" w:hAnsi="Arial" w:cs="Arial"/>
          <w:b/>
          <w:bCs/>
          <w:sz w:val="24"/>
          <w:szCs w:val="24"/>
          <w:lang w:val="ro-RO"/>
        </w:rPr>
        <w:t>4.1.3.1.c. Produse pentru protecţia plantelor (fitosanitare)</w:t>
      </w:r>
    </w:p>
    <w:p w:rsidR="0008209C" w:rsidRPr="00892024" w:rsidRDefault="0008209C" w:rsidP="00892024">
      <w:pPr>
        <w:spacing w:after="0" w:line="240" w:lineRule="auto"/>
        <w:jc w:val="both"/>
        <w:rPr>
          <w:rFonts w:ascii="Arial" w:hAnsi="Arial" w:cs="Arial"/>
          <w:color w:val="000000"/>
          <w:sz w:val="24"/>
          <w:szCs w:val="24"/>
          <w:lang w:val="ro-RO"/>
        </w:rPr>
      </w:pPr>
      <w:r w:rsidRPr="00892024">
        <w:rPr>
          <w:rStyle w:val="Strong"/>
          <w:rFonts w:ascii="Arial" w:hAnsi="Arial" w:cs="Arial"/>
          <w:sz w:val="24"/>
          <w:szCs w:val="24"/>
          <w:lang w:val="ro-RO"/>
        </w:rPr>
        <w:t>Produsele de</w:t>
      </w:r>
      <w:r w:rsidRPr="00892024">
        <w:rPr>
          <w:rFonts w:ascii="Arial" w:hAnsi="Arial" w:cs="Arial"/>
          <w:color w:val="000000"/>
          <w:sz w:val="24"/>
          <w:szCs w:val="24"/>
          <w:lang w:val="ro-RO"/>
        </w:rPr>
        <w:t xml:space="preserve"> protecţia plantelor, cunoscute şi ca produse fitosanitare sau pesticide, sunt produse de natură chimică, biologică sau biotehnică, destinate prevenirii pagubelor cauzate de agenţi patogeni, dăunători, buruieni şi alte organisme dăunătoare culturilor agricole, vegetaţiei forestiere precum şi produselor agricole depozitate. Tot cu aceeaşi denumire  sunt  şi produsele cu efect regulator de creştere, cu efect repelent, sinergic dar şi produsele a căror utilizare are ca scop îmbunătăţirea stării fitosanitare a culturilor agricole, vegetaţiei forestiere şi a produselor depozitate.</w:t>
      </w:r>
    </w:p>
    <w:p w:rsidR="0008209C" w:rsidRPr="00892024" w:rsidRDefault="0008209C" w:rsidP="00892024">
      <w:pPr>
        <w:pStyle w:val="NormalWeb"/>
        <w:spacing w:before="0" w:beforeAutospacing="0" w:after="0" w:afterAutospacing="0"/>
        <w:jc w:val="both"/>
        <w:rPr>
          <w:rFonts w:ascii="Arial" w:hAnsi="Arial" w:cs="Arial"/>
        </w:rPr>
      </w:pPr>
      <w:r w:rsidRPr="00892024">
        <w:rPr>
          <w:rStyle w:val="Strong"/>
          <w:rFonts w:ascii="Arial" w:hAnsi="Arial" w:cs="Arial"/>
        </w:rPr>
        <w:t>Pesticidele</w:t>
      </w:r>
      <w:r w:rsidRPr="00892024">
        <w:rPr>
          <w:rFonts w:ascii="Arial" w:hAnsi="Arial" w:cs="Arial"/>
        </w:rPr>
        <w:t xml:space="preserve"> reprezintă substanţe chimice sau amestecuri de substanţe chimice care se clasifică în funcţie de organismul ţintă combătut în: fungicide, erbicide, insecticide şi produse diverse cu acţiune mixtă (de exemplu insectofungicide). </w:t>
      </w:r>
    </w:p>
    <w:p w:rsidR="0008209C" w:rsidRPr="00892024" w:rsidRDefault="0008209C" w:rsidP="00892024">
      <w:pPr>
        <w:pStyle w:val="NormalWeb"/>
        <w:spacing w:before="0" w:beforeAutospacing="0" w:after="0" w:afterAutospacing="0"/>
        <w:jc w:val="both"/>
        <w:rPr>
          <w:rStyle w:val="Strong"/>
          <w:rFonts w:ascii="Arial" w:hAnsi="Arial" w:cs="Arial"/>
          <w:b w:val="0"/>
        </w:rPr>
      </w:pPr>
      <w:r w:rsidRPr="00892024">
        <w:rPr>
          <w:rFonts w:ascii="Arial" w:hAnsi="Arial" w:cs="Arial"/>
        </w:rPr>
        <w:t xml:space="preserve">Deoarece aceste produse pot fi periculoase pentru sănătatea omului şi mediul înconjurător toate activităţile cu produsele de protecţia plantelor sunt reglementate de legislaţia naţională şi actele comunitare cu aplicare directă. Astfel, </w:t>
      </w:r>
      <w:r w:rsidRPr="00892024">
        <w:rPr>
          <w:rStyle w:val="Strong"/>
          <w:rFonts w:ascii="Arial" w:hAnsi="Arial" w:cs="Arial"/>
        </w:rPr>
        <w:t>introducerea pe piaţă a produselor de</w:t>
      </w:r>
      <w:r w:rsidRPr="00892024">
        <w:rPr>
          <w:rFonts w:ascii="Arial" w:hAnsi="Arial" w:cs="Arial"/>
          <w:color w:val="000000"/>
        </w:rPr>
        <w:t xml:space="preserve"> protecţia plantelor</w:t>
      </w:r>
      <w:r w:rsidRPr="00892024">
        <w:rPr>
          <w:rStyle w:val="Strong"/>
          <w:rFonts w:ascii="Arial" w:hAnsi="Arial" w:cs="Arial"/>
        </w:rPr>
        <w:t xml:space="preserve"> este reglementată prin:</w:t>
      </w:r>
    </w:p>
    <w:p w:rsidR="0008209C" w:rsidRPr="00892024" w:rsidRDefault="0008209C" w:rsidP="00892024">
      <w:pPr>
        <w:pStyle w:val="NormalWeb"/>
        <w:numPr>
          <w:ilvl w:val="0"/>
          <w:numId w:val="21"/>
        </w:numPr>
        <w:spacing w:before="0" w:beforeAutospacing="0" w:after="0" w:afterAutospacing="0"/>
        <w:ind w:left="0" w:firstLine="0"/>
        <w:jc w:val="both"/>
        <w:rPr>
          <w:rFonts w:ascii="Arial" w:hAnsi="Arial" w:cs="Arial"/>
        </w:rPr>
      </w:pPr>
      <w:r w:rsidRPr="00892024">
        <w:rPr>
          <w:rFonts w:ascii="Arial" w:hAnsi="Arial" w:cs="Arial"/>
        </w:rPr>
        <w:t>Regulamentul (CE) nr. 1107/2009 privind introducerea pe piaţă a produselor fitosanitare şi de abrogare a Directivelor 79/117/CEE şi 91/414/CEE ale Consiliului;</w:t>
      </w:r>
    </w:p>
    <w:p w:rsidR="0008209C" w:rsidRPr="00892024" w:rsidRDefault="0008209C" w:rsidP="00892024">
      <w:pPr>
        <w:pStyle w:val="NormalWeb"/>
        <w:numPr>
          <w:ilvl w:val="0"/>
          <w:numId w:val="21"/>
        </w:numPr>
        <w:spacing w:before="0" w:beforeAutospacing="0" w:after="0" w:afterAutospacing="0"/>
        <w:ind w:left="0" w:firstLine="0"/>
        <w:jc w:val="both"/>
        <w:rPr>
          <w:rFonts w:ascii="Arial" w:hAnsi="Arial" w:cs="Arial"/>
        </w:rPr>
      </w:pPr>
      <w:r w:rsidRPr="00892024">
        <w:rPr>
          <w:rFonts w:ascii="Arial" w:hAnsi="Arial" w:cs="Arial"/>
        </w:rPr>
        <w:t>Ordinele nr-le  131/2011, 79/2011, 22/2010, 144/2010, 203/2010, 256/2010 privind actualizarea listei cu substanţele active autorizate pentru utilizare în produse de protecţie a plantelor pe teritoriul României;</w:t>
      </w:r>
    </w:p>
    <w:p w:rsidR="0008209C" w:rsidRPr="00892024" w:rsidRDefault="0008209C" w:rsidP="00892024">
      <w:pPr>
        <w:numPr>
          <w:ilvl w:val="0"/>
          <w:numId w:val="19"/>
        </w:numPr>
        <w:shd w:val="clear" w:color="auto" w:fill="FFFFFF"/>
        <w:spacing w:after="0" w:line="240" w:lineRule="auto"/>
        <w:ind w:left="0" w:firstLine="0"/>
        <w:jc w:val="both"/>
        <w:rPr>
          <w:rFonts w:ascii="Arial" w:hAnsi="Arial" w:cs="Arial"/>
          <w:b/>
          <w:sz w:val="24"/>
          <w:szCs w:val="24"/>
          <w:lang w:val="ro-RO"/>
        </w:rPr>
      </w:pPr>
      <w:r w:rsidRPr="00892024">
        <w:rPr>
          <w:rFonts w:ascii="Arial" w:hAnsi="Arial" w:cs="Arial"/>
          <w:sz w:val="24"/>
          <w:szCs w:val="24"/>
          <w:lang w:val="ro-RO"/>
        </w:rPr>
        <w:t>Hotărârea nr. 1559/2004 privind procedura de omologare a produselor de protecţia plantelor în vederea plasării pe piaţă şi a utilizării lor pe teritoriul României, modificată şi completată prin HG  nr. 894/2005, HG nr. 628/2006 şi HG nr. 1606/2009;</w:t>
      </w:r>
    </w:p>
    <w:p w:rsidR="0008209C" w:rsidRPr="00892024" w:rsidRDefault="0008209C" w:rsidP="00892024">
      <w:pPr>
        <w:numPr>
          <w:ilvl w:val="0"/>
          <w:numId w:val="19"/>
        </w:numPr>
        <w:shd w:val="clear" w:color="auto" w:fill="FFFFFF"/>
        <w:spacing w:after="0" w:line="240" w:lineRule="auto"/>
        <w:ind w:left="0" w:firstLine="0"/>
        <w:jc w:val="both"/>
        <w:rPr>
          <w:rFonts w:ascii="Arial" w:hAnsi="Arial" w:cs="Arial"/>
          <w:b/>
          <w:sz w:val="24"/>
          <w:szCs w:val="24"/>
          <w:lang w:val="ro-RO"/>
        </w:rPr>
      </w:pPr>
      <w:r w:rsidRPr="00892024">
        <w:rPr>
          <w:rStyle w:val="do1"/>
          <w:rFonts w:ascii="Arial" w:hAnsi="Arial" w:cs="Arial"/>
          <w:sz w:val="24"/>
          <w:szCs w:val="24"/>
          <w:lang w:val="ro-RO"/>
        </w:rPr>
        <w:t>Hotărârea nr. 437/2005 privind aprobarea Listei cu substanţele active autorizate pentru utilizare în produse de protecţie a plantelor pe teritoriul României, cu modificările şi completările ulterioare;</w:t>
      </w:r>
    </w:p>
    <w:p w:rsidR="0008209C" w:rsidRPr="00892024" w:rsidRDefault="0008209C" w:rsidP="00892024">
      <w:pPr>
        <w:numPr>
          <w:ilvl w:val="0"/>
          <w:numId w:val="19"/>
        </w:numPr>
        <w:shd w:val="clear" w:color="auto" w:fill="FFFFFF"/>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Ordinul comun al MAPDR, MS, MMGA nr. 134/197/412/2006 privind aprobarea Procedurii naţionale de omologare a produselor de protecţia plantelor care conţin substanţe </w:t>
      </w:r>
      <w:r w:rsidRPr="00892024">
        <w:rPr>
          <w:rFonts w:ascii="Arial" w:hAnsi="Arial" w:cs="Arial"/>
          <w:sz w:val="24"/>
          <w:szCs w:val="24"/>
          <w:lang w:val="ro-RO"/>
        </w:rPr>
        <w:lastRenderedPageBreak/>
        <w:t xml:space="preserve">active notificate şi pentru care nu s-a luat încă o decizie de includere în lista cu substanţe active autorizate în Uniunea Europeană; </w:t>
      </w:r>
    </w:p>
    <w:p w:rsidR="0008209C" w:rsidRPr="00892024" w:rsidRDefault="0008209C" w:rsidP="00892024">
      <w:pPr>
        <w:spacing w:after="0" w:line="240" w:lineRule="auto"/>
        <w:jc w:val="both"/>
        <w:rPr>
          <w:rFonts w:ascii="Arial" w:hAnsi="Arial" w:cs="Arial"/>
          <w:color w:val="000000"/>
          <w:sz w:val="24"/>
          <w:szCs w:val="24"/>
          <w:lang w:val="ro-RO"/>
        </w:rPr>
      </w:pPr>
      <w:r w:rsidRPr="00892024">
        <w:rPr>
          <w:rFonts w:ascii="Arial" w:hAnsi="Arial" w:cs="Arial"/>
          <w:sz w:val="24"/>
          <w:szCs w:val="24"/>
          <w:lang w:val="ro-RO"/>
        </w:rPr>
        <w:t xml:space="preserve">iar comercializarea şi utilizarea acestor produse </w:t>
      </w:r>
      <w:r w:rsidRPr="00892024">
        <w:rPr>
          <w:rFonts w:ascii="Arial" w:hAnsi="Arial" w:cs="Arial"/>
          <w:color w:val="000000"/>
          <w:sz w:val="24"/>
          <w:szCs w:val="24"/>
          <w:lang w:val="ro-RO"/>
        </w:rPr>
        <w:t>este reglementată de prevederile următoarelor acte normative:</w:t>
      </w:r>
    </w:p>
    <w:p w:rsidR="0008209C" w:rsidRPr="00892024" w:rsidRDefault="0008209C" w:rsidP="00892024">
      <w:pPr>
        <w:numPr>
          <w:ilvl w:val="0"/>
          <w:numId w:val="20"/>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Legea nr. 85/13.09.1995 pentru aprobarea </w:t>
      </w:r>
      <w:r w:rsidRPr="00892024">
        <w:rPr>
          <w:rFonts w:ascii="Arial" w:hAnsi="Arial" w:cs="Arial"/>
          <w:bCs/>
          <w:sz w:val="24"/>
          <w:szCs w:val="24"/>
          <w:lang w:val="ro-RO"/>
        </w:rPr>
        <w:t>Ordonanţei Guvernului nr. 4/20.01.1995</w:t>
      </w:r>
      <w:r w:rsidRPr="00892024">
        <w:rPr>
          <w:rFonts w:ascii="Arial" w:hAnsi="Arial" w:cs="Arial"/>
          <w:sz w:val="24"/>
          <w:szCs w:val="24"/>
          <w:lang w:val="ro-RO"/>
        </w:rPr>
        <w:t xml:space="preserve"> privind fabricarea, comercializarea şi utilizarea produselor de uz fitosanitar pentru combaterea bolilor, dăunătorilor şi buruienilor în agricultură şi silvicultură;</w:t>
      </w:r>
    </w:p>
    <w:p w:rsidR="0008209C" w:rsidRPr="00892024" w:rsidRDefault="0008209C" w:rsidP="00892024">
      <w:pPr>
        <w:numPr>
          <w:ilvl w:val="0"/>
          <w:numId w:val="19"/>
        </w:numPr>
        <w:shd w:val="clear" w:color="auto" w:fill="FFFFFF"/>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Legea nr. 26/2006 pentru abrogarea unor prevederi din OG nr. 4/1995; </w:t>
      </w:r>
    </w:p>
    <w:p w:rsidR="0008209C" w:rsidRPr="00892024" w:rsidRDefault="0008209C" w:rsidP="00892024">
      <w:pPr>
        <w:numPr>
          <w:ilvl w:val="0"/>
          <w:numId w:val="19"/>
        </w:numPr>
        <w:shd w:val="clear" w:color="auto" w:fill="FFFFFF"/>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Ordonanţa nr. 38/2007 privind importul în România al produselor de protecţie a plantelor şi al mostrelor, ajutoarelor şi donaţiilor de produse de protecţie a plantelor din ţări terţe aprobată prin Legea nr. 22/2008;</w:t>
      </w:r>
    </w:p>
    <w:p w:rsidR="0008209C" w:rsidRPr="00892024" w:rsidRDefault="0008209C" w:rsidP="00892024">
      <w:pPr>
        <w:numPr>
          <w:ilvl w:val="0"/>
          <w:numId w:val="20"/>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Legea nr. 28/2009 privind aprobarea Ordonanţei Guvernului nr. 41/2007 pentru comercializarea produselor de protecţie a plantelor, precum şi pentru modificarea şi abrogarea unor acte normative din domeniul fitosanitar;</w:t>
      </w:r>
    </w:p>
    <w:p w:rsidR="0008209C" w:rsidRPr="00892024" w:rsidRDefault="0008209C" w:rsidP="00892024">
      <w:pPr>
        <w:numPr>
          <w:ilvl w:val="0"/>
          <w:numId w:val="20"/>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Hătărârea nr. 1535/2007 privind aprobarea normelor de aplicare a dispoziţiilor art. 6 din Ordonanţa Guvernului nr. 41/2007;</w:t>
      </w:r>
    </w:p>
    <w:p w:rsidR="0008209C" w:rsidRPr="00892024" w:rsidRDefault="0008209C" w:rsidP="00892024">
      <w:pPr>
        <w:pStyle w:val="BodyText"/>
        <w:widowControl w:val="0"/>
        <w:numPr>
          <w:ilvl w:val="0"/>
          <w:numId w:val="20"/>
        </w:numPr>
        <w:tabs>
          <w:tab w:val="left" w:pos="2366"/>
        </w:tabs>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eastAsia="ro-RO"/>
        </w:rPr>
        <w:t>Ordonanţa de Urgenţă a Guvernului nr. 34/2012 pentru stabilirea cadrului instituţional de acţiune în scopul utilizării durabile a pesticidelor pe teritoriul României</w:t>
      </w:r>
      <w:r w:rsidRPr="00892024">
        <w:rPr>
          <w:rFonts w:ascii="Arial" w:hAnsi="Arial" w:cs="Arial"/>
          <w:sz w:val="24"/>
          <w:szCs w:val="24"/>
          <w:lang w:val="ro-RO"/>
        </w:rPr>
        <w:t>.</w:t>
      </w:r>
    </w:p>
    <w:p w:rsidR="0008209C" w:rsidRPr="00892024" w:rsidRDefault="0008209C" w:rsidP="00892024">
      <w:pPr>
        <w:spacing w:after="0" w:line="240" w:lineRule="auto"/>
        <w:jc w:val="both"/>
        <w:rPr>
          <w:rFonts w:ascii="Arial" w:hAnsi="Arial" w:cs="Arial"/>
          <w:color w:val="191919"/>
          <w:sz w:val="24"/>
          <w:szCs w:val="24"/>
          <w:lang w:val="ro-RO"/>
        </w:rPr>
      </w:pPr>
      <w:r w:rsidRPr="00892024">
        <w:rPr>
          <w:rStyle w:val="Strong"/>
          <w:rFonts w:ascii="Arial" w:hAnsi="Arial" w:cs="Arial"/>
          <w:color w:val="000000"/>
          <w:sz w:val="24"/>
          <w:szCs w:val="24"/>
          <w:lang w:val="ro-RO"/>
        </w:rPr>
        <w:t>Pe teritoriul României se utilizează produse de protecţia plantelor care au fost omologate de Comisia Naţională de omologare a produselor de protecţia plantelor.</w:t>
      </w:r>
      <w:r w:rsidRPr="00892024">
        <w:rPr>
          <w:rStyle w:val="Strong"/>
          <w:rFonts w:ascii="Arial" w:hAnsi="Arial" w:cs="Arial"/>
          <w:sz w:val="24"/>
          <w:szCs w:val="24"/>
          <w:lang w:val="ro-RO"/>
        </w:rPr>
        <w:t xml:space="preserve"> </w:t>
      </w:r>
      <w:r w:rsidRPr="00892024">
        <w:rPr>
          <w:rFonts w:ascii="Arial" w:hAnsi="Arial" w:cs="Arial"/>
          <w:color w:val="191919"/>
          <w:sz w:val="24"/>
          <w:szCs w:val="24"/>
          <w:lang w:val="ro-RO"/>
        </w:rPr>
        <w:t xml:space="preserve">Este interzisă comercializarea în unităţile fitofarmaceutice a produselor de protecţie a plantelor care nu sunt omologate pentru a fi utilizate în România. </w:t>
      </w:r>
    </w:p>
    <w:p w:rsidR="0008209C" w:rsidRPr="00892024" w:rsidRDefault="0008209C" w:rsidP="00892024">
      <w:pPr>
        <w:spacing w:after="0" w:line="240" w:lineRule="auto"/>
        <w:jc w:val="both"/>
        <w:rPr>
          <w:rFonts w:ascii="Arial" w:hAnsi="Arial" w:cs="Arial"/>
          <w:color w:val="191919"/>
          <w:sz w:val="24"/>
          <w:szCs w:val="24"/>
          <w:lang w:val="ro-RO"/>
        </w:rPr>
      </w:pPr>
      <w:r w:rsidRPr="00892024">
        <w:rPr>
          <w:rFonts w:ascii="Arial" w:hAnsi="Arial" w:cs="Arial"/>
          <w:color w:val="191919"/>
          <w:sz w:val="24"/>
          <w:szCs w:val="24"/>
          <w:lang w:val="ro-RO"/>
        </w:rPr>
        <w:t>Importul produselor de protecţie a plantelor omologate în România se efectuează pe baza certificatului de abilitare.</w:t>
      </w:r>
    </w:p>
    <w:p w:rsidR="0008209C" w:rsidRPr="00892024" w:rsidRDefault="0008209C" w:rsidP="00892024">
      <w:pPr>
        <w:spacing w:after="0" w:line="240" w:lineRule="auto"/>
        <w:jc w:val="both"/>
        <w:rPr>
          <w:rFonts w:ascii="Arial" w:hAnsi="Arial" w:cs="Arial"/>
          <w:color w:val="000000"/>
          <w:sz w:val="24"/>
          <w:szCs w:val="24"/>
          <w:lang w:val="ro-RO"/>
        </w:rPr>
      </w:pPr>
      <w:r w:rsidRPr="00892024">
        <w:rPr>
          <w:rFonts w:ascii="Arial" w:hAnsi="Arial" w:cs="Arial"/>
          <w:sz w:val="24"/>
          <w:szCs w:val="24"/>
          <w:lang w:val="ro-RO"/>
        </w:rPr>
        <w:t xml:space="preserve">Comercializarea </w:t>
      </w:r>
      <w:r w:rsidRPr="00892024">
        <w:rPr>
          <w:rStyle w:val="Strong"/>
          <w:rFonts w:ascii="Arial" w:hAnsi="Arial" w:cs="Arial"/>
          <w:sz w:val="24"/>
          <w:szCs w:val="24"/>
          <w:lang w:val="ro-RO"/>
        </w:rPr>
        <w:t>produselor de</w:t>
      </w:r>
      <w:r w:rsidRPr="00892024">
        <w:rPr>
          <w:rFonts w:ascii="Arial" w:hAnsi="Arial" w:cs="Arial"/>
          <w:color w:val="000000"/>
          <w:sz w:val="24"/>
          <w:szCs w:val="24"/>
          <w:lang w:val="ro-RO"/>
        </w:rPr>
        <w:t xml:space="preserve"> protecţia plantelor se face numai în baza certificatului de înregistrare eliberat de unitatea fitosanitară în a cărei rază teritorială îşi desfăşoară activitatea de comercializare a pesticidelor, de către personal încadrat cu pregătire în domeniul agricol/biologic/biochimic sau silvic, de nivel superior sau mediu, atestat prin certificat de atestare profesională. </w:t>
      </w:r>
    </w:p>
    <w:p w:rsidR="0008209C" w:rsidRPr="00892024" w:rsidRDefault="0008209C" w:rsidP="00892024">
      <w:pPr>
        <w:pStyle w:val="BodyText21"/>
        <w:widowControl/>
        <w:snapToGrid/>
        <w:rPr>
          <w:rFonts w:ascii="Arial" w:hAnsi="Arial" w:cs="Arial"/>
          <w:lang w:val="ro-RO"/>
        </w:rPr>
      </w:pPr>
      <w:r w:rsidRPr="00892024">
        <w:rPr>
          <w:rFonts w:ascii="Arial" w:hAnsi="Arial" w:cs="Arial"/>
          <w:lang w:val="ro-RO"/>
        </w:rPr>
        <w:t>Deoarece Direcţia Judeţeană de Statistică Buzău nu dispune de date actualizate la nivelul anului 2013, în tabelul 4.1.3.1.c. şi figura 4.1.3.1.c.1 sunt prezentate cantităţile de produse de uz fitosanitar (pesticide), pe tipuri, utilizate din anul 2005 până în anul 2012.</w:t>
      </w:r>
    </w:p>
    <w:p w:rsidR="00544A78" w:rsidRDefault="00544A78" w:rsidP="00892024">
      <w:pPr>
        <w:spacing w:after="0" w:line="240" w:lineRule="auto"/>
        <w:rPr>
          <w:rFonts w:ascii="Arial" w:hAnsi="Arial" w:cs="Arial"/>
          <w:b/>
          <w:bCs/>
          <w:sz w:val="24"/>
          <w:szCs w:val="24"/>
          <w:lang w:val="ro-RO"/>
        </w:rPr>
      </w:pPr>
    </w:p>
    <w:p w:rsidR="0008209C" w:rsidRPr="00892024" w:rsidRDefault="0008209C" w:rsidP="00892024">
      <w:pPr>
        <w:spacing w:after="0" w:line="240" w:lineRule="auto"/>
        <w:rPr>
          <w:rFonts w:ascii="Arial" w:hAnsi="Arial" w:cs="Arial"/>
          <w:sz w:val="24"/>
          <w:szCs w:val="24"/>
          <w:lang w:val="ro-RO"/>
        </w:rPr>
      </w:pPr>
      <w:r w:rsidRPr="00892024">
        <w:rPr>
          <w:rFonts w:ascii="Arial" w:hAnsi="Arial" w:cs="Arial"/>
          <w:b/>
          <w:bCs/>
          <w:sz w:val="24"/>
          <w:szCs w:val="24"/>
          <w:lang w:val="ro-RO"/>
        </w:rPr>
        <w:t>Tabelul 4.1.3.1.c. Utilizarea în judeţul Buzău a produselor de uz fitosanitar (pesticidelor) în anii 2005-2012</w:t>
      </w:r>
    </w:p>
    <w:tbl>
      <w:tblPr>
        <w:tblW w:w="971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710"/>
        <w:gridCol w:w="951"/>
        <w:gridCol w:w="1440"/>
        <w:gridCol w:w="1440"/>
        <w:gridCol w:w="1800"/>
        <w:gridCol w:w="1620"/>
        <w:gridCol w:w="1758"/>
      </w:tblGrid>
      <w:tr w:rsidR="0008209C" w:rsidRPr="00AE6B5D" w:rsidTr="00892024">
        <w:trPr>
          <w:cantSplit/>
          <w:jc w:val="center"/>
        </w:trPr>
        <w:tc>
          <w:tcPr>
            <w:tcW w:w="710" w:type="dxa"/>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Nr</w:t>
            </w:r>
          </w:p>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crt</w:t>
            </w:r>
          </w:p>
        </w:tc>
        <w:tc>
          <w:tcPr>
            <w:tcW w:w="951" w:type="dxa"/>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Anul</w:t>
            </w:r>
          </w:p>
        </w:tc>
        <w:tc>
          <w:tcPr>
            <w:tcW w:w="4680" w:type="dxa"/>
            <w:gridSpan w:val="3"/>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Produse de uz fitosanitar (tone s.a.)</w:t>
            </w:r>
          </w:p>
        </w:tc>
        <w:tc>
          <w:tcPr>
            <w:tcW w:w="1620" w:type="dxa"/>
            <w:vMerge w:val="restart"/>
            <w:tcBorders>
              <w:top w:val="double" w:sz="6" w:space="0" w:color="000000"/>
            </w:tcBorders>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 xml:space="preserve">Total </w:t>
            </w:r>
          </w:p>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(tone s.a.)</w:t>
            </w:r>
          </w:p>
        </w:tc>
        <w:tc>
          <w:tcPr>
            <w:tcW w:w="1758" w:type="dxa"/>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Suprafaţa</w:t>
            </w:r>
          </w:p>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(ha)</w:t>
            </w:r>
          </w:p>
        </w:tc>
      </w:tr>
      <w:tr w:rsidR="0008209C" w:rsidRPr="00AE6B5D" w:rsidTr="00892024">
        <w:trPr>
          <w:cantSplit/>
          <w:jc w:val="center"/>
        </w:trPr>
        <w:tc>
          <w:tcPr>
            <w:tcW w:w="710" w:type="dxa"/>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951" w:type="dxa"/>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1440"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Erbicide</w:t>
            </w:r>
          </w:p>
        </w:tc>
        <w:tc>
          <w:tcPr>
            <w:tcW w:w="1440"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Fungicide</w:t>
            </w:r>
          </w:p>
        </w:tc>
        <w:tc>
          <w:tcPr>
            <w:tcW w:w="1800" w:type="dxa"/>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Insecticide</w:t>
            </w:r>
          </w:p>
        </w:tc>
        <w:tc>
          <w:tcPr>
            <w:tcW w:w="1620" w:type="dxa"/>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1758" w:type="dxa"/>
            <w:vMerge/>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r>
      <w:tr w:rsidR="0008209C" w:rsidRPr="00AE6B5D" w:rsidTr="00892024">
        <w:trPr>
          <w:jc w:val="center"/>
        </w:trPr>
        <w:tc>
          <w:tcPr>
            <w:tcW w:w="71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w:t>
            </w:r>
          </w:p>
        </w:tc>
        <w:tc>
          <w:tcPr>
            <w:tcW w:w="951"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2005</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58,601</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59,255</w:t>
            </w:r>
          </w:p>
        </w:tc>
        <w:tc>
          <w:tcPr>
            <w:tcW w:w="180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8,185</w:t>
            </w:r>
          </w:p>
        </w:tc>
        <w:tc>
          <w:tcPr>
            <w:tcW w:w="162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126,041</w:t>
            </w:r>
          </w:p>
        </w:tc>
        <w:tc>
          <w:tcPr>
            <w:tcW w:w="1758"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257673</w:t>
            </w:r>
          </w:p>
        </w:tc>
      </w:tr>
      <w:tr w:rsidR="0008209C" w:rsidRPr="00AE6B5D" w:rsidTr="00892024">
        <w:trPr>
          <w:jc w:val="center"/>
        </w:trPr>
        <w:tc>
          <w:tcPr>
            <w:tcW w:w="71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w:t>
            </w:r>
          </w:p>
        </w:tc>
        <w:tc>
          <w:tcPr>
            <w:tcW w:w="951"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2006</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83,576</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38,731</w:t>
            </w:r>
          </w:p>
        </w:tc>
        <w:tc>
          <w:tcPr>
            <w:tcW w:w="180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7,94</w:t>
            </w:r>
          </w:p>
        </w:tc>
        <w:tc>
          <w:tcPr>
            <w:tcW w:w="162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130,247</w:t>
            </w:r>
          </w:p>
        </w:tc>
        <w:tc>
          <w:tcPr>
            <w:tcW w:w="1758"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257698</w:t>
            </w:r>
          </w:p>
        </w:tc>
      </w:tr>
      <w:tr w:rsidR="0008209C" w:rsidRPr="00AE6B5D" w:rsidTr="00892024">
        <w:trPr>
          <w:jc w:val="center"/>
        </w:trPr>
        <w:tc>
          <w:tcPr>
            <w:tcW w:w="71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w:t>
            </w:r>
          </w:p>
        </w:tc>
        <w:tc>
          <w:tcPr>
            <w:tcW w:w="951"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2007</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138,164</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39,513</w:t>
            </w:r>
          </w:p>
        </w:tc>
        <w:tc>
          <w:tcPr>
            <w:tcW w:w="180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39,553</w:t>
            </w:r>
          </w:p>
        </w:tc>
        <w:tc>
          <w:tcPr>
            <w:tcW w:w="162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217,23</w:t>
            </w:r>
          </w:p>
        </w:tc>
        <w:tc>
          <w:tcPr>
            <w:tcW w:w="1758"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257740</w:t>
            </w:r>
          </w:p>
        </w:tc>
      </w:tr>
      <w:tr w:rsidR="0008209C" w:rsidRPr="00AE6B5D" w:rsidTr="00892024">
        <w:trPr>
          <w:jc w:val="center"/>
        </w:trPr>
        <w:tc>
          <w:tcPr>
            <w:tcW w:w="71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w:t>
            </w:r>
          </w:p>
        </w:tc>
        <w:tc>
          <w:tcPr>
            <w:tcW w:w="951"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2008</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116,88</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30,006</w:t>
            </w:r>
          </w:p>
        </w:tc>
        <w:tc>
          <w:tcPr>
            <w:tcW w:w="180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14,665</w:t>
            </w:r>
          </w:p>
        </w:tc>
        <w:tc>
          <w:tcPr>
            <w:tcW w:w="162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161,551</w:t>
            </w:r>
          </w:p>
        </w:tc>
        <w:tc>
          <w:tcPr>
            <w:tcW w:w="1758"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142499</w:t>
            </w:r>
          </w:p>
        </w:tc>
      </w:tr>
      <w:tr w:rsidR="0008209C" w:rsidRPr="00AE6B5D" w:rsidTr="00892024">
        <w:trPr>
          <w:jc w:val="center"/>
        </w:trPr>
        <w:tc>
          <w:tcPr>
            <w:tcW w:w="71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w:t>
            </w:r>
          </w:p>
        </w:tc>
        <w:tc>
          <w:tcPr>
            <w:tcW w:w="951"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2009</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116,908</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91,2</w:t>
            </w:r>
          </w:p>
        </w:tc>
        <w:tc>
          <w:tcPr>
            <w:tcW w:w="180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19,33</w:t>
            </w:r>
          </w:p>
        </w:tc>
        <w:tc>
          <w:tcPr>
            <w:tcW w:w="162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227,438</w:t>
            </w:r>
          </w:p>
        </w:tc>
        <w:tc>
          <w:tcPr>
            <w:tcW w:w="1758"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158569</w:t>
            </w:r>
          </w:p>
        </w:tc>
      </w:tr>
      <w:tr w:rsidR="0008209C" w:rsidRPr="00AE6B5D" w:rsidTr="00892024">
        <w:trPr>
          <w:jc w:val="center"/>
        </w:trPr>
        <w:tc>
          <w:tcPr>
            <w:tcW w:w="71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w:t>
            </w:r>
          </w:p>
        </w:tc>
        <w:tc>
          <w:tcPr>
            <w:tcW w:w="951"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2010</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90,989</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96,221</w:t>
            </w:r>
          </w:p>
        </w:tc>
        <w:tc>
          <w:tcPr>
            <w:tcW w:w="180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21,057</w:t>
            </w:r>
          </w:p>
        </w:tc>
        <w:tc>
          <w:tcPr>
            <w:tcW w:w="162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208,267</w:t>
            </w:r>
          </w:p>
        </w:tc>
        <w:tc>
          <w:tcPr>
            <w:tcW w:w="1758"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142948</w:t>
            </w:r>
          </w:p>
        </w:tc>
      </w:tr>
      <w:tr w:rsidR="0008209C" w:rsidRPr="00AE6B5D" w:rsidTr="00892024">
        <w:trPr>
          <w:jc w:val="center"/>
        </w:trPr>
        <w:tc>
          <w:tcPr>
            <w:tcW w:w="710"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w:t>
            </w:r>
          </w:p>
        </w:tc>
        <w:tc>
          <w:tcPr>
            <w:tcW w:w="951"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2011</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90,756</w:t>
            </w:r>
          </w:p>
        </w:tc>
        <w:tc>
          <w:tcPr>
            <w:tcW w:w="144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92,075</w:t>
            </w:r>
          </w:p>
        </w:tc>
        <w:tc>
          <w:tcPr>
            <w:tcW w:w="180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19,62</w:t>
            </w:r>
          </w:p>
        </w:tc>
        <w:tc>
          <w:tcPr>
            <w:tcW w:w="1620"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202,451</w:t>
            </w:r>
          </w:p>
        </w:tc>
        <w:tc>
          <w:tcPr>
            <w:tcW w:w="1758" w:type="dxa"/>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142980</w:t>
            </w:r>
          </w:p>
        </w:tc>
      </w:tr>
      <w:tr w:rsidR="0008209C" w:rsidRPr="00AE6B5D" w:rsidTr="00892024">
        <w:trPr>
          <w:jc w:val="center"/>
        </w:trPr>
        <w:tc>
          <w:tcPr>
            <w:tcW w:w="710"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w:t>
            </w:r>
          </w:p>
        </w:tc>
        <w:tc>
          <w:tcPr>
            <w:tcW w:w="951"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2012</w:t>
            </w:r>
          </w:p>
        </w:tc>
        <w:tc>
          <w:tcPr>
            <w:tcW w:w="1440"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71,02</w:t>
            </w:r>
          </w:p>
        </w:tc>
        <w:tc>
          <w:tcPr>
            <w:tcW w:w="1440"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51,48</w:t>
            </w:r>
          </w:p>
        </w:tc>
        <w:tc>
          <w:tcPr>
            <w:tcW w:w="1800"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12,858</w:t>
            </w:r>
          </w:p>
        </w:tc>
        <w:tc>
          <w:tcPr>
            <w:tcW w:w="1620"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135,358</w:t>
            </w:r>
          </w:p>
        </w:tc>
        <w:tc>
          <w:tcPr>
            <w:tcW w:w="1758"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115850</w:t>
            </w:r>
          </w:p>
        </w:tc>
      </w:tr>
    </w:tbl>
    <w:p w:rsidR="0008209C" w:rsidRPr="00892024" w:rsidRDefault="0008209C" w:rsidP="00892024">
      <w:pPr>
        <w:pStyle w:val="BodyTextIndent"/>
        <w:spacing w:after="0" w:line="240" w:lineRule="auto"/>
        <w:ind w:left="0"/>
        <w:rPr>
          <w:rFonts w:ascii="Arial" w:hAnsi="Arial" w:cs="Arial"/>
          <w:sz w:val="24"/>
          <w:szCs w:val="24"/>
          <w:lang w:val="ro-RO"/>
        </w:rPr>
      </w:pPr>
      <w:r w:rsidRPr="00892024">
        <w:rPr>
          <w:rFonts w:ascii="Arial" w:hAnsi="Arial" w:cs="Arial"/>
          <w:i/>
          <w:iCs/>
          <w:sz w:val="24"/>
          <w:szCs w:val="24"/>
          <w:lang w:val="ro-RO"/>
        </w:rPr>
        <w:t xml:space="preserve">                                                                 Sursa: Direcţia Judeţeană de Statistică Buzău</w:t>
      </w:r>
    </w:p>
    <w:p w:rsidR="00544A78" w:rsidRDefault="00544A78" w:rsidP="00892024">
      <w:pPr>
        <w:pStyle w:val="BodyText2"/>
        <w:spacing w:after="0" w:line="240" w:lineRule="auto"/>
        <w:jc w:val="both"/>
        <w:rPr>
          <w:rFonts w:ascii="Arial" w:hAnsi="Arial" w:cs="Arial"/>
          <w:b/>
          <w:bCs/>
          <w:lang w:val="ro-RO"/>
        </w:rPr>
      </w:pPr>
    </w:p>
    <w:p w:rsidR="0008209C" w:rsidRPr="00892024" w:rsidRDefault="0008209C" w:rsidP="00892024">
      <w:pPr>
        <w:pStyle w:val="BodyText2"/>
        <w:spacing w:after="0" w:line="240" w:lineRule="auto"/>
        <w:jc w:val="both"/>
        <w:rPr>
          <w:rFonts w:ascii="Arial" w:hAnsi="Arial" w:cs="Arial"/>
          <w:b/>
          <w:bCs/>
          <w:lang w:val="ro-RO"/>
        </w:rPr>
      </w:pPr>
      <w:r w:rsidRPr="00892024">
        <w:rPr>
          <w:rFonts w:ascii="Arial" w:hAnsi="Arial" w:cs="Arial"/>
          <w:b/>
          <w:bCs/>
          <w:lang w:val="ro-RO"/>
        </w:rPr>
        <w:lastRenderedPageBreak/>
        <w:t xml:space="preserve">  Figura 4.1.3.1.c.1. Evoluţia utilizării pesticidelor în anii 2005-2012 (tone s.a.)</w:t>
      </w:r>
    </w:p>
    <w:p w:rsidR="0008209C" w:rsidRPr="00892024" w:rsidRDefault="0008209C" w:rsidP="00892024">
      <w:pPr>
        <w:pStyle w:val="BodyText2"/>
        <w:spacing w:after="0" w:line="240" w:lineRule="auto"/>
        <w:jc w:val="center"/>
        <w:rPr>
          <w:rFonts w:ascii="Arial" w:hAnsi="Arial" w:cs="Arial"/>
          <w:b/>
          <w:bCs/>
          <w:lang w:val="ro-RO"/>
        </w:rPr>
      </w:pPr>
      <w:r w:rsidRPr="00892024">
        <w:rPr>
          <w:rFonts w:ascii="Arial" w:hAnsi="Arial" w:cs="Arial"/>
          <w:b/>
          <w:noProof/>
          <w:lang w:val="ro-RO" w:eastAsia="ro-RO"/>
        </w:rPr>
        <w:object w:dxaOrig="8670" w:dyaOrig="5050">
          <v:shape id="_x0000_i1033" type="#_x0000_t75" style="width:433.5pt;height:252.75pt;visibility:visible" o:ole="">
            <v:imagedata r:id="rId56" o:title=""/>
            <o:lock v:ext="edit" aspectratio="f"/>
          </v:shape>
          <o:OLEObject Type="Embed" ProgID="Excel.Sheet.8" ShapeID="_x0000_i1033" DrawAspect="Content" ObjectID="_1484468008" r:id="rId57">
            <o:FieldCodes>\s</o:FieldCodes>
          </o:OLEObject>
        </w:object>
      </w:r>
    </w:p>
    <w:p w:rsidR="0008209C" w:rsidRPr="00892024" w:rsidRDefault="0008209C"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Deşi cantităţile de produse fitosanitare în anul 2012 au scăzut faţă de anii 2007 - 2011 dar sensibil mai mari faţă de anii 2005, 2006 se constată o reducere a consumului produselor fitosanitare raportat la suprafaţa pe care acestea se administrează, conform figurilor 4.1.3.1.c.2. şi 4.1.3.1.c.3:</w:t>
      </w:r>
    </w:p>
    <w:p w:rsidR="00D00832" w:rsidRDefault="00D00832" w:rsidP="00892024">
      <w:pPr>
        <w:pStyle w:val="BodyText2"/>
        <w:spacing w:after="0" w:line="240" w:lineRule="auto"/>
        <w:jc w:val="both"/>
        <w:rPr>
          <w:rFonts w:ascii="Arial" w:hAnsi="Arial" w:cs="Arial"/>
          <w:b/>
          <w:bCs/>
          <w:lang w:val="ro-RO"/>
        </w:rPr>
        <w:sectPr w:rsidR="00D00832" w:rsidSect="00FF0B40">
          <w:footerReference w:type="default" r:id="rId58"/>
          <w:pgSz w:w="12240" w:h="15840"/>
          <w:pgMar w:top="851" w:right="851" w:bottom="851" w:left="1418" w:header="709" w:footer="709" w:gutter="0"/>
          <w:cols w:space="708"/>
          <w:docGrid w:linePitch="360"/>
        </w:sectPr>
      </w:pPr>
    </w:p>
    <w:p w:rsidR="00544A78" w:rsidRDefault="00544A78" w:rsidP="00892024">
      <w:pPr>
        <w:pStyle w:val="BodyText2"/>
        <w:spacing w:after="0" w:line="240" w:lineRule="auto"/>
        <w:jc w:val="both"/>
        <w:rPr>
          <w:rFonts w:ascii="Arial" w:hAnsi="Arial" w:cs="Arial"/>
          <w:b/>
          <w:bCs/>
          <w:lang w:val="ro-RO"/>
        </w:rPr>
      </w:pPr>
    </w:p>
    <w:p w:rsidR="00D00832" w:rsidRDefault="00D00832" w:rsidP="00544A78">
      <w:pPr>
        <w:pStyle w:val="BodyText2"/>
        <w:spacing w:after="0" w:line="240" w:lineRule="auto"/>
        <w:ind w:left="60"/>
        <w:jc w:val="both"/>
        <w:rPr>
          <w:rFonts w:ascii="Arial" w:hAnsi="Arial" w:cs="Arial"/>
          <w:b/>
          <w:bCs/>
          <w:lang w:val="ro-RO"/>
        </w:rPr>
        <w:sectPr w:rsidR="00D00832" w:rsidSect="00D00832">
          <w:type w:val="continuous"/>
          <w:pgSz w:w="12240" w:h="15840"/>
          <w:pgMar w:top="851" w:right="851" w:bottom="851" w:left="1418" w:header="709" w:footer="709" w:gutter="0"/>
          <w:cols w:num="2" w:space="708"/>
          <w:docGrid w:linePitch="360"/>
        </w:sectPr>
      </w:pPr>
    </w:p>
    <w:p w:rsidR="00D00832" w:rsidRDefault="00D00832" w:rsidP="00D00832">
      <w:pPr>
        <w:pStyle w:val="BodyText2"/>
        <w:spacing w:after="0" w:line="240" w:lineRule="auto"/>
        <w:jc w:val="both"/>
        <w:rPr>
          <w:rFonts w:ascii="Arial" w:hAnsi="Arial" w:cs="Arial"/>
          <w:b/>
          <w:bCs/>
          <w:lang w:val="ro-RO"/>
        </w:rPr>
      </w:pPr>
      <w:r>
        <w:rPr>
          <w:rFonts w:ascii="Arial" w:hAnsi="Arial" w:cs="Arial"/>
          <w:b/>
          <w:bCs/>
          <w:lang w:val="ro-RO"/>
        </w:rPr>
        <w:lastRenderedPageBreak/>
        <w:t xml:space="preserve">Figura  </w:t>
      </w:r>
      <w:r w:rsidR="0008209C" w:rsidRPr="00892024">
        <w:rPr>
          <w:rFonts w:ascii="Arial" w:hAnsi="Arial" w:cs="Arial"/>
          <w:b/>
          <w:bCs/>
          <w:lang w:val="ro-RO"/>
        </w:rPr>
        <w:t xml:space="preserve">4.1.3.1.c.2. </w:t>
      </w:r>
    </w:p>
    <w:p w:rsidR="0008209C" w:rsidRPr="00892024" w:rsidRDefault="00D00832" w:rsidP="00892024">
      <w:pPr>
        <w:pStyle w:val="BodyText2"/>
        <w:spacing w:after="0" w:line="240" w:lineRule="auto"/>
        <w:jc w:val="both"/>
        <w:rPr>
          <w:rFonts w:ascii="Arial" w:hAnsi="Arial" w:cs="Arial"/>
          <w:b/>
          <w:bCs/>
          <w:lang w:val="ro-RO"/>
        </w:rPr>
      </w:pPr>
      <w:r w:rsidRPr="00892024">
        <w:rPr>
          <w:rFonts w:ascii="Arial" w:hAnsi="Arial" w:cs="Arial"/>
          <w:b/>
          <w:bCs/>
          <w:lang w:val="ro-RO"/>
        </w:rPr>
        <w:t xml:space="preserve">Evoluţia utilizării pesticidelor în anii 2005-2012           </w:t>
      </w:r>
      <w:r w:rsidR="0008209C" w:rsidRPr="00892024">
        <w:rPr>
          <w:rFonts w:ascii="Arial" w:hAnsi="Arial" w:cs="Arial"/>
          <w:b/>
          <w:bCs/>
          <w:lang w:val="ro-RO"/>
        </w:rPr>
        <w:t xml:space="preserve">                             </w:t>
      </w:r>
      <w:r>
        <w:rPr>
          <w:rFonts w:ascii="Arial" w:hAnsi="Arial" w:cs="Arial"/>
          <w:b/>
          <w:bCs/>
          <w:lang w:val="ro-RO"/>
        </w:rPr>
        <w:t xml:space="preserve">                         </w:t>
      </w:r>
      <w:r>
        <w:rPr>
          <w:rFonts w:ascii="Arial" w:hAnsi="Arial" w:cs="Arial"/>
          <w:b/>
          <w:bCs/>
          <w:lang w:val="ro-RO"/>
        </w:rPr>
        <w:lastRenderedPageBreak/>
        <w:t>Figura</w:t>
      </w:r>
      <w:r w:rsidR="0008209C" w:rsidRPr="00892024">
        <w:rPr>
          <w:rFonts w:ascii="Arial" w:hAnsi="Arial" w:cs="Arial"/>
          <w:b/>
          <w:bCs/>
          <w:lang w:val="ro-RO"/>
        </w:rPr>
        <w:t xml:space="preserve">4.1.3.1.c.3.  </w:t>
      </w:r>
      <w:r>
        <w:rPr>
          <w:rFonts w:ascii="Arial" w:hAnsi="Arial" w:cs="Arial"/>
          <w:b/>
          <w:bCs/>
          <w:lang w:val="ro-RO"/>
        </w:rPr>
        <w:t xml:space="preserve">   </w:t>
      </w:r>
      <w:r w:rsidR="0008209C" w:rsidRPr="00892024">
        <w:rPr>
          <w:rFonts w:ascii="Arial" w:hAnsi="Arial" w:cs="Arial"/>
          <w:b/>
          <w:bCs/>
          <w:lang w:val="ro-RO"/>
        </w:rPr>
        <w:t xml:space="preserve"> </w:t>
      </w:r>
      <w:r w:rsidR="00544A78">
        <w:rPr>
          <w:rFonts w:ascii="Arial" w:hAnsi="Arial" w:cs="Arial"/>
          <w:b/>
          <w:bCs/>
          <w:lang w:val="ro-RO"/>
        </w:rPr>
        <w:t xml:space="preserve">                     </w:t>
      </w:r>
      <w:r>
        <w:rPr>
          <w:rFonts w:ascii="Arial" w:hAnsi="Arial" w:cs="Arial"/>
          <w:b/>
          <w:bCs/>
          <w:lang w:val="ro-RO"/>
        </w:rPr>
        <w:t xml:space="preserve">Evoluţia </w:t>
      </w:r>
      <w:r w:rsidR="00544A78">
        <w:rPr>
          <w:rFonts w:ascii="Arial" w:hAnsi="Arial" w:cs="Arial"/>
          <w:b/>
          <w:bCs/>
          <w:lang w:val="ro-RO"/>
        </w:rPr>
        <w:t>suprafeţelor pe care</w:t>
      </w:r>
      <w:r>
        <w:rPr>
          <w:rFonts w:ascii="Arial" w:hAnsi="Arial" w:cs="Arial"/>
          <w:b/>
          <w:bCs/>
          <w:lang w:val="ro-RO"/>
        </w:rPr>
        <w:t xml:space="preserve"> </w:t>
      </w:r>
      <w:r w:rsidR="0008209C" w:rsidRPr="00892024">
        <w:rPr>
          <w:rFonts w:ascii="Arial" w:hAnsi="Arial" w:cs="Arial"/>
          <w:b/>
          <w:bCs/>
          <w:lang w:val="ro-RO"/>
        </w:rPr>
        <w:t xml:space="preserve">s-au administrat pesticide în anii 2005-2012 </w:t>
      </w:r>
    </w:p>
    <w:p w:rsidR="00D00832" w:rsidRDefault="00D00832" w:rsidP="00892024">
      <w:pPr>
        <w:pStyle w:val="BodyText2"/>
        <w:spacing w:after="0" w:line="240" w:lineRule="auto"/>
        <w:jc w:val="both"/>
        <w:rPr>
          <w:rFonts w:ascii="Arial" w:hAnsi="Arial" w:cs="Arial"/>
          <w:b/>
          <w:bCs/>
          <w:lang w:val="ro-RO"/>
        </w:rPr>
        <w:sectPr w:rsidR="00D00832" w:rsidSect="00D00832">
          <w:type w:val="continuous"/>
          <w:pgSz w:w="12240" w:h="15840"/>
          <w:pgMar w:top="851" w:right="851" w:bottom="851" w:left="1418" w:header="709" w:footer="709" w:gutter="0"/>
          <w:cols w:num="2" w:space="708"/>
          <w:docGrid w:linePitch="360"/>
        </w:sectPr>
      </w:pPr>
    </w:p>
    <w:p w:rsidR="0008209C" w:rsidRPr="00892024" w:rsidRDefault="0008209C" w:rsidP="00892024">
      <w:pPr>
        <w:pStyle w:val="BodyText2"/>
        <w:spacing w:after="0" w:line="240" w:lineRule="auto"/>
        <w:jc w:val="both"/>
        <w:rPr>
          <w:rFonts w:ascii="Arial" w:hAnsi="Arial" w:cs="Arial"/>
          <w:b/>
          <w:bCs/>
          <w:lang w:val="ro-RO"/>
        </w:rPr>
      </w:pPr>
      <w:r w:rsidRPr="00892024">
        <w:rPr>
          <w:rFonts w:ascii="Arial" w:hAnsi="Arial" w:cs="Arial"/>
          <w:b/>
          <w:bCs/>
          <w:lang w:val="ro-RO"/>
        </w:rPr>
        <w:lastRenderedPageBreak/>
        <w:t xml:space="preserve">     </w:t>
      </w:r>
    </w:p>
    <w:p w:rsidR="00D00832" w:rsidRDefault="00D00832" w:rsidP="00892024">
      <w:pPr>
        <w:pStyle w:val="BodyText2"/>
        <w:spacing w:after="0" w:line="240" w:lineRule="auto"/>
        <w:jc w:val="both"/>
        <w:rPr>
          <w:rFonts w:ascii="Arial" w:hAnsi="Arial" w:cs="Arial"/>
          <w:b/>
          <w:noProof/>
          <w:lang w:val="ro-RO" w:eastAsia="ro-RO"/>
        </w:rPr>
        <w:sectPr w:rsidR="00D00832" w:rsidSect="00D00832">
          <w:type w:val="continuous"/>
          <w:pgSz w:w="12240" w:h="15840"/>
          <w:pgMar w:top="851" w:right="851" w:bottom="851" w:left="1418" w:header="709" w:footer="709" w:gutter="0"/>
          <w:cols w:num="2" w:space="708"/>
          <w:docGrid w:linePitch="360"/>
        </w:sectPr>
      </w:pPr>
    </w:p>
    <w:p w:rsidR="0008209C" w:rsidRPr="00892024" w:rsidRDefault="0008209C" w:rsidP="00892024">
      <w:pPr>
        <w:pStyle w:val="BodyText2"/>
        <w:spacing w:after="0" w:line="240" w:lineRule="auto"/>
        <w:jc w:val="both"/>
        <w:rPr>
          <w:rFonts w:ascii="Arial" w:hAnsi="Arial" w:cs="Arial"/>
          <w:b/>
          <w:bCs/>
          <w:lang w:val="ro-RO"/>
        </w:rPr>
      </w:pPr>
      <w:r w:rsidRPr="00892024">
        <w:rPr>
          <w:rFonts w:ascii="Arial" w:hAnsi="Arial" w:cs="Arial"/>
          <w:b/>
          <w:noProof/>
          <w:lang w:val="ro-RO" w:eastAsia="ro-RO"/>
        </w:rPr>
        <w:object w:dxaOrig="4829" w:dyaOrig="3005">
          <v:shape id="_x0000_i1034" type="#_x0000_t75" style="width:241.5pt;height:150.75pt;visibility:visible" o:ole="">
            <v:imagedata r:id="rId59" o:title="" cropbottom="-109f"/>
            <o:lock v:ext="edit" aspectratio="f"/>
          </v:shape>
          <o:OLEObject Type="Embed" ProgID="Excel.Sheet.8" ShapeID="_x0000_i1034" DrawAspect="Content" ObjectID="_1484468009" r:id="rId60">
            <o:FieldCodes>\s</o:FieldCodes>
          </o:OLEObject>
        </w:object>
      </w:r>
      <w:r w:rsidRPr="00892024">
        <w:rPr>
          <w:rFonts w:ascii="Arial" w:hAnsi="Arial" w:cs="Arial"/>
          <w:b/>
          <w:bCs/>
          <w:lang w:val="ro-RO"/>
        </w:rPr>
        <w:t xml:space="preserve">    </w:t>
      </w:r>
      <w:r w:rsidRPr="00892024">
        <w:rPr>
          <w:rFonts w:ascii="Arial" w:hAnsi="Arial" w:cs="Arial"/>
          <w:b/>
          <w:noProof/>
          <w:lang w:val="ro-RO" w:eastAsia="ro-RO"/>
        </w:rPr>
        <w:object w:dxaOrig="4810" w:dyaOrig="3005">
          <v:shape id="_x0000_i1035" type="#_x0000_t75" style="width:240.75pt;height:150.75pt;visibility:visible" o:ole="">
            <v:imagedata r:id="rId61" o:title="" cropbottom="-109f"/>
            <o:lock v:ext="edit" aspectratio="f"/>
          </v:shape>
          <o:OLEObject Type="Embed" ProgID="Excel.Sheet.8" ShapeID="_x0000_i1035" DrawAspect="Content" ObjectID="_1484468010" r:id="rId62">
            <o:FieldCodes>\s</o:FieldCodes>
          </o:OLEObject>
        </w:object>
      </w:r>
      <w:r w:rsidRPr="00892024">
        <w:rPr>
          <w:rFonts w:ascii="Arial" w:hAnsi="Arial" w:cs="Arial"/>
          <w:b/>
          <w:bCs/>
          <w:lang w:val="ro-RO"/>
        </w:rPr>
        <w:t xml:space="preserve">                                                                  </w:t>
      </w:r>
    </w:p>
    <w:p w:rsidR="0008209C" w:rsidRPr="00892024" w:rsidRDefault="0008209C" w:rsidP="00892024">
      <w:pPr>
        <w:spacing w:after="0" w:line="240" w:lineRule="auto"/>
        <w:jc w:val="both"/>
        <w:rPr>
          <w:rFonts w:ascii="Arial" w:hAnsi="Arial" w:cs="Arial"/>
          <w:i/>
          <w:iCs/>
          <w:sz w:val="24"/>
          <w:szCs w:val="24"/>
          <w:lang w:val="ro-RO"/>
        </w:rPr>
      </w:pPr>
      <w:r w:rsidRPr="00892024">
        <w:rPr>
          <w:rFonts w:ascii="Arial" w:hAnsi="Arial" w:cs="Arial"/>
          <w:sz w:val="24"/>
          <w:szCs w:val="24"/>
          <w:lang w:val="ro-RO"/>
        </w:rPr>
        <w:t xml:space="preserve">Reducerea consumului produselor fitosanitare raportat la suprafaţa pe care acestea se administrează a fost determinată de reorganizarea şi restructurarea proprietăţilor din agricultură, concomitent cu creşterea preţurilor la tratamentele fitosanitare. </w:t>
      </w:r>
      <w:r w:rsidRPr="00892024">
        <w:rPr>
          <w:rFonts w:ascii="Arial" w:hAnsi="Arial" w:cs="Arial"/>
          <w:b/>
          <w:bCs/>
          <w:sz w:val="24"/>
          <w:szCs w:val="24"/>
          <w:lang w:val="ro-RO"/>
        </w:rPr>
        <w:t xml:space="preserve">                                             </w:t>
      </w:r>
    </w:p>
    <w:p w:rsidR="0008209C" w:rsidRPr="00892024" w:rsidRDefault="0008209C" w:rsidP="00892024">
      <w:pPr>
        <w:spacing w:after="0" w:line="240" w:lineRule="auto"/>
        <w:jc w:val="both"/>
        <w:rPr>
          <w:rFonts w:ascii="Arial" w:hAnsi="Arial" w:cs="Arial"/>
          <w:b/>
          <w:bCs/>
          <w:sz w:val="24"/>
          <w:szCs w:val="24"/>
          <w:lang w:val="ro-RO"/>
        </w:rPr>
      </w:pPr>
    </w:p>
    <w:p w:rsidR="0008209C" w:rsidRPr="00892024" w:rsidRDefault="0008209C"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4.1.3.2. Situaţia amenajãrilor de îmbunătăţiri funciare/agricole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Din categoria amenajărilor de îmbunătăţiri funciare/agricole fac parte următoarele tipuri de lucrări de construcţii şi instalaţii:</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îndiguiri şi regularizări ale cursurilor de apă prin care se asigură protecţia terenurilor şi a drumurilor împotriva inundaţiilor;</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 amenajări de irigaţii, prin care se asigură aprovizionarea controlată a solului şi a plantelor cu cantităţile de apă necesare dezvoltării culturilor şi creşterii producţiei agricole. Aceste amenajări cuprind lucrări de captare, pompare, transport, distribuţie şi evacuare a apei şi, după caz, lucrări de nivelare a terenului;</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amenajări de drenaj şi desecare, care au drept scop prevenirea şi înlăturarea excesului de umiditate de la suprafaţa terenului şi din sol, în vederea asigurării condiţiilor favorabile de utilizare a terenurilor;</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amenajări de combatere a eroziunii solului şi de ameliorare a terenurilor afectate de alunecări, prin care se previn, se diminuează sau se opresc procesele de degradare a terenurilor; aceste amenajari cuprind lucrări pentru protecţia solului;</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amenajări pedoameliorative pe terenurile sărăturate, acide şi pe nisipuri, pe terenurile poluate, inclusiv cu reziduuri petroliere, cu halde de la exploatările miniere, pe alte terenuri neproductive, cuprinzând şi lucrările de nivelare-modelare, de scarificare, de afânare adâncă, rigole şi şanţuri de scurgere a apei, arăturile în benzi cu coame, udările de spălare a sărurilor, aplicarea de amendamente, precum şi îngrăşăminte, în scopul valorificării pentru agricultură;</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amenajări silvice de înfiinţare a perdelelor forestiere de protecţie a terenurilor agricole şi a plantaţiilor antierozionale;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Amenajările de îmbunătăţiri funciare, pe lângă aportul la producţia agricolă, contribuie la siguranţa obiectivelor sociale şi economice, a vieţii oamenilor şi animalelor, reconstrucţia ecologică şi protecţia mediului. </w:t>
      </w:r>
    </w:p>
    <w:p w:rsidR="0008209C" w:rsidRPr="00892024" w:rsidRDefault="0008209C"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Evoluţia suprafeţelor cu amenajări de îmbunatăţiri funciare pe teritoriul judeţului Buzău în perioada 2005-2013 este prezentată în tabelul</w:t>
      </w:r>
      <w:r w:rsidRPr="00892024">
        <w:rPr>
          <w:rFonts w:ascii="Arial" w:hAnsi="Arial" w:cs="Arial"/>
          <w:b/>
          <w:bCs/>
          <w:sz w:val="24"/>
          <w:szCs w:val="24"/>
          <w:lang w:val="ro-RO"/>
        </w:rPr>
        <w:t xml:space="preserve"> </w:t>
      </w:r>
      <w:r w:rsidRPr="00892024">
        <w:rPr>
          <w:rFonts w:ascii="Arial" w:hAnsi="Arial" w:cs="Arial"/>
          <w:bCs/>
          <w:sz w:val="24"/>
          <w:szCs w:val="24"/>
          <w:lang w:val="ro-RO"/>
        </w:rPr>
        <w:t>4</w:t>
      </w:r>
      <w:r w:rsidRPr="00892024">
        <w:rPr>
          <w:rFonts w:ascii="Arial" w:hAnsi="Arial" w:cs="Arial"/>
          <w:sz w:val="24"/>
          <w:szCs w:val="24"/>
          <w:lang w:val="ro-RO"/>
        </w:rPr>
        <w:t xml:space="preserve">.1.3.2.a.1, cu precizarea că % reprezintă  procent din suprafaţa fondului funciar (610255 ha). </w:t>
      </w:r>
    </w:p>
    <w:p w:rsidR="0008209C" w:rsidRPr="00892024" w:rsidRDefault="0008209C"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Tabelul 4</w:t>
      </w:r>
      <w:r w:rsidRPr="00892024">
        <w:rPr>
          <w:rFonts w:ascii="Arial" w:hAnsi="Arial" w:cs="Arial"/>
          <w:b/>
          <w:sz w:val="24"/>
          <w:szCs w:val="24"/>
          <w:lang w:val="ro-RO"/>
        </w:rPr>
        <w:t>.1.3.2.a.1.</w:t>
      </w:r>
      <w:r w:rsidRPr="00892024">
        <w:rPr>
          <w:rFonts w:ascii="Arial" w:hAnsi="Arial" w:cs="Arial"/>
          <w:sz w:val="24"/>
          <w:szCs w:val="24"/>
          <w:lang w:val="ro-RO"/>
        </w:rPr>
        <w:t xml:space="preserve"> </w:t>
      </w:r>
      <w:r w:rsidRPr="00892024">
        <w:rPr>
          <w:rFonts w:ascii="Arial" w:hAnsi="Arial" w:cs="Arial"/>
          <w:b/>
          <w:bCs/>
          <w:sz w:val="24"/>
          <w:szCs w:val="24"/>
          <w:lang w:val="ro-RO"/>
        </w:rPr>
        <w:t xml:space="preserve">Evoluţia amenajărilor de îmbunătăţiri funciare pe teritoriul judeţului Buzău </w:t>
      </w:r>
    </w:p>
    <w:tbl>
      <w:tblPr>
        <w:tblW w:w="9543"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53"/>
        <w:gridCol w:w="1344"/>
        <w:gridCol w:w="1514"/>
        <w:gridCol w:w="1351"/>
        <w:gridCol w:w="1521"/>
        <w:gridCol w:w="1345"/>
        <w:gridCol w:w="1515"/>
      </w:tblGrid>
      <w:tr w:rsidR="0008209C" w:rsidRPr="00AE6B5D" w:rsidTr="00892024">
        <w:trPr>
          <w:cantSplit/>
          <w:trHeight w:val="245"/>
        </w:trPr>
        <w:tc>
          <w:tcPr>
            <w:tcW w:w="953" w:type="dxa"/>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 xml:space="preserve">                                                                                                                        Anul</w:t>
            </w:r>
          </w:p>
          <w:p w:rsidR="0008209C" w:rsidRPr="00AE6B5D" w:rsidRDefault="0008209C" w:rsidP="00892024">
            <w:pPr>
              <w:spacing w:after="0" w:line="240" w:lineRule="auto"/>
              <w:jc w:val="center"/>
              <w:rPr>
                <w:rFonts w:ascii="Arial" w:eastAsiaTheme="minorEastAsia" w:hAnsi="Arial" w:cs="Arial"/>
                <w:b/>
                <w:bCs/>
                <w:caps/>
                <w:sz w:val="24"/>
                <w:szCs w:val="24"/>
                <w:lang w:val="ro-RO"/>
              </w:rPr>
            </w:pPr>
          </w:p>
        </w:tc>
        <w:tc>
          <w:tcPr>
            <w:tcW w:w="8590" w:type="dxa"/>
            <w:gridSpan w:val="6"/>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Suprafaţă amenajată</w:t>
            </w:r>
          </w:p>
        </w:tc>
      </w:tr>
      <w:tr w:rsidR="0008209C" w:rsidRPr="00AE6B5D" w:rsidTr="00892024">
        <w:trPr>
          <w:cantSplit/>
          <w:trHeight w:val="130"/>
        </w:trPr>
        <w:tc>
          <w:tcPr>
            <w:tcW w:w="953" w:type="dxa"/>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2858" w:type="dxa"/>
            <w:gridSpan w:val="2"/>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pentru irigaţii</w:t>
            </w:r>
          </w:p>
        </w:tc>
        <w:tc>
          <w:tcPr>
            <w:tcW w:w="2872" w:type="dxa"/>
            <w:gridSpan w:val="2"/>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cu lucrări de desecare-drenaj</w:t>
            </w:r>
          </w:p>
        </w:tc>
        <w:tc>
          <w:tcPr>
            <w:tcW w:w="2860" w:type="dxa"/>
            <w:gridSpan w:val="2"/>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cu lucrări de combatere a eroziunii</w:t>
            </w:r>
          </w:p>
        </w:tc>
      </w:tr>
      <w:tr w:rsidR="0008209C" w:rsidRPr="00AE6B5D" w:rsidTr="00892024">
        <w:trPr>
          <w:cantSplit/>
          <w:trHeight w:val="130"/>
        </w:trPr>
        <w:tc>
          <w:tcPr>
            <w:tcW w:w="953" w:type="dxa"/>
            <w:vMerge/>
          </w:tcPr>
          <w:p w:rsidR="0008209C" w:rsidRPr="00AE6B5D" w:rsidRDefault="0008209C" w:rsidP="00892024">
            <w:pPr>
              <w:spacing w:after="0" w:line="240" w:lineRule="auto"/>
              <w:jc w:val="both"/>
              <w:rPr>
                <w:rFonts w:ascii="Arial" w:eastAsiaTheme="minorEastAsia" w:hAnsi="Arial" w:cs="Arial"/>
                <w:b/>
                <w:bCs/>
                <w:sz w:val="24"/>
                <w:szCs w:val="24"/>
                <w:lang w:val="ro-RO"/>
              </w:rPr>
            </w:pPr>
          </w:p>
        </w:tc>
        <w:tc>
          <w:tcPr>
            <w:tcW w:w="1344" w:type="dxa"/>
          </w:tcPr>
          <w:p w:rsidR="0008209C" w:rsidRPr="00AE6B5D" w:rsidRDefault="0008209C"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ha</w:t>
            </w:r>
          </w:p>
        </w:tc>
        <w:tc>
          <w:tcPr>
            <w:tcW w:w="151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351" w:type="dxa"/>
          </w:tcPr>
          <w:p w:rsidR="0008209C" w:rsidRPr="00AE6B5D" w:rsidRDefault="0008209C"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ha</w:t>
            </w:r>
          </w:p>
        </w:tc>
        <w:tc>
          <w:tcPr>
            <w:tcW w:w="152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345" w:type="dxa"/>
          </w:tcPr>
          <w:p w:rsidR="0008209C" w:rsidRPr="00AE6B5D" w:rsidRDefault="0008209C"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ha</w:t>
            </w:r>
          </w:p>
        </w:tc>
        <w:tc>
          <w:tcPr>
            <w:tcW w:w="151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08209C" w:rsidRPr="00AE6B5D" w:rsidTr="00892024">
        <w:trPr>
          <w:trHeight w:val="258"/>
        </w:trPr>
        <w:tc>
          <w:tcPr>
            <w:tcW w:w="953"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2005</w:t>
            </w:r>
          </w:p>
        </w:tc>
        <w:tc>
          <w:tcPr>
            <w:tcW w:w="134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44377</w:t>
            </w:r>
          </w:p>
        </w:tc>
        <w:tc>
          <w:tcPr>
            <w:tcW w:w="151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7,3</w:t>
            </w:r>
          </w:p>
        </w:tc>
        <w:tc>
          <w:tcPr>
            <w:tcW w:w="135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52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20,9</w:t>
            </w:r>
          </w:p>
        </w:tc>
        <w:tc>
          <w:tcPr>
            <w:tcW w:w="13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151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8,8</w:t>
            </w:r>
          </w:p>
        </w:tc>
      </w:tr>
      <w:tr w:rsidR="0008209C" w:rsidRPr="00AE6B5D" w:rsidTr="00892024">
        <w:trPr>
          <w:trHeight w:val="245"/>
        </w:trPr>
        <w:tc>
          <w:tcPr>
            <w:tcW w:w="953"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2006</w:t>
            </w:r>
          </w:p>
        </w:tc>
        <w:tc>
          <w:tcPr>
            <w:tcW w:w="134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44347</w:t>
            </w:r>
          </w:p>
        </w:tc>
        <w:tc>
          <w:tcPr>
            <w:tcW w:w="151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7,3</w:t>
            </w:r>
          </w:p>
        </w:tc>
        <w:tc>
          <w:tcPr>
            <w:tcW w:w="135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52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20,9</w:t>
            </w:r>
          </w:p>
        </w:tc>
        <w:tc>
          <w:tcPr>
            <w:tcW w:w="13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151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8,8</w:t>
            </w:r>
          </w:p>
        </w:tc>
      </w:tr>
      <w:tr w:rsidR="0008209C" w:rsidRPr="00AE6B5D" w:rsidTr="00892024">
        <w:trPr>
          <w:trHeight w:val="245"/>
        </w:trPr>
        <w:tc>
          <w:tcPr>
            <w:tcW w:w="953"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2007</w:t>
            </w:r>
          </w:p>
        </w:tc>
        <w:tc>
          <w:tcPr>
            <w:tcW w:w="134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44316</w:t>
            </w:r>
          </w:p>
        </w:tc>
        <w:tc>
          <w:tcPr>
            <w:tcW w:w="151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7,3</w:t>
            </w:r>
          </w:p>
        </w:tc>
        <w:tc>
          <w:tcPr>
            <w:tcW w:w="135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52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20,9</w:t>
            </w:r>
          </w:p>
        </w:tc>
        <w:tc>
          <w:tcPr>
            <w:tcW w:w="13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151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8,8</w:t>
            </w:r>
          </w:p>
        </w:tc>
      </w:tr>
      <w:tr w:rsidR="0008209C" w:rsidRPr="00AE6B5D" w:rsidTr="00892024">
        <w:trPr>
          <w:trHeight w:val="245"/>
        </w:trPr>
        <w:tc>
          <w:tcPr>
            <w:tcW w:w="953"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2008</w:t>
            </w:r>
          </w:p>
        </w:tc>
        <w:tc>
          <w:tcPr>
            <w:tcW w:w="134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44297</w:t>
            </w:r>
          </w:p>
        </w:tc>
        <w:tc>
          <w:tcPr>
            <w:tcW w:w="151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7.3</w:t>
            </w:r>
          </w:p>
        </w:tc>
        <w:tc>
          <w:tcPr>
            <w:tcW w:w="135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52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20,9</w:t>
            </w:r>
          </w:p>
        </w:tc>
        <w:tc>
          <w:tcPr>
            <w:tcW w:w="13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151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8,8</w:t>
            </w:r>
          </w:p>
        </w:tc>
      </w:tr>
      <w:tr w:rsidR="0008209C" w:rsidRPr="00AE6B5D" w:rsidTr="00892024">
        <w:trPr>
          <w:trHeight w:val="245"/>
        </w:trPr>
        <w:tc>
          <w:tcPr>
            <w:tcW w:w="953"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2009</w:t>
            </w:r>
          </w:p>
        </w:tc>
        <w:tc>
          <w:tcPr>
            <w:tcW w:w="134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44297</w:t>
            </w:r>
          </w:p>
        </w:tc>
        <w:tc>
          <w:tcPr>
            <w:tcW w:w="151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7.3</w:t>
            </w:r>
          </w:p>
        </w:tc>
        <w:tc>
          <w:tcPr>
            <w:tcW w:w="135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52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20,9</w:t>
            </w:r>
          </w:p>
        </w:tc>
        <w:tc>
          <w:tcPr>
            <w:tcW w:w="13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151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8,8</w:t>
            </w:r>
          </w:p>
        </w:tc>
      </w:tr>
      <w:tr w:rsidR="0008209C" w:rsidRPr="00AE6B5D" w:rsidTr="00892024">
        <w:trPr>
          <w:trHeight w:val="245"/>
        </w:trPr>
        <w:tc>
          <w:tcPr>
            <w:tcW w:w="953"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2010</w:t>
            </w:r>
          </w:p>
        </w:tc>
        <w:tc>
          <w:tcPr>
            <w:tcW w:w="134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44297</w:t>
            </w:r>
          </w:p>
        </w:tc>
        <w:tc>
          <w:tcPr>
            <w:tcW w:w="151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7,3</w:t>
            </w:r>
          </w:p>
        </w:tc>
        <w:tc>
          <w:tcPr>
            <w:tcW w:w="135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52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20,9</w:t>
            </w:r>
          </w:p>
        </w:tc>
        <w:tc>
          <w:tcPr>
            <w:tcW w:w="13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151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8,8</w:t>
            </w:r>
          </w:p>
        </w:tc>
      </w:tr>
      <w:tr w:rsidR="0008209C" w:rsidRPr="00AE6B5D" w:rsidTr="00892024">
        <w:trPr>
          <w:trHeight w:val="245"/>
        </w:trPr>
        <w:tc>
          <w:tcPr>
            <w:tcW w:w="953"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2011</w:t>
            </w:r>
          </w:p>
        </w:tc>
        <w:tc>
          <w:tcPr>
            <w:tcW w:w="134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44297</w:t>
            </w:r>
          </w:p>
        </w:tc>
        <w:tc>
          <w:tcPr>
            <w:tcW w:w="151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7,3</w:t>
            </w:r>
          </w:p>
        </w:tc>
        <w:tc>
          <w:tcPr>
            <w:tcW w:w="135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52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20,9</w:t>
            </w:r>
          </w:p>
        </w:tc>
        <w:tc>
          <w:tcPr>
            <w:tcW w:w="13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151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8,8</w:t>
            </w:r>
          </w:p>
        </w:tc>
      </w:tr>
      <w:tr w:rsidR="0008209C" w:rsidRPr="00AE6B5D" w:rsidTr="00892024">
        <w:trPr>
          <w:trHeight w:val="245"/>
        </w:trPr>
        <w:tc>
          <w:tcPr>
            <w:tcW w:w="953"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2012</w:t>
            </w:r>
          </w:p>
        </w:tc>
        <w:tc>
          <w:tcPr>
            <w:tcW w:w="134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44297</w:t>
            </w:r>
          </w:p>
        </w:tc>
        <w:tc>
          <w:tcPr>
            <w:tcW w:w="1514"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7,3</w:t>
            </w:r>
          </w:p>
        </w:tc>
        <w:tc>
          <w:tcPr>
            <w:tcW w:w="135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521"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20,9</w:t>
            </w:r>
          </w:p>
        </w:tc>
        <w:tc>
          <w:tcPr>
            <w:tcW w:w="13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151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8,8</w:t>
            </w:r>
          </w:p>
        </w:tc>
      </w:tr>
      <w:tr w:rsidR="0008209C" w:rsidRPr="00AE6B5D" w:rsidTr="00892024">
        <w:trPr>
          <w:trHeight w:val="245"/>
        </w:trPr>
        <w:tc>
          <w:tcPr>
            <w:tcW w:w="953" w:type="dxa"/>
            <w:tcBorders>
              <w:bottom w:val="double" w:sz="6" w:space="0" w:color="000000"/>
            </w:tcBorders>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2013</w:t>
            </w:r>
          </w:p>
        </w:tc>
        <w:tc>
          <w:tcPr>
            <w:tcW w:w="2858" w:type="dxa"/>
            <w:gridSpan w:val="2"/>
            <w:tcBorders>
              <w:bottom w:val="double" w:sz="6" w:space="0" w:color="000000"/>
            </w:tcBorders>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Nu sunt date</w:t>
            </w:r>
          </w:p>
        </w:tc>
        <w:tc>
          <w:tcPr>
            <w:tcW w:w="1351" w:type="dxa"/>
            <w:tcBorders>
              <w:bottom w:val="double" w:sz="6" w:space="0" w:color="000000"/>
            </w:tcBorders>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521" w:type="dxa"/>
            <w:tcBorders>
              <w:bottom w:val="double" w:sz="6" w:space="0" w:color="000000"/>
            </w:tcBorders>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20,9</w:t>
            </w:r>
          </w:p>
        </w:tc>
        <w:tc>
          <w:tcPr>
            <w:tcW w:w="1345" w:type="dxa"/>
            <w:tcBorders>
              <w:bottom w:val="double" w:sz="6" w:space="0" w:color="000000"/>
            </w:tcBorders>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1515" w:type="dxa"/>
            <w:tcBorders>
              <w:bottom w:val="double" w:sz="6" w:space="0" w:color="000000"/>
            </w:tcBorders>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8,8</w:t>
            </w:r>
          </w:p>
        </w:tc>
      </w:tr>
    </w:tbl>
    <w:p w:rsidR="0008209C" w:rsidRPr="00892024" w:rsidRDefault="0008209C" w:rsidP="00892024">
      <w:pPr>
        <w:pStyle w:val="BodyText"/>
        <w:spacing w:after="0" w:line="240" w:lineRule="auto"/>
        <w:rPr>
          <w:rFonts w:ascii="Arial" w:hAnsi="Arial" w:cs="Arial"/>
          <w:i/>
          <w:iCs/>
          <w:sz w:val="24"/>
          <w:szCs w:val="24"/>
          <w:lang w:val="ro-RO"/>
        </w:rPr>
      </w:pPr>
      <w:r w:rsidRPr="00892024">
        <w:rPr>
          <w:rFonts w:ascii="Arial" w:hAnsi="Arial" w:cs="Arial"/>
          <w:i/>
          <w:iCs/>
          <w:sz w:val="24"/>
          <w:szCs w:val="24"/>
          <w:lang w:val="ro-RO"/>
        </w:rPr>
        <w:t xml:space="preserve">                                                        Sursa: Direcţia Judeţeană de Statistică Buzău şi A.N.I.F.</w:t>
      </w:r>
    </w:p>
    <w:p w:rsidR="0008209C" w:rsidRPr="00892024" w:rsidRDefault="0008209C" w:rsidP="00892024">
      <w:pPr>
        <w:pStyle w:val="BodyText"/>
        <w:spacing w:after="0" w:line="240" w:lineRule="auto"/>
        <w:rPr>
          <w:rFonts w:ascii="Arial" w:hAnsi="Arial" w:cs="Arial"/>
          <w:i/>
          <w:iCs/>
          <w:sz w:val="24"/>
          <w:szCs w:val="24"/>
          <w:highlight w:val="yellow"/>
          <w:lang w:val="ro-RO"/>
        </w:rPr>
      </w:pPr>
      <w:r w:rsidRPr="00892024">
        <w:rPr>
          <w:rFonts w:ascii="Arial" w:hAnsi="Arial" w:cs="Arial"/>
          <w:i/>
          <w:iCs/>
          <w:sz w:val="24"/>
          <w:szCs w:val="24"/>
          <w:highlight w:val="yellow"/>
          <w:lang w:val="ro-RO"/>
        </w:rPr>
        <w:t xml:space="preserve">                                                                     </w:t>
      </w:r>
    </w:p>
    <w:p w:rsidR="0008209C" w:rsidRPr="00892024" w:rsidRDefault="0008209C" w:rsidP="00892024">
      <w:pPr>
        <w:pStyle w:val="BodyText"/>
        <w:spacing w:after="0" w:line="240" w:lineRule="auto"/>
        <w:jc w:val="both"/>
        <w:rPr>
          <w:rFonts w:ascii="Arial" w:hAnsi="Arial" w:cs="Arial"/>
          <w:sz w:val="24"/>
          <w:szCs w:val="24"/>
          <w:lang w:val="ro-RO" w:eastAsia="ro-RO"/>
        </w:rPr>
      </w:pPr>
      <w:r w:rsidRPr="00892024">
        <w:rPr>
          <w:rFonts w:ascii="Arial" w:hAnsi="Arial" w:cs="Arial"/>
          <w:sz w:val="24"/>
          <w:szCs w:val="24"/>
          <w:lang w:val="ro-RO"/>
        </w:rPr>
        <w:t>Conform datelor furnizate de A.N.I.F. – Filiala de Îmbunătăţiri Funciare Buzău, suprafeţele amenajate cu lucrări de îmbunătăţiri funciare la data de 31.12.2013, la nivelul judeţului Buzău, sunt prezentate în tabelul 4.1.3.2.a.2. Singura modificare faţă de situaţia din anul 2012 apare la suprafaţa netă ocupată de lucrări de desecare, care a scăzut de la 115541 la 115534 ha.</w:t>
      </w:r>
    </w:p>
    <w:p w:rsidR="0008209C" w:rsidRPr="00892024" w:rsidRDefault="0008209C" w:rsidP="00892024">
      <w:pPr>
        <w:pStyle w:val="BodyText"/>
        <w:spacing w:after="0" w:line="240" w:lineRule="auto"/>
        <w:jc w:val="both"/>
        <w:rPr>
          <w:rFonts w:ascii="Arial" w:hAnsi="Arial" w:cs="Arial"/>
          <w:sz w:val="24"/>
          <w:szCs w:val="24"/>
          <w:lang w:val="ro-RO"/>
        </w:rPr>
      </w:pPr>
      <w:r w:rsidRPr="00892024">
        <w:rPr>
          <w:rFonts w:ascii="Arial" w:hAnsi="Arial" w:cs="Arial"/>
          <w:b/>
          <w:bCs/>
          <w:sz w:val="24"/>
          <w:szCs w:val="24"/>
          <w:lang w:val="ro-RO"/>
        </w:rPr>
        <w:t xml:space="preserve">Tabelul </w:t>
      </w:r>
      <w:r w:rsidRPr="00892024">
        <w:rPr>
          <w:rFonts w:ascii="Arial" w:hAnsi="Arial" w:cs="Arial"/>
          <w:b/>
          <w:sz w:val="24"/>
          <w:szCs w:val="24"/>
          <w:lang w:val="ro-RO"/>
        </w:rPr>
        <w:t xml:space="preserve">4.1.3.2.a.2. </w:t>
      </w:r>
      <w:r w:rsidRPr="00892024">
        <w:rPr>
          <w:rFonts w:ascii="Arial" w:hAnsi="Arial" w:cs="Arial"/>
          <w:b/>
          <w:bCs/>
          <w:sz w:val="24"/>
          <w:szCs w:val="24"/>
          <w:lang w:val="ro-RO"/>
        </w:rPr>
        <w:t>Suprafeţe amenajate cu lucrări de îmbunătăţiri funciare la 31.12.2013</w:t>
      </w:r>
      <w:r w:rsidRPr="00892024">
        <w:rPr>
          <w:rFonts w:ascii="Arial" w:hAnsi="Arial" w:cs="Arial"/>
          <w:sz w:val="24"/>
          <w:szCs w:val="24"/>
          <w:lang w:val="ro-RO"/>
        </w:rPr>
        <w:t xml:space="preserve">                                                                   </w:t>
      </w:r>
      <w:r w:rsidRPr="00892024">
        <w:rPr>
          <w:rFonts w:ascii="Arial" w:hAnsi="Arial" w:cs="Arial"/>
          <w:b/>
          <w:bCs/>
          <w:sz w:val="24"/>
          <w:szCs w:val="24"/>
          <w:lang w:val="ro-RO"/>
        </w:rPr>
        <w:t xml:space="preserve">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591"/>
        <w:gridCol w:w="3481"/>
        <w:gridCol w:w="896"/>
        <w:gridCol w:w="884"/>
        <w:gridCol w:w="1017"/>
        <w:gridCol w:w="1017"/>
        <w:gridCol w:w="884"/>
        <w:gridCol w:w="884"/>
      </w:tblGrid>
      <w:tr w:rsidR="0008209C" w:rsidRPr="00AE6B5D" w:rsidTr="00892024">
        <w:trPr>
          <w:trHeight w:val="441"/>
          <w:jc w:val="center"/>
        </w:trPr>
        <w:tc>
          <w:tcPr>
            <w:tcW w:w="591" w:type="dxa"/>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sz w:val="24"/>
                <w:szCs w:val="24"/>
                <w:lang w:val="ro-RO"/>
              </w:rPr>
              <w:t>Nr.</w:t>
            </w:r>
          </w:p>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sz w:val="24"/>
                <w:szCs w:val="24"/>
                <w:lang w:val="ro-RO"/>
              </w:rPr>
              <w:lastRenderedPageBreak/>
              <w:t>crt.</w:t>
            </w:r>
          </w:p>
        </w:tc>
        <w:tc>
          <w:tcPr>
            <w:tcW w:w="3481" w:type="dxa"/>
            <w:vMerge w:val="restart"/>
            <w:tcBorders>
              <w:top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sz w:val="24"/>
                <w:szCs w:val="24"/>
                <w:lang w:val="ro-RO"/>
              </w:rPr>
              <w:lastRenderedPageBreak/>
              <w:t>Denumirea</w:t>
            </w:r>
          </w:p>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sz w:val="24"/>
                <w:szCs w:val="24"/>
                <w:lang w:val="ro-RO"/>
              </w:rPr>
              <w:lastRenderedPageBreak/>
              <w:t>filialei</w:t>
            </w:r>
          </w:p>
          <w:p w:rsidR="0008209C" w:rsidRPr="00AE6B5D" w:rsidRDefault="0008209C" w:rsidP="00892024">
            <w:pPr>
              <w:spacing w:after="0" w:line="240" w:lineRule="auto"/>
              <w:jc w:val="center"/>
              <w:rPr>
                <w:rFonts w:ascii="Arial" w:eastAsiaTheme="minorEastAsia" w:hAnsi="Arial" w:cs="Arial"/>
                <w:b/>
                <w:bCs/>
                <w:caps/>
                <w:sz w:val="24"/>
                <w:szCs w:val="24"/>
                <w:lang w:val="ro-RO"/>
              </w:rPr>
            </w:pPr>
          </w:p>
        </w:tc>
        <w:tc>
          <w:tcPr>
            <w:tcW w:w="5506" w:type="dxa"/>
            <w:gridSpan w:val="6"/>
            <w:tcBorders>
              <w:top w:val="double" w:sz="6" w:space="0" w:color="000000"/>
            </w:tcBorders>
            <w:vAlign w:val="center"/>
          </w:tcPr>
          <w:p w:rsidR="0008209C" w:rsidRPr="00AE6B5D" w:rsidRDefault="0008209C" w:rsidP="00892024">
            <w:pPr>
              <w:pStyle w:val="Heading2"/>
              <w:spacing w:line="240" w:lineRule="auto"/>
              <w:jc w:val="center"/>
              <w:rPr>
                <w:rFonts w:ascii="Arial" w:eastAsiaTheme="majorEastAsia" w:hAnsi="Arial" w:cstheme="majorBidi"/>
                <w:caps/>
                <w:sz w:val="24"/>
                <w:szCs w:val="24"/>
              </w:rPr>
            </w:pPr>
            <w:r w:rsidRPr="00AE6B5D">
              <w:rPr>
                <w:rFonts w:ascii="Arial" w:eastAsiaTheme="majorEastAsia" w:hAnsi="Arial" w:cstheme="majorBidi"/>
                <w:sz w:val="24"/>
                <w:szCs w:val="24"/>
              </w:rPr>
              <w:lastRenderedPageBreak/>
              <w:t>Suprafaţa amenajatã la 31.12.2012</w:t>
            </w:r>
          </w:p>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sz w:val="24"/>
                <w:szCs w:val="24"/>
                <w:lang w:val="ro-RO"/>
              </w:rPr>
              <w:lastRenderedPageBreak/>
              <w:t>(ha)</w:t>
            </w:r>
          </w:p>
        </w:tc>
      </w:tr>
      <w:tr w:rsidR="0008209C" w:rsidRPr="00AE6B5D" w:rsidTr="00892024">
        <w:trPr>
          <w:trHeight w:val="146"/>
          <w:jc w:val="center"/>
        </w:trPr>
        <w:tc>
          <w:tcPr>
            <w:tcW w:w="591" w:type="dxa"/>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3481" w:type="dxa"/>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1780" w:type="dxa"/>
            <w:gridSpan w:val="2"/>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Irigaţii</w:t>
            </w:r>
          </w:p>
        </w:tc>
        <w:tc>
          <w:tcPr>
            <w:tcW w:w="2034" w:type="dxa"/>
            <w:gridSpan w:val="2"/>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Desecare</w:t>
            </w:r>
          </w:p>
        </w:tc>
        <w:tc>
          <w:tcPr>
            <w:tcW w:w="1692" w:type="dxa"/>
            <w:gridSpan w:val="2"/>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 xml:space="preserve">Combaterea eroziunii solului </w:t>
            </w:r>
          </w:p>
        </w:tc>
      </w:tr>
      <w:tr w:rsidR="0008209C" w:rsidRPr="00AE6B5D" w:rsidTr="00892024">
        <w:trPr>
          <w:trHeight w:val="146"/>
          <w:jc w:val="center"/>
        </w:trPr>
        <w:tc>
          <w:tcPr>
            <w:tcW w:w="591" w:type="dxa"/>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3481" w:type="dxa"/>
            <w:vMerge/>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p>
        </w:tc>
        <w:tc>
          <w:tcPr>
            <w:tcW w:w="896"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Brută</w:t>
            </w:r>
          </w:p>
        </w:tc>
        <w:tc>
          <w:tcPr>
            <w:tcW w:w="884"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Netă</w:t>
            </w:r>
          </w:p>
        </w:tc>
        <w:tc>
          <w:tcPr>
            <w:tcW w:w="1017"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Brută</w:t>
            </w:r>
          </w:p>
        </w:tc>
        <w:tc>
          <w:tcPr>
            <w:tcW w:w="1017"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Netă</w:t>
            </w:r>
          </w:p>
        </w:tc>
        <w:tc>
          <w:tcPr>
            <w:tcW w:w="884"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Brută</w:t>
            </w:r>
          </w:p>
        </w:tc>
        <w:tc>
          <w:tcPr>
            <w:tcW w:w="808" w:type="dxa"/>
            <w:vAlign w:val="center"/>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Netă</w:t>
            </w:r>
          </w:p>
        </w:tc>
      </w:tr>
      <w:tr w:rsidR="0008209C" w:rsidRPr="00AE6B5D" w:rsidTr="00892024">
        <w:trPr>
          <w:trHeight w:val="214"/>
          <w:jc w:val="center"/>
        </w:trPr>
        <w:tc>
          <w:tcPr>
            <w:tcW w:w="591"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w:t>
            </w:r>
          </w:p>
        </w:tc>
        <w:tc>
          <w:tcPr>
            <w:tcW w:w="3481" w:type="dxa"/>
          </w:tcPr>
          <w:p w:rsidR="0008209C" w:rsidRPr="00892024" w:rsidRDefault="0008209C" w:rsidP="00892024">
            <w:pPr>
              <w:pStyle w:val="Pa8"/>
              <w:autoSpaceDE/>
              <w:autoSpaceDN/>
              <w:adjustRightInd/>
              <w:spacing w:after="0" w:line="240" w:lineRule="auto"/>
              <w:rPr>
                <w:rFonts w:ascii="Arial" w:hAnsi="Arial" w:cs="Arial"/>
                <w:sz w:val="24"/>
                <w:lang w:val="ro-RO"/>
              </w:rPr>
            </w:pPr>
            <w:r w:rsidRPr="00892024">
              <w:rPr>
                <w:rFonts w:ascii="Arial" w:hAnsi="Arial" w:cs="Arial"/>
                <w:sz w:val="24"/>
                <w:lang w:val="ro-RO"/>
              </w:rPr>
              <w:t>Filiala de Îmbunătăţiri Funciare Buzău</w:t>
            </w:r>
          </w:p>
        </w:tc>
        <w:tc>
          <w:tcPr>
            <w:tcW w:w="8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41563</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41455</w:t>
            </w:r>
          </w:p>
        </w:tc>
        <w:tc>
          <w:tcPr>
            <w:tcW w:w="1017"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017"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115534</w:t>
            </w:r>
          </w:p>
        </w:tc>
        <w:tc>
          <w:tcPr>
            <w:tcW w:w="884"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808"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49143</w:t>
            </w:r>
          </w:p>
        </w:tc>
      </w:tr>
      <w:tr w:rsidR="0008209C" w:rsidRPr="00AE6B5D" w:rsidTr="00892024">
        <w:trPr>
          <w:trHeight w:val="214"/>
          <w:jc w:val="center"/>
        </w:trPr>
        <w:tc>
          <w:tcPr>
            <w:tcW w:w="591"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3481" w:type="dxa"/>
            <w:tcBorders>
              <w:bottom w:val="double" w:sz="6" w:space="0" w:color="000000"/>
            </w:tcBorders>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TOTAL Buzău</w:t>
            </w:r>
          </w:p>
        </w:tc>
        <w:tc>
          <w:tcPr>
            <w:tcW w:w="896"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41563</w:t>
            </w:r>
          </w:p>
        </w:tc>
        <w:tc>
          <w:tcPr>
            <w:tcW w:w="884"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41455</w:t>
            </w:r>
          </w:p>
        </w:tc>
        <w:tc>
          <w:tcPr>
            <w:tcW w:w="1017"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127644</w:t>
            </w:r>
          </w:p>
        </w:tc>
        <w:tc>
          <w:tcPr>
            <w:tcW w:w="1017"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115534</w:t>
            </w:r>
          </w:p>
        </w:tc>
        <w:tc>
          <w:tcPr>
            <w:tcW w:w="884"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53413</w:t>
            </w:r>
          </w:p>
        </w:tc>
        <w:tc>
          <w:tcPr>
            <w:tcW w:w="808" w:type="dxa"/>
            <w:tcBorders>
              <w:bottom w:val="double" w:sz="6" w:space="0" w:color="000000"/>
            </w:tcBorders>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49143</w:t>
            </w:r>
          </w:p>
        </w:tc>
      </w:tr>
    </w:tbl>
    <w:p w:rsidR="0008209C" w:rsidRPr="00892024" w:rsidRDefault="0008209C" w:rsidP="00892024">
      <w:pPr>
        <w:pStyle w:val="BodyText"/>
        <w:spacing w:after="0" w:line="240" w:lineRule="auto"/>
        <w:rPr>
          <w:rFonts w:ascii="Arial" w:hAnsi="Arial" w:cs="Arial"/>
          <w:i/>
          <w:iCs/>
          <w:sz w:val="24"/>
          <w:szCs w:val="24"/>
          <w:lang w:val="ro-RO"/>
        </w:rPr>
      </w:pPr>
      <w:r w:rsidRPr="00892024">
        <w:rPr>
          <w:rFonts w:ascii="Arial" w:hAnsi="Arial" w:cs="Arial"/>
          <w:i/>
          <w:iCs/>
          <w:sz w:val="24"/>
          <w:szCs w:val="24"/>
          <w:lang w:val="ro-RO"/>
        </w:rPr>
        <w:t xml:space="preserve">                                                           Sursa: A.N.I.F. Filiala de Îmbunătăţiri Funciare Buzău</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Suprafaţa agricolă irigată este suprafaţa amenajată pentru irigat, pe care a fost distribuită apa pe cale artificială, într-un an, în vederea dezvoltării plantelor în condiţii optime.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Pentru realizarea unui regim hidric al solului favorabil creşterii şi dezvoltării plantelor, precum şi pentru asigurarea unei evoluţii corespunzătoare a acestuia este necesară o bună corelare între aplicarea udărilor şi precipitaţiile căzute.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Conform datelor furnizate de </w:t>
      </w:r>
      <w:r w:rsidRPr="00892024">
        <w:rPr>
          <w:rFonts w:ascii="Arial" w:hAnsi="Arial" w:cs="Arial"/>
          <w:iCs/>
          <w:sz w:val="24"/>
          <w:szCs w:val="24"/>
          <w:lang w:val="ro-RO"/>
        </w:rPr>
        <w:t>A.N.I.F. Filiala de Îmbunătăţiri Funciare Buzău</w:t>
      </w:r>
      <w:r w:rsidRPr="00892024">
        <w:rPr>
          <w:rFonts w:ascii="Arial" w:hAnsi="Arial" w:cs="Arial"/>
          <w:sz w:val="24"/>
          <w:szCs w:val="24"/>
          <w:lang w:val="ro-RO"/>
        </w:rPr>
        <w:t>, în anul 2013 au fost irigate 2284 ha, reprezentând 6% din totalul suprafeţei agricole a judeţului. Evoluţia suprafeţelor de teren irigate în perioada 2005-2013 în judeţul Buzău este prezentată în tabelul 4.1.3.2.b şi în figura 4.1.3.2.b:</w:t>
      </w:r>
    </w:p>
    <w:p w:rsidR="0008209C" w:rsidRPr="00892024" w:rsidRDefault="0008209C" w:rsidP="00892024">
      <w:pPr>
        <w:pStyle w:val="BodyText"/>
        <w:spacing w:after="0" w:line="240" w:lineRule="auto"/>
        <w:rPr>
          <w:rFonts w:ascii="Arial" w:hAnsi="Arial" w:cs="Arial"/>
          <w:b/>
          <w:bCs/>
          <w:sz w:val="24"/>
          <w:szCs w:val="24"/>
          <w:lang w:val="ro-RO"/>
        </w:rPr>
      </w:pPr>
      <w:r w:rsidRPr="00892024">
        <w:rPr>
          <w:rFonts w:ascii="Arial" w:hAnsi="Arial" w:cs="Arial"/>
          <w:b/>
          <w:bCs/>
          <w:sz w:val="24"/>
          <w:szCs w:val="24"/>
          <w:lang w:val="ro-RO"/>
        </w:rPr>
        <w:t>Tabelul 4.1.3.2.b. Suprafaţa irigată în anii 2005-2013</w:t>
      </w:r>
      <w:r w:rsidRPr="00892024">
        <w:rPr>
          <w:rFonts w:ascii="Arial" w:hAnsi="Arial" w:cs="Arial"/>
          <w:sz w:val="24"/>
          <w:szCs w:val="24"/>
          <w:lang w:val="ro-RO"/>
        </w:rPr>
        <w:t xml:space="preserve"> </w:t>
      </w:r>
      <w:r w:rsidRPr="00892024">
        <w:rPr>
          <w:rFonts w:ascii="Arial" w:hAnsi="Arial" w:cs="Arial"/>
          <w:b/>
          <w:bCs/>
          <w:sz w:val="24"/>
          <w:szCs w:val="24"/>
          <w:lang w:val="ro-RO"/>
        </w:rPr>
        <w:t>în judeţul Buzău</w:t>
      </w:r>
    </w:p>
    <w:tbl>
      <w:tblPr>
        <w:tblW w:w="0" w:type="auto"/>
        <w:jc w:val="center"/>
        <w:tblInd w:w="-24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417"/>
        <w:gridCol w:w="914"/>
        <w:gridCol w:w="830"/>
        <w:gridCol w:w="750"/>
        <w:gridCol w:w="775"/>
        <w:gridCol w:w="750"/>
        <w:gridCol w:w="754"/>
        <w:gridCol w:w="750"/>
        <w:gridCol w:w="750"/>
        <w:gridCol w:w="770"/>
      </w:tblGrid>
      <w:tr w:rsidR="0008209C" w:rsidRPr="00AE6B5D" w:rsidTr="00892024">
        <w:trPr>
          <w:trHeight w:val="352"/>
          <w:jc w:val="center"/>
        </w:trPr>
        <w:tc>
          <w:tcPr>
            <w:tcW w:w="2417" w:type="dxa"/>
            <w:tcBorders>
              <w:top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caps/>
                <w:sz w:val="24"/>
                <w:szCs w:val="24"/>
                <w:lang w:val="ro-RO"/>
              </w:rPr>
            </w:pPr>
          </w:p>
        </w:tc>
        <w:tc>
          <w:tcPr>
            <w:tcW w:w="7043" w:type="dxa"/>
            <w:gridSpan w:val="9"/>
            <w:tcBorders>
              <w:top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Anul</w:t>
            </w:r>
          </w:p>
        </w:tc>
      </w:tr>
      <w:tr w:rsidR="0008209C" w:rsidRPr="00AE6B5D" w:rsidTr="00892024">
        <w:trPr>
          <w:cantSplit/>
          <w:jc w:val="center"/>
        </w:trPr>
        <w:tc>
          <w:tcPr>
            <w:tcW w:w="2417" w:type="dxa"/>
            <w:vMerge w:val="restart"/>
            <w:vAlign w:val="center"/>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 xml:space="preserve">Suprafaţa irigată (ha) </w:t>
            </w:r>
          </w:p>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 xml:space="preserve">(udarea I pentru 2005-2011) </w:t>
            </w:r>
          </w:p>
        </w:tc>
        <w:tc>
          <w:tcPr>
            <w:tcW w:w="914" w:type="dxa"/>
            <w:vAlign w:val="center"/>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2005</w:t>
            </w:r>
          </w:p>
        </w:tc>
        <w:tc>
          <w:tcPr>
            <w:tcW w:w="830" w:type="dxa"/>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2006</w:t>
            </w:r>
          </w:p>
        </w:tc>
        <w:tc>
          <w:tcPr>
            <w:tcW w:w="750" w:type="dxa"/>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2007</w:t>
            </w:r>
          </w:p>
        </w:tc>
        <w:tc>
          <w:tcPr>
            <w:tcW w:w="775" w:type="dxa"/>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2008</w:t>
            </w:r>
          </w:p>
        </w:tc>
        <w:tc>
          <w:tcPr>
            <w:tcW w:w="750" w:type="dxa"/>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2009</w:t>
            </w:r>
          </w:p>
        </w:tc>
        <w:tc>
          <w:tcPr>
            <w:tcW w:w="754" w:type="dxa"/>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2010</w:t>
            </w:r>
          </w:p>
        </w:tc>
        <w:tc>
          <w:tcPr>
            <w:tcW w:w="750" w:type="dxa"/>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2011</w:t>
            </w:r>
          </w:p>
        </w:tc>
        <w:tc>
          <w:tcPr>
            <w:tcW w:w="750" w:type="dxa"/>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2012</w:t>
            </w:r>
          </w:p>
        </w:tc>
        <w:tc>
          <w:tcPr>
            <w:tcW w:w="770" w:type="dxa"/>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2013</w:t>
            </w:r>
          </w:p>
        </w:tc>
      </w:tr>
      <w:tr w:rsidR="0008209C" w:rsidRPr="00AE6B5D" w:rsidTr="00892024">
        <w:trPr>
          <w:cantSplit/>
          <w:trHeight w:val="505"/>
          <w:jc w:val="center"/>
        </w:trPr>
        <w:tc>
          <w:tcPr>
            <w:tcW w:w="2417" w:type="dxa"/>
            <w:vMerge/>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p>
        </w:tc>
        <w:tc>
          <w:tcPr>
            <w:tcW w:w="914" w:type="dxa"/>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311</w:t>
            </w:r>
          </w:p>
        </w:tc>
        <w:tc>
          <w:tcPr>
            <w:tcW w:w="830" w:type="dxa"/>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375</w:t>
            </w:r>
          </w:p>
        </w:tc>
        <w:tc>
          <w:tcPr>
            <w:tcW w:w="750" w:type="dxa"/>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2143</w:t>
            </w:r>
          </w:p>
        </w:tc>
        <w:tc>
          <w:tcPr>
            <w:tcW w:w="775" w:type="dxa"/>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1541</w:t>
            </w:r>
          </w:p>
        </w:tc>
        <w:tc>
          <w:tcPr>
            <w:tcW w:w="750" w:type="dxa"/>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1294</w:t>
            </w:r>
          </w:p>
        </w:tc>
        <w:tc>
          <w:tcPr>
            <w:tcW w:w="754" w:type="dxa"/>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186</w:t>
            </w:r>
          </w:p>
        </w:tc>
        <w:tc>
          <w:tcPr>
            <w:tcW w:w="750" w:type="dxa"/>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325</w:t>
            </w:r>
          </w:p>
        </w:tc>
        <w:tc>
          <w:tcPr>
            <w:tcW w:w="750" w:type="dxa"/>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1128</w:t>
            </w:r>
          </w:p>
        </w:tc>
        <w:tc>
          <w:tcPr>
            <w:tcW w:w="770" w:type="dxa"/>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2284</w:t>
            </w:r>
          </w:p>
        </w:tc>
      </w:tr>
    </w:tbl>
    <w:p w:rsidR="0008209C" w:rsidRPr="00892024" w:rsidRDefault="0008209C" w:rsidP="00892024">
      <w:pPr>
        <w:pStyle w:val="BodyText"/>
        <w:spacing w:after="0" w:line="240" w:lineRule="auto"/>
        <w:rPr>
          <w:rFonts w:ascii="Arial" w:hAnsi="Arial" w:cs="Arial"/>
          <w:i/>
          <w:iCs/>
          <w:sz w:val="24"/>
          <w:szCs w:val="24"/>
          <w:lang w:val="ro-RO"/>
        </w:rPr>
      </w:pPr>
      <w:r w:rsidRPr="00892024">
        <w:rPr>
          <w:rFonts w:ascii="Arial" w:hAnsi="Arial" w:cs="Arial"/>
          <w:i/>
          <w:iCs/>
          <w:sz w:val="24"/>
          <w:szCs w:val="24"/>
          <w:lang w:val="ro-RO"/>
        </w:rPr>
        <w:t xml:space="preserve">                                                           Sursa: A.N.I.F. Filiala de Îmbunătăţiri Funciare Buzău</w:t>
      </w:r>
    </w:p>
    <w:p w:rsidR="0008209C" w:rsidRPr="00892024" w:rsidRDefault="0008209C" w:rsidP="00892024">
      <w:pPr>
        <w:pStyle w:val="BodyText"/>
        <w:spacing w:after="0" w:line="240" w:lineRule="auto"/>
        <w:jc w:val="center"/>
        <w:rPr>
          <w:rFonts w:ascii="Arial" w:hAnsi="Arial" w:cs="Arial"/>
          <w:b/>
          <w:bCs/>
          <w:sz w:val="24"/>
          <w:szCs w:val="24"/>
          <w:lang w:val="ro-RO"/>
        </w:rPr>
      </w:pPr>
      <w:r w:rsidRPr="00892024">
        <w:rPr>
          <w:rFonts w:ascii="Arial" w:hAnsi="Arial" w:cs="Arial"/>
          <w:b/>
          <w:bCs/>
          <w:sz w:val="24"/>
          <w:szCs w:val="24"/>
          <w:lang w:val="ro-RO"/>
        </w:rPr>
        <w:t>Figura</w:t>
      </w:r>
      <w:r w:rsidRPr="00892024">
        <w:rPr>
          <w:rFonts w:ascii="Arial" w:hAnsi="Arial" w:cs="Arial"/>
          <w:sz w:val="24"/>
          <w:szCs w:val="24"/>
          <w:lang w:val="ro-RO"/>
        </w:rPr>
        <w:t xml:space="preserve"> </w:t>
      </w:r>
      <w:r w:rsidRPr="00892024">
        <w:rPr>
          <w:rFonts w:ascii="Arial" w:hAnsi="Arial" w:cs="Arial"/>
          <w:b/>
          <w:bCs/>
          <w:sz w:val="24"/>
          <w:szCs w:val="24"/>
          <w:lang w:val="ro-RO"/>
        </w:rPr>
        <w:t>4.1.3.2.b. Evoluţia suprafeţelor agricole irigate în anii 2005-2013</w:t>
      </w:r>
    </w:p>
    <w:p w:rsidR="0008209C" w:rsidRPr="00892024" w:rsidRDefault="0008209C" w:rsidP="00892024">
      <w:pPr>
        <w:pStyle w:val="BodyText"/>
        <w:spacing w:after="0" w:line="240" w:lineRule="auto"/>
        <w:jc w:val="center"/>
        <w:rPr>
          <w:rFonts w:ascii="Arial" w:hAnsi="Arial" w:cs="Arial"/>
          <w:b/>
          <w:bCs/>
          <w:sz w:val="24"/>
          <w:szCs w:val="24"/>
          <w:lang w:val="ro-RO"/>
        </w:rPr>
      </w:pPr>
      <w:r w:rsidRPr="00892024">
        <w:rPr>
          <w:rFonts w:ascii="Arial" w:hAnsi="Arial" w:cs="Arial"/>
          <w:b/>
          <w:noProof/>
          <w:sz w:val="24"/>
          <w:szCs w:val="24"/>
          <w:lang w:val="ro-RO" w:eastAsia="ro-RO"/>
        </w:rPr>
        <w:object w:dxaOrig="7009" w:dyaOrig="4013">
          <v:shape id="_x0000_i1036" type="#_x0000_t75" style="width:350.25pt;height:201pt;visibility:visible" o:ole="">
            <v:imagedata r:id="rId63" o:title="" cropbottom="-33f"/>
            <o:lock v:ext="edit" aspectratio="f"/>
          </v:shape>
          <o:OLEObject Type="Embed" ProgID="Excel.Sheet.8" ShapeID="_x0000_i1036" DrawAspect="Content" ObjectID="_1484468011" r:id="rId64">
            <o:FieldCodes>\s</o:FieldCodes>
          </o:OLEObject>
        </w:object>
      </w:r>
    </w:p>
    <w:p w:rsidR="0008209C" w:rsidRPr="00892024" w:rsidRDefault="0008209C" w:rsidP="00892024">
      <w:pPr>
        <w:pStyle w:val="BodyText"/>
        <w:spacing w:after="0" w:line="240" w:lineRule="auto"/>
        <w:jc w:val="both"/>
        <w:rPr>
          <w:rFonts w:ascii="Arial" w:hAnsi="Arial" w:cs="Arial"/>
          <w:sz w:val="24"/>
          <w:szCs w:val="24"/>
          <w:lang w:val="ro-RO"/>
        </w:rPr>
      </w:pPr>
      <w:r w:rsidRPr="00892024">
        <w:rPr>
          <w:rFonts w:ascii="Arial" w:hAnsi="Arial" w:cs="Arial"/>
          <w:sz w:val="24"/>
          <w:szCs w:val="24"/>
          <w:lang w:val="ro-RO"/>
        </w:rPr>
        <w:t xml:space="preserve">Administraţia Naţională ”Apele Române”, prin cele două Administraţii Bazinale de Apă care monitorizează resursele de apă din judeţul Buzău (A.B.A. Siret şi A.B.A. Buzău-Ialomiţa) nu  deţine date privind suprafaţa terenurilor inundabile pentru perioada 2007-2011. Datele extrase din Planurile locale de apărare împotriva inundaţiilor ale Comitetelor Locale pentru Situaţii de Urgenţă, furnizate de A.B.A. Siret, arată că pentru anul 2013 suprafeţele inundabile </w:t>
      </w:r>
      <w:r w:rsidRPr="00892024">
        <w:rPr>
          <w:rFonts w:ascii="Arial" w:hAnsi="Arial" w:cs="Arial"/>
          <w:sz w:val="24"/>
          <w:szCs w:val="24"/>
          <w:lang w:val="ro-RO"/>
        </w:rPr>
        <w:lastRenderedPageBreak/>
        <w:t>din Bazinul Hidrografic Rm. Sărat au scăzut cu 275 ha. Datele compartive pentru anii 2012 şi 2013 sunt prezentate în tabelul 4.1.3.2.c.1:</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p>
    <w:p w:rsidR="0008209C" w:rsidRPr="00892024" w:rsidRDefault="0008209C" w:rsidP="00892024">
      <w:pPr>
        <w:spacing w:after="0" w:line="240" w:lineRule="auto"/>
        <w:jc w:val="both"/>
        <w:rPr>
          <w:rFonts w:ascii="Arial" w:hAnsi="Arial" w:cs="Arial"/>
          <w:b/>
          <w:bCs/>
          <w:sz w:val="24"/>
          <w:szCs w:val="24"/>
          <w:lang w:val="ro-RO"/>
        </w:rPr>
      </w:pPr>
      <w:r w:rsidRPr="00892024">
        <w:rPr>
          <w:rFonts w:ascii="Arial" w:hAnsi="Arial" w:cs="Arial"/>
          <w:b/>
          <w:sz w:val="24"/>
          <w:szCs w:val="24"/>
          <w:lang w:val="ro-RO"/>
        </w:rPr>
        <w:t>Tabelul 4.1.3.2.c.1</w:t>
      </w:r>
      <w:r w:rsidRPr="00892024">
        <w:rPr>
          <w:rFonts w:ascii="Arial" w:hAnsi="Arial" w:cs="Arial"/>
          <w:b/>
          <w:bCs/>
          <w:sz w:val="24"/>
          <w:szCs w:val="24"/>
          <w:lang w:val="ro-RO"/>
        </w:rPr>
        <w:t xml:space="preserve"> Suprafaţa inundabilă în anii 2012 şi 2013 în B.H. Rm. Sărat, judeţul Buzău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5"/>
        <w:gridCol w:w="3396"/>
        <w:gridCol w:w="3396"/>
      </w:tblGrid>
      <w:tr w:rsidR="0008209C" w:rsidRPr="00AE6B5D" w:rsidTr="0008209C">
        <w:tc>
          <w:tcPr>
            <w:tcW w:w="3145" w:type="dxa"/>
            <w:vMerge w:val="restart"/>
            <w:vAlign w:val="center"/>
          </w:tcPr>
          <w:p w:rsidR="0008209C" w:rsidRPr="00AE6B5D" w:rsidRDefault="0008209C"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Oraş/Comună</w:t>
            </w:r>
          </w:p>
        </w:tc>
        <w:tc>
          <w:tcPr>
            <w:tcW w:w="3396"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b/>
                <w:sz w:val="24"/>
                <w:szCs w:val="24"/>
                <w:lang w:val="ro-RO"/>
              </w:rPr>
              <w:t>Suprafaţa inundabilă (ha)</w:t>
            </w:r>
          </w:p>
        </w:tc>
        <w:tc>
          <w:tcPr>
            <w:tcW w:w="3396"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b/>
                <w:sz w:val="24"/>
                <w:szCs w:val="24"/>
                <w:lang w:val="ro-RO"/>
              </w:rPr>
              <w:t>Suprafaţa inundabilă (ha)</w:t>
            </w:r>
          </w:p>
        </w:tc>
      </w:tr>
      <w:tr w:rsidR="0008209C" w:rsidRPr="00AE6B5D" w:rsidTr="0008209C">
        <w:tc>
          <w:tcPr>
            <w:tcW w:w="3145" w:type="dxa"/>
            <w:vMerge/>
          </w:tcPr>
          <w:p w:rsidR="0008209C" w:rsidRPr="00AE6B5D" w:rsidRDefault="0008209C" w:rsidP="00892024">
            <w:pPr>
              <w:spacing w:after="0" w:line="240" w:lineRule="auto"/>
              <w:jc w:val="both"/>
              <w:rPr>
                <w:rFonts w:ascii="Arial" w:eastAsiaTheme="minorEastAsia" w:hAnsi="Arial" w:cs="Arial"/>
                <w:sz w:val="24"/>
                <w:szCs w:val="24"/>
                <w:lang w:val="ro-RO"/>
              </w:rPr>
            </w:pPr>
          </w:p>
        </w:tc>
        <w:tc>
          <w:tcPr>
            <w:tcW w:w="3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b/>
                <w:sz w:val="24"/>
                <w:szCs w:val="24"/>
                <w:lang w:val="ro-RO"/>
              </w:rPr>
              <w:t>2012</w:t>
            </w:r>
          </w:p>
        </w:tc>
        <w:tc>
          <w:tcPr>
            <w:tcW w:w="3396"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b/>
                <w:sz w:val="24"/>
                <w:szCs w:val="24"/>
                <w:lang w:val="ro-RO"/>
              </w:rPr>
              <w:t>2013</w:t>
            </w:r>
          </w:p>
        </w:tc>
      </w:tr>
      <w:tr w:rsidR="0008209C" w:rsidRPr="00AE6B5D" w:rsidTr="0008209C">
        <w:tc>
          <w:tcPr>
            <w:tcW w:w="31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Buda</w:t>
            </w:r>
          </w:p>
        </w:tc>
        <w:tc>
          <w:tcPr>
            <w:tcW w:w="3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74</w:t>
            </w:r>
          </w:p>
        </w:tc>
        <w:tc>
          <w:tcPr>
            <w:tcW w:w="3396"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74</w:t>
            </w:r>
          </w:p>
        </w:tc>
      </w:tr>
      <w:tr w:rsidR="0008209C" w:rsidRPr="00AE6B5D" w:rsidTr="0008209C">
        <w:tc>
          <w:tcPr>
            <w:tcW w:w="31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Podgoria</w:t>
            </w:r>
          </w:p>
        </w:tc>
        <w:tc>
          <w:tcPr>
            <w:tcW w:w="3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39</w:t>
            </w:r>
          </w:p>
        </w:tc>
        <w:tc>
          <w:tcPr>
            <w:tcW w:w="3396"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39</w:t>
            </w:r>
          </w:p>
        </w:tc>
      </w:tr>
      <w:tr w:rsidR="0008209C" w:rsidRPr="00AE6B5D" w:rsidTr="0008209C">
        <w:tc>
          <w:tcPr>
            <w:tcW w:w="31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Topliceni</w:t>
            </w:r>
          </w:p>
        </w:tc>
        <w:tc>
          <w:tcPr>
            <w:tcW w:w="3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440</w:t>
            </w:r>
          </w:p>
        </w:tc>
        <w:tc>
          <w:tcPr>
            <w:tcW w:w="3396"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202</w:t>
            </w:r>
          </w:p>
        </w:tc>
      </w:tr>
      <w:tr w:rsidR="0008209C" w:rsidRPr="00AE6B5D" w:rsidTr="0008209C">
        <w:tc>
          <w:tcPr>
            <w:tcW w:w="31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Valea Râmnicului</w:t>
            </w:r>
          </w:p>
        </w:tc>
        <w:tc>
          <w:tcPr>
            <w:tcW w:w="3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96,5</w:t>
            </w:r>
          </w:p>
        </w:tc>
        <w:tc>
          <w:tcPr>
            <w:tcW w:w="3396"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63,5</w:t>
            </w:r>
          </w:p>
        </w:tc>
      </w:tr>
      <w:tr w:rsidR="0008209C" w:rsidRPr="00AE6B5D" w:rsidTr="0008209C">
        <w:tc>
          <w:tcPr>
            <w:tcW w:w="31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Râmnicelu</w:t>
            </w:r>
          </w:p>
        </w:tc>
        <w:tc>
          <w:tcPr>
            <w:tcW w:w="3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57</w:t>
            </w:r>
          </w:p>
        </w:tc>
        <w:tc>
          <w:tcPr>
            <w:tcW w:w="3396"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57</w:t>
            </w:r>
          </w:p>
        </w:tc>
      </w:tr>
      <w:tr w:rsidR="0008209C" w:rsidRPr="00AE6B5D" w:rsidTr="0008209C">
        <w:tc>
          <w:tcPr>
            <w:tcW w:w="31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Puieşti</w:t>
            </w:r>
          </w:p>
        </w:tc>
        <w:tc>
          <w:tcPr>
            <w:tcW w:w="3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270</w:t>
            </w:r>
          </w:p>
        </w:tc>
        <w:tc>
          <w:tcPr>
            <w:tcW w:w="3396"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266</w:t>
            </w:r>
          </w:p>
        </w:tc>
      </w:tr>
      <w:tr w:rsidR="0008209C" w:rsidRPr="00AE6B5D" w:rsidTr="0008209C">
        <w:tc>
          <w:tcPr>
            <w:tcW w:w="3145" w:type="dxa"/>
          </w:tcPr>
          <w:p w:rsidR="0008209C" w:rsidRPr="00AE6B5D" w:rsidRDefault="0008209C"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TOTAL B.H. Rm. Sărat</w:t>
            </w:r>
          </w:p>
        </w:tc>
        <w:tc>
          <w:tcPr>
            <w:tcW w:w="3396" w:type="dxa"/>
            <w:vAlign w:val="center"/>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976,5</w:t>
            </w:r>
          </w:p>
        </w:tc>
        <w:tc>
          <w:tcPr>
            <w:tcW w:w="3396"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701,5</w:t>
            </w:r>
          </w:p>
        </w:tc>
      </w:tr>
    </w:tbl>
    <w:p w:rsidR="0008209C" w:rsidRPr="00892024" w:rsidRDefault="0008209C" w:rsidP="00892024">
      <w:pPr>
        <w:pStyle w:val="BodyText"/>
        <w:spacing w:after="0" w:line="240" w:lineRule="auto"/>
        <w:jc w:val="center"/>
        <w:rPr>
          <w:rFonts w:ascii="Arial" w:hAnsi="Arial" w:cs="Arial"/>
          <w:i/>
          <w:iCs/>
          <w:sz w:val="24"/>
          <w:szCs w:val="24"/>
          <w:lang w:val="ro-RO"/>
        </w:rPr>
      </w:pPr>
      <w:r w:rsidRPr="00892024">
        <w:rPr>
          <w:rFonts w:ascii="Arial" w:hAnsi="Arial" w:cs="Arial"/>
          <w:sz w:val="24"/>
          <w:szCs w:val="24"/>
          <w:lang w:val="ro-RO"/>
        </w:rPr>
        <w:t xml:space="preserve">                                                                              </w:t>
      </w:r>
      <w:r w:rsidRPr="00892024">
        <w:rPr>
          <w:rFonts w:ascii="Arial" w:hAnsi="Arial" w:cs="Arial"/>
          <w:i/>
          <w:iCs/>
          <w:sz w:val="24"/>
          <w:szCs w:val="24"/>
          <w:lang w:val="ro-RO"/>
        </w:rPr>
        <w:t>Sursa:Administraţia Bazinală de Apă Siret</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Măsurile de intervenţie operativă în caz de inundaţii se realizează în mod unitar, pe baza planurilor de apărare împotriva inundaţiilor, fenomenelor meteorologice periculoase, accidentelor la construcţii hidrotehnice şi poluărilor accidentale, ce se elaboreaza pe judeţe, localităţi şi de către utilizatorii de apă potenţial poluatori, precum şi la nivel bazinal. Elaborarea planurilor de apărare se va face cu luarea în considerare a planurilor de amenajare a teritoriului şi a restricţionării regimului de construcţii în zonele inundabile.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Planul de apărare pe bazine hidrografice întocmit de către Administraţiile Bazinale de  Apă, se verifică de către Administraţia Naţională "Apele Române" şi se aprobă de Comitetul ministerial pentru situaţii de urgenţă. Acesta se constituie prin asamblarea planurilor judeţene de apărare privind sistemul informaţional şi de exploatare a construcţiilor hidrotehnice în condiţii de ape mari şi cuprinde: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1. tabelul nominal cuprinzând conducerea Direcţiei de Ape şi membrii Centrului operativ pentru situaţii de urgenţă, cu adresele şi telefoanele (fix si mobil) de la domiciliu;</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2. tabelul nominal cuprinzând componenţa comitetelor judeţene pentru situaţii de urgenţă şi a Grupurilor de suport tehnic - din bazinul respectiv - mijloacele de telecomunicaţii şi telefoanele (fix si mobil) de la serviciu şi de la domiciliu ale membrilor acestora, astfel încât să se asigure în toate condiţiile comunicarea prognozelor şi avertizărilor la comitetele judeţene;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3. tabelul cu mijloacele de comunicaţie existente la centrele operative ale Direcţiilor de Ape, Sistemelor de Gospodărire a Apelor, unităţilor teritoriale ale Administraţiei Naţionale a Îmbunătăţirilor Funciare, SC HIDROELECTRICA SA, etc.;</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4. schema sinoptică a sistemului informaţional hidrometeorologic pe ansamblul bazinului hidrografic, cuprinzând unităţile meteorologice şi hidrologice din bazin, comitetele judeţene, municipale, orăşeneşti, comunale şi obiectivele ce trebuie avertizate direct, precum şi legăturile cu Centrul operativ al Administraţiei Naţionale "Apele Române", Institutul Naţional de Hidrologie şi Gospodărire a Apelor şi cu Centrul operativ pentru situaţii de urgenţă din Ministerul Mediului şi Gospodăririi Apelor, precum şi cu Direcţiile de Ape vecine şi organele de ape din ţările vecine;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5. harta sistemului informaţional hidrometeorologic, întocmită la o scara de 1:200.000 sau 1:100.000, care cuprinde toate amenajările hidrotehnice ce pot produce inundaţii sau care au rol de apărare, amplasarea staţiilor şi posturilor hidrometrice şi pluviometrice; </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6. lista staţiilor hidrometrice din reţeaua naţională şi de exploatare pe fiecare curs de apă, din vârf de bazin până la vărsare, cu mărimile caracteristice de apărare aferente, înscrise în </w:t>
      </w:r>
      <w:r w:rsidRPr="00892024">
        <w:rPr>
          <w:rFonts w:ascii="Arial" w:hAnsi="Arial" w:cs="Arial"/>
          <w:sz w:val="24"/>
          <w:szCs w:val="24"/>
          <w:lang w:val="ro-RO"/>
        </w:rPr>
        <w:lastRenderedPageBreak/>
        <w:t>următoarea ordine: staţie avertizoare, urmată de staţiile locale avertizate cu indicarea obiectivelor pentru care au fost stabilite, corelaţia dintre acestea;</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7. reguli de exploatare coordonată pe timp de ape mari cu indicarea restricţiilor în exploatarea sistemelor hidrotehnice. Vor fi menţionate regulile de exploatare pe fiecare curs de apă, din vârful de bazin până la vărsare, sau până la frontieră, de la frontieră la vărsare, după caz (regulile de exploatare a acumulărilor permanente şi nepermanente existente pe cursul respectiv, indiferent de deţinător, inclusiv în situaţii de avarii, indicându-se mijloacele de alarmare existente la baraj şi în aval, reguli de exploatare la gheţuri). Se vor indica restricţiile în funcţionarea sistemelor de desecare pe timp de ape mari, zonele de inundare dirijată, precum şi funcţionarea derivaţiilor existente; </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8. extrase din regulamentele privind apărarea împotriva inundaţiilor produse de cursuri de apă ce formează frontiera sau sunt întretăiate de aceasta, precum şi din regulamentele privind transmiterea datelor şi informaţiilor meteorologice şi hidrologice din zonele de frontieră;</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9. chei limnimetrice pentru fiecare staţie hidrometrică, graficele de corelaţie dintre mărimile zonale şi locale de apărare;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10. profiluri longitudinale pe cursurile de apă care să conţină linia talvegului, linia malurilor la debite medii, curbele suprafeţei libere a apei la probabilităţi caracteristice (1%, 5% şi 10%) cu poziţionarea posturilor hidrometrice şi a construcţiilor hidrometrice existente;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11. lista cuprinzând obiectivele inundabile, cu indicarea cotelor de apărare locale şi zonale (tabelar);</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12. planul de prevenire şi combatere a poluărilor accidentale;</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13. planul de restricţii şi folosire a apei în perioade deficitare. </w:t>
      </w:r>
    </w:p>
    <w:p w:rsidR="0008209C" w:rsidRPr="00892024" w:rsidRDefault="0008209C" w:rsidP="00892024">
      <w:pPr>
        <w:autoSpaceDE w:val="0"/>
        <w:autoSpaceDN w:val="0"/>
        <w:adjustRightInd w:val="0"/>
        <w:spacing w:after="0" w:line="240" w:lineRule="auto"/>
        <w:jc w:val="both"/>
        <w:rPr>
          <w:rFonts w:ascii="Arial" w:hAnsi="Arial" w:cs="Arial"/>
          <w:i/>
          <w:sz w:val="24"/>
          <w:szCs w:val="24"/>
          <w:lang w:val="ro-RO"/>
        </w:rPr>
      </w:pPr>
      <w:r w:rsidRPr="00892024">
        <w:rPr>
          <w:rFonts w:ascii="Arial" w:hAnsi="Arial" w:cs="Arial"/>
          <w:sz w:val="24"/>
          <w:szCs w:val="24"/>
          <w:lang w:val="ro-RO"/>
        </w:rPr>
        <w:t>(</w:t>
      </w:r>
      <w:r w:rsidRPr="00892024">
        <w:rPr>
          <w:rFonts w:ascii="Arial" w:hAnsi="Arial" w:cs="Arial"/>
          <w:i/>
          <w:sz w:val="24"/>
          <w:szCs w:val="24"/>
          <w:lang w:val="ro-RO"/>
        </w:rPr>
        <w:t>sursa: http://www.rowater.ro/dabuzau/Continut%20Site/Planuri%20bazinale.aspx )</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Conform informaţiilor furnizate de Administraţia Bazinală de Apă Buzău-Ialomiţa, la nivelul judeţului Buzău a fost finalizat Planul Judeţean de Apărare împotriva inundaţiilor pentru perioada 2014-2017. </w:t>
      </w:r>
    </w:p>
    <w:p w:rsidR="0008209C" w:rsidRPr="00892024" w:rsidRDefault="0008209C"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În ceea ce priveşte suprafeţele de teren inundate, situaţia pentru perioada 2005-2013 este prezentată în tabelul 4.1.3.2.c.2:</w:t>
      </w:r>
    </w:p>
    <w:p w:rsidR="0008209C" w:rsidRPr="00892024" w:rsidRDefault="0008209C" w:rsidP="00892024">
      <w:pPr>
        <w:pStyle w:val="BodyText"/>
        <w:spacing w:after="0" w:line="240" w:lineRule="auto"/>
        <w:rPr>
          <w:rFonts w:ascii="Arial" w:hAnsi="Arial" w:cs="Arial"/>
          <w:b/>
          <w:bCs/>
          <w:sz w:val="24"/>
          <w:szCs w:val="24"/>
          <w:lang w:val="ro-RO"/>
        </w:rPr>
      </w:pPr>
      <w:r w:rsidRPr="00892024">
        <w:rPr>
          <w:rFonts w:ascii="Arial" w:hAnsi="Arial" w:cs="Arial"/>
          <w:b/>
          <w:bCs/>
          <w:sz w:val="24"/>
          <w:szCs w:val="24"/>
          <w:lang w:val="ro-RO"/>
        </w:rPr>
        <w:t>Tabelul 4.1.3.2.c.2. Suprafaţa inundată în anii 2005-2013 în judeţul Buzău</w:t>
      </w:r>
    </w:p>
    <w:tbl>
      <w:tblPr>
        <w:tblW w:w="0" w:type="auto"/>
        <w:jc w:val="center"/>
        <w:tblInd w:w="-11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897"/>
        <w:gridCol w:w="850"/>
        <w:gridCol w:w="993"/>
        <w:gridCol w:w="850"/>
        <w:gridCol w:w="851"/>
        <w:gridCol w:w="1134"/>
        <w:gridCol w:w="850"/>
        <w:gridCol w:w="851"/>
        <w:gridCol w:w="750"/>
        <w:gridCol w:w="750"/>
      </w:tblGrid>
      <w:tr w:rsidR="0008209C" w:rsidRPr="00AE6B5D" w:rsidTr="00892024">
        <w:trPr>
          <w:cantSplit/>
          <w:jc w:val="center"/>
        </w:trPr>
        <w:tc>
          <w:tcPr>
            <w:tcW w:w="1897" w:type="dxa"/>
            <w:tcBorders>
              <w:top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Anul</w:t>
            </w:r>
          </w:p>
        </w:tc>
        <w:tc>
          <w:tcPr>
            <w:tcW w:w="850" w:type="dxa"/>
            <w:tcBorders>
              <w:top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2005</w:t>
            </w:r>
          </w:p>
        </w:tc>
        <w:tc>
          <w:tcPr>
            <w:tcW w:w="993" w:type="dxa"/>
            <w:tcBorders>
              <w:top w:val="double" w:sz="6" w:space="0" w:color="000000"/>
            </w:tcBorders>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2006</w:t>
            </w:r>
          </w:p>
        </w:tc>
        <w:tc>
          <w:tcPr>
            <w:tcW w:w="850" w:type="dxa"/>
            <w:tcBorders>
              <w:top w:val="double" w:sz="6" w:space="0" w:color="000000"/>
            </w:tcBorders>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2007</w:t>
            </w:r>
          </w:p>
        </w:tc>
        <w:tc>
          <w:tcPr>
            <w:tcW w:w="851" w:type="dxa"/>
            <w:tcBorders>
              <w:top w:val="double" w:sz="6" w:space="0" w:color="000000"/>
            </w:tcBorders>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2008</w:t>
            </w:r>
          </w:p>
        </w:tc>
        <w:tc>
          <w:tcPr>
            <w:tcW w:w="1134" w:type="dxa"/>
            <w:tcBorders>
              <w:top w:val="double" w:sz="6" w:space="0" w:color="000000"/>
            </w:tcBorders>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2009</w:t>
            </w:r>
          </w:p>
        </w:tc>
        <w:tc>
          <w:tcPr>
            <w:tcW w:w="850" w:type="dxa"/>
            <w:tcBorders>
              <w:top w:val="double" w:sz="6" w:space="0" w:color="000000"/>
            </w:tcBorders>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2010</w:t>
            </w:r>
          </w:p>
        </w:tc>
        <w:tc>
          <w:tcPr>
            <w:tcW w:w="851" w:type="dxa"/>
            <w:tcBorders>
              <w:top w:val="double" w:sz="6" w:space="0" w:color="000000"/>
            </w:tcBorders>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2011</w:t>
            </w:r>
          </w:p>
        </w:tc>
        <w:tc>
          <w:tcPr>
            <w:tcW w:w="750" w:type="dxa"/>
            <w:tcBorders>
              <w:top w:val="double" w:sz="6" w:space="0" w:color="000000"/>
            </w:tcBorders>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2012</w:t>
            </w:r>
          </w:p>
        </w:tc>
        <w:tc>
          <w:tcPr>
            <w:tcW w:w="750" w:type="dxa"/>
            <w:tcBorders>
              <w:top w:val="double" w:sz="6" w:space="0" w:color="000000"/>
            </w:tcBorders>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2013</w:t>
            </w:r>
          </w:p>
        </w:tc>
      </w:tr>
      <w:tr w:rsidR="0008209C" w:rsidRPr="00AE6B5D" w:rsidTr="00892024">
        <w:trPr>
          <w:cantSplit/>
          <w:jc w:val="center"/>
        </w:trPr>
        <w:tc>
          <w:tcPr>
            <w:tcW w:w="1897" w:type="dxa"/>
            <w:tcBorders>
              <w:bottom w:val="double" w:sz="6" w:space="0" w:color="000000"/>
            </w:tcBorders>
            <w:vAlign w:val="center"/>
          </w:tcPr>
          <w:p w:rsidR="0008209C" w:rsidRPr="00AE6B5D" w:rsidRDefault="0008209C" w:rsidP="00892024">
            <w:pPr>
              <w:pStyle w:val="BodyText"/>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Suprafaţa inundată</w:t>
            </w:r>
          </w:p>
          <w:p w:rsidR="0008209C" w:rsidRPr="00AE6B5D" w:rsidRDefault="0008209C" w:rsidP="00892024">
            <w:pPr>
              <w:pStyle w:val="BodyText"/>
              <w:spacing w:after="0" w:line="240" w:lineRule="auto"/>
              <w:jc w:val="center"/>
              <w:rPr>
                <w:rFonts w:ascii="Arial" w:eastAsiaTheme="minorEastAsia" w:hAnsi="Arial" w:cs="Arial"/>
                <w:sz w:val="24"/>
                <w:szCs w:val="24"/>
                <w:lang w:val="ro-RO"/>
              </w:rPr>
            </w:pPr>
            <w:r w:rsidRPr="00AE6B5D">
              <w:rPr>
                <w:rFonts w:ascii="Arial" w:eastAsiaTheme="minorEastAsia" w:hAnsi="Arial" w:cs="Arial"/>
                <w:b/>
                <w:bCs/>
                <w:sz w:val="24"/>
                <w:szCs w:val="24"/>
                <w:lang w:val="ro-RO"/>
              </w:rPr>
              <w:t>(ha)</w:t>
            </w:r>
          </w:p>
        </w:tc>
        <w:tc>
          <w:tcPr>
            <w:tcW w:w="850" w:type="dxa"/>
            <w:tcBorders>
              <w:bottom w:val="double" w:sz="6" w:space="0" w:color="000000"/>
            </w:tcBorders>
            <w:vAlign w:val="center"/>
          </w:tcPr>
          <w:p w:rsidR="0008209C" w:rsidRPr="00AE6B5D" w:rsidRDefault="0008209C" w:rsidP="00892024">
            <w:pPr>
              <w:pStyle w:val="BodyText"/>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2135</w:t>
            </w:r>
          </w:p>
        </w:tc>
        <w:tc>
          <w:tcPr>
            <w:tcW w:w="993" w:type="dxa"/>
            <w:tcBorders>
              <w:bottom w:val="double" w:sz="6" w:space="0" w:color="000000"/>
            </w:tcBorders>
            <w:vAlign w:val="center"/>
          </w:tcPr>
          <w:p w:rsidR="0008209C" w:rsidRPr="00AE6B5D" w:rsidRDefault="0008209C" w:rsidP="00892024">
            <w:pPr>
              <w:pStyle w:val="BodyText"/>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1165</w:t>
            </w:r>
          </w:p>
        </w:tc>
        <w:tc>
          <w:tcPr>
            <w:tcW w:w="850" w:type="dxa"/>
            <w:tcBorders>
              <w:bottom w:val="double" w:sz="6" w:space="0" w:color="000000"/>
            </w:tcBorders>
            <w:vAlign w:val="center"/>
          </w:tcPr>
          <w:p w:rsidR="0008209C" w:rsidRPr="00AE6B5D" w:rsidRDefault="0008209C" w:rsidP="00892024">
            <w:pPr>
              <w:pStyle w:val="BodyText"/>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0</w:t>
            </w:r>
          </w:p>
        </w:tc>
        <w:tc>
          <w:tcPr>
            <w:tcW w:w="851" w:type="dxa"/>
            <w:tcBorders>
              <w:bottom w:val="double" w:sz="6" w:space="0" w:color="000000"/>
            </w:tcBorders>
            <w:vAlign w:val="center"/>
          </w:tcPr>
          <w:p w:rsidR="0008209C" w:rsidRPr="00AE6B5D" w:rsidRDefault="0008209C" w:rsidP="00892024">
            <w:pPr>
              <w:pStyle w:val="BodyText"/>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0</w:t>
            </w:r>
          </w:p>
        </w:tc>
        <w:tc>
          <w:tcPr>
            <w:tcW w:w="1134" w:type="dxa"/>
            <w:tcBorders>
              <w:bottom w:val="double" w:sz="6" w:space="0" w:color="000000"/>
            </w:tcBorders>
            <w:vAlign w:val="center"/>
          </w:tcPr>
          <w:p w:rsidR="0008209C" w:rsidRPr="00AE6B5D" w:rsidRDefault="0008209C" w:rsidP="00892024">
            <w:pPr>
              <w:pStyle w:val="BodyText"/>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w:t>
            </w:r>
          </w:p>
        </w:tc>
        <w:tc>
          <w:tcPr>
            <w:tcW w:w="850" w:type="dxa"/>
            <w:tcBorders>
              <w:bottom w:val="double" w:sz="6" w:space="0" w:color="000000"/>
            </w:tcBorders>
            <w:vAlign w:val="center"/>
          </w:tcPr>
          <w:p w:rsidR="0008209C" w:rsidRPr="00AE6B5D" w:rsidRDefault="0008209C" w:rsidP="00892024">
            <w:pPr>
              <w:pStyle w:val="BodyText"/>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0</w:t>
            </w:r>
          </w:p>
        </w:tc>
        <w:tc>
          <w:tcPr>
            <w:tcW w:w="851" w:type="dxa"/>
            <w:tcBorders>
              <w:bottom w:val="double" w:sz="6" w:space="0" w:color="000000"/>
            </w:tcBorders>
            <w:vAlign w:val="center"/>
          </w:tcPr>
          <w:p w:rsidR="0008209C" w:rsidRPr="00AE6B5D" w:rsidRDefault="0008209C" w:rsidP="00892024">
            <w:pPr>
              <w:pStyle w:val="BodyText"/>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0</w:t>
            </w:r>
          </w:p>
        </w:tc>
        <w:tc>
          <w:tcPr>
            <w:tcW w:w="750" w:type="dxa"/>
            <w:tcBorders>
              <w:bottom w:val="double" w:sz="6" w:space="0" w:color="000000"/>
            </w:tcBorders>
            <w:vAlign w:val="center"/>
          </w:tcPr>
          <w:p w:rsidR="0008209C" w:rsidRPr="00AE6B5D" w:rsidRDefault="0008209C" w:rsidP="00892024">
            <w:pPr>
              <w:pStyle w:val="BodyText"/>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0</w:t>
            </w:r>
          </w:p>
        </w:tc>
        <w:tc>
          <w:tcPr>
            <w:tcW w:w="750" w:type="dxa"/>
            <w:tcBorders>
              <w:bottom w:val="double" w:sz="6" w:space="0" w:color="000000"/>
            </w:tcBorders>
            <w:vAlign w:val="center"/>
          </w:tcPr>
          <w:p w:rsidR="0008209C" w:rsidRPr="00AE6B5D" w:rsidRDefault="0008209C" w:rsidP="00892024">
            <w:pPr>
              <w:pStyle w:val="BodyText"/>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0,03</w:t>
            </w:r>
          </w:p>
        </w:tc>
      </w:tr>
    </w:tbl>
    <w:p w:rsidR="0008209C" w:rsidRPr="00892024" w:rsidRDefault="0008209C" w:rsidP="00892024">
      <w:pPr>
        <w:pStyle w:val="BodyText"/>
        <w:spacing w:after="0" w:line="240" w:lineRule="auto"/>
        <w:rPr>
          <w:rFonts w:ascii="Arial" w:hAnsi="Arial" w:cs="Arial"/>
          <w:b/>
          <w:bCs/>
          <w:sz w:val="24"/>
          <w:szCs w:val="24"/>
          <w:lang w:val="ro-RO"/>
        </w:rPr>
      </w:pPr>
      <w:r w:rsidRPr="00892024">
        <w:rPr>
          <w:rFonts w:ascii="Arial" w:hAnsi="Arial" w:cs="Arial"/>
          <w:i/>
          <w:iCs/>
          <w:sz w:val="24"/>
          <w:szCs w:val="24"/>
          <w:lang w:val="ro-RO"/>
        </w:rPr>
        <w:t xml:space="preserve">                                                           Sursa:Administraţia Bazinală de Apă Buzău-Ialomiţa</w:t>
      </w:r>
    </w:p>
    <w:p w:rsidR="0008209C" w:rsidRPr="00892024" w:rsidRDefault="0008209C" w:rsidP="00892024">
      <w:pPr>
        <w:pStyle w:val="Heading1"/>
        <w:rPr>
          <w:rFonts w:ascii="Arial" w:hAnsi="Arial" w:cs="Arial"/>
          <w:sz w:val="24"/>
          <w:szCs w:val="24"/>
          <w:lang w:val="ro-RO"/>
        </w:rPr>
      </w:pPr>
      <w:r w:rsidRPr="00892024">
        <w:rPr>
          <w:rFonts w:ascii="Arial" w:hAnsi="Arial" w:cs="Arial"/>
          <w:sz w:val="24"/>
          <w:szCs w:val="24"/>
          <w:lang w:val="ro-RO"/>
        </w:rPr>
        <w:t>4.1.4. Zone critice sub aspectul deteriorării solurilor</w:t>
      </w:r>
    </w:p>
    <w:p w:rsidR="0008209C" w:rsidRPr="00892024" w:rsidRDefault="0008209C"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Solul poate fi afectat fie de factori naturali (clima, forme de relief, etc.), fie de acţiuni antropice agricole şi industriale. Factorii mentionaţi pot acţiona sinergic în sens negativ, având ca efect scăderea calităţii solului şi chiar anularea funcţiilor acestuia. Activităţile antropice produc dereglarea funcţionării normale a solului ca biotop în cadrul diferitelor ecosisteme naturale sau artificiale, afectând fertilitatea şi capacitatea sa bioproductivă, atât din punct de vedere cantitativ cât şi calitativ. </w:t>
      </w:r>
    </w:p>
    <w:p w:rsidR="0008209C" w:rsidRPr="00892024" w:rsidRDefault="0008209C"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Deoarece reprezintă o resursă limitată şi neregenerabilă, degradarea solului are un impact puternic asupra altor zone de interes, precum: apa, sănătatea populaţiei, schimbările climatice, protecţia naturii, supravieţuirea ecosistemelor, securitate alimentară.</w:t>
      </w:r>
    </w:p>
    <w:p w:rsidR="0008209C" w:rsidRPr="00892024" w:rsidRDefault="0008209C"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Conform informaţiilor primite de la Oficiul de Studii Pedologice şi Agrochimice Buzău, inventarul terenurilor afectate de diferite procese a rămas neschimbat faţă de anul anterior. Datele sunt prezentate în Tabelul 4.1.4.a:</w:t>
      </w:r>
    </w:p>
    <w:p w:rsidR="0008209C" w:rsidRPr="00892024" w:rsidRDefault="0008209C" w:rsidP="00892024">
      <w:pPr>
        <w:spacing w:after="0" w:line="240" w:lineRule="auto"/>
        <w:jc w:val="both"/>
        <w:rPr>
          <w:rFonts w:ascii="Arial" w:hAnsi="Arial" w:cs="Arial"/>
          <w:b/>
          <w:bCs/>
          <w:sz w:val="24"/>
          <w:szCs w:val="24"/>
          <w:highlight w:val="yellow"/>
          <w:lang w:val="ro-RO"/>
        </w:rPr>
      </w:pPr>
    </w:p>
    <w:p w:rsidR="0008209C" w:rsidRPr="00892024" w:rsidRDefault="0008209C"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Tabelul 4.1.4.a. Inventarul terenurilor afectate de diferite procese în anul 2013</w:t>
      </w:r>
    </w:p>
    <w:tbl>
      <w:tblPr>
        <w:tblW w:w="95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718"/>
        <w:gridCol w:w="4132"/>
        <w:gridCol w:w="3430"/>
        <w:gridCol w:w="1260"/>
      </w:tblGrid>
      <w:tr w:rsidR="0008209C" w:rsidRPr="00AE6B5D" w:rsidTr="00892024">
        <w:trPr>
          <w:trHeight w:val="390"/>
          <w:jc w:val="center"/>
        </w:trPr>
        <w:tc>
          <w:tcPr>
            <w:tcW w:w="718" w:type="dxa"/>
            <w:vMerge w:val="restart"/>
            <w:tcBorders>
              <w:top w:val="double" w:sz="6" w:space="0" w:color="000000"/>
            </w:tcBorders>
            <w:vAlign w:val="center"/>
          </w:tcPr>
          <w:p w:rsidR="0008209C" w:rsidRPr="00AE6B5D" w:rsidRDefault="0008209C" w:rsidP="00892024">
            <w:pPr>
              <w:spacing w:after="0" w:line="240" w:lineRule="auto"/>
              <w:rPr>
                <w:rFonts w:ascii="Arial" w:eastAsiaTheme="minorEastAsia" w:hAnsi="Arial" w:cs="Arial"/>
                <w:b/>
                <w:bCs/>
                <w:caps/>
                <w:sz w:val="24"/>
                <w:szCs w:val="24"/>
                <w:lang w:val="ro-RO"/>
              </w:rPr>
            </w:pPr>
            <w:r w:rsidRPr="00AE6B5D">
              <w:rPr>
                <w:rFonts w:ascii="Arial" w:eastAsiaTheme="minorEastAsia" w:hAnsi="Arial" w:cs="Arial"/>
                <w:b/>
                <w:bCs/>
                <w:sz w:val="24"/>
                <w:szCs w:val="24"/>
                <w:lang w:val="ro-RO"/>
              </w:rPr>
              <w:t>Nr. crt.</w:t>
            </w:r>
          </w:p>
        </w:tc>
        <w:tc>
          <w:tcPr>
            <w:tcW w:w="4132" w:type="dxa"/>
            <w:vMerge w:val="restart"/>
            <w:tcBorders>
              <w:top w:val="double" w:sz="6" w:space="0" w:color="000000"/>
            </w:tcBorders>
            <w:vAlign w:val="center"/>
          </w:tcPr>
          <w:p w:rsidR="0008209C" w:rsidRPr="00AE6B5D" w:rsidRDefault="0008209C" w:rsidP="00892024">
            <w:pPr>
              <w:spacing w:after="0" w:line="240" w:lineRule="auto"/>
              <w:rPr>
                <w:rFonts w:ascii="Arial" w:eastAsiaTheme="minorEastAsia" w:hAnsi="Arial" w:cs="Arial"/>
                <w:b/>
                <w:bCs/>
                <w:caps/>
                <w:sz w:val="24"/>
                <w:szCs w:val="24"/>
                <w:lang w:val="ro-RO"/>
              </w:rPr>
            </w:pPr>
            <w:r w:rsidRPr="00AE6B5D">
              <w:rPr>
                <w:rFonts w:ascii="Arial" w:eastAsiaTheme="minorEastAsia" w:hAnsi="Arial" w:cs="Arial"/>
                <w:b/>
                <w:bCs/>
                <w:sz w:val="24"/>
                <w:szCs w:val="24"/>
                <w:lang w:val="ro-RO"/>
              </w:rPr>
              <w:t>Terenuri afectate de:</w:t>
            </w:r>
          </w:p>
        </w:tc>
        <w:tc>
          <w:tcPr>
            <w:tcW w:w="4690" w:type="dxa"/>
            <w:gridSpan w:val="2"/>
            <w:tcBorders>
              <w:top w:val="double" w:sz="6" w:space="0" w:color="000000"/>
            </w:tcBorders>
          </w:tcPr>
          <w:p w:rsidR="0008209C" w:rsidRPr="00AE6B5D" w:rsidRDefault="0008209C"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sz w:val="24"/>
                <w:szCs w:val="24"/>
                <w:lang w:val="ro-RO"/>
              </w:rPr>
              <w:t>Suprafaţă cartată</w:t>
            </w:r>
          </w:p>
        </w:tc>
      </w:tr>
      <w:tr w:rsidR="0008209C" w:rsidRPr="00AE6B5D" w:rsidTr="00892024">
        <w:trPr>
          <w:trHeight w:val="390"/>
          <w:jc w:val="center"/>
        </w:trPr>
        <w:tc>
          <w:tcPr>
            <w:tcW w:w="718" w:type="dxa"/>
            <w:vMerge/>
            <w:vAlign w:val="center"/>
          </w:tcPr>
          <w:p w:rsidR="0008209C" w:rsidRPr="00AE6B5D" w:rsidRDefault="0008209C" w:rsidP="00892024">
            <w:pPr>
              <w:spacing w:after="0" w:line="240" w:lineRule="auto"/>
              <w:rPr>
                <w:rFonts w:ascii="Arial" w:eastAsiaTheme="minorEastAsia" w:hAnsi="Arial" w:cs="Arial"/>
                <w:b/>
                <w:bCs/>
                <w:caps/>
                <w:sz w:val="24"/>
                <w:szCs w:val="24"/>
                <w:lang w:val="ro-RO"/>
              </w:rPr>
            </w:pPr>
          </w:p>
        </w:tc>
        <w:tc>
          <w:tcPr>
            <w:tcW w:w="4132" w:type="dxa"/>
            <w:vMerge/>
          </w:tcPr>
          <w:p w:rsidR="0008209C" w:rsidRPr="00AE6B5D" w:rsidRDefault="0008209C" w:rsidP="00892024">
            <w:pPr>
              <w:spacing w:after="0" w:line="240" w:lineRule="auto"/>
              <w:rPr>
                <w:rFonts w:ascii="Arial" w:eastAsiaTheme="minorEastAsia" w:hAnsi="Arial" w:cs="Arial"/>
                <w:b/>
                <w:bCs/>
                <w:caps/>
                <w:sz w:val="24"/>
                <w:szCs w:val="24"/>
                <w:lang w:val="ro-RO"/>
              </w:rPr>
            </w:pPr>
          </w:p>
        </w:tc>
        <w:tc>
          <w:tcPr>
            <w:tcW w:w="3430" w:type="dxa"/>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Suprafaţa (ha)</w:t>
            </w:r>
          </w:p>
        </w:tc>
        <w:tc>
          <w:tcPr>
            <w:tcW w:w="1260" w:type="dxa"/>
          </w:tcPr>
          <w:p w:rsidR="0008209C" w:rsidRPr="00AE6B5D" w:rsidRDefault="0008209C"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w:t>
            </w: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w:t>
            </w:r>
          </w:p>
        </w:tc>
        <w:tc>
          <w:tcPr>
            <w:tcW w:w="4132" w:type="dxa"/>
          </w:tcPr>
          <w:p w:rsidR="0008209C" w:rsidRPr="00AE6B5D" w:rsidRDefault="0008209C" w:rsidP="00892024">
            <w:pPr>
              <w:pStyle w:val="Heading3"/>
              <w:rPr>
                <w:rFonts w:asciiTheme="majorHAnsi" w:eastAsiaTheme="majorEastAsia" w:hAnsiTheme="majorHAnsi" w:cstheme="majorBidi"/>
                <w:b w:val="0"/>
                <w:sz w:val="24"/>
              </w:rPr>
            </w:pPr>
            <w:r w:rsidRPr="00AE6B5D">
              <w:rPr>
                <w:rFonts w:asciiTheme="majorHAnsi" w:eastAsiaTheme="majorEastAsia" w:hAnsiTheme="majorHAnsi" w:cstheme="majorBidi"/>
                <w:b w:val="0"/>
                <w:sz w:val="24"/>
              </w:rPr>
              <w:t>Secetă</w:t>
            </w:r>
          </w:p>
        </w:tc>
        <w:tc>
          <w:tcPr>
            <w:tcW w:w="3430" w:type="dxa"/>
          </w:tcPr>
          <w:p w:rsidR="0008209C" w:rsidRPr="00AE6B5D" w:rsidRDefault="0008209C" w:rsidP="00892024">
            <w:pPr>
              <w:pStyle w:val="Header"/>
              <w:rPr>
                <w:rFonts w:ascii="Arial" w:eastAsiaTheme="minorEastAsia" w:hAnsi="Arial" w:cs="Arial"/>
                <w:sz w:val="24"/>
                <w:szCs w:val="24"/>
                <w:lang w:val="ro-RO"/>
              </w:rPr>
            </w:pPr>
          </w:p>
        </w:tc>
        <w:tc>
          <w:tcPr>
            <w:tcW w:w="1260" w:type="dxa"/>
          </w:tcPr>
          <w:p w:rsidR="0008209C" w:rsidRPr="00AE6B5D" w:rsidRDefault="0008209C" w:rsidP="00892024">
            <w:pPr>
              <w:pStyle w:val="Header"/>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Amenajări pentru irigaţii</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Exces de umiditate</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19664</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5,4</w:t>
            </w: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Amenajări pentru drenaj</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Eroziunea solului prin apă</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38551</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10,6</w:t>
            </w: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w:t>
            </w:r>
          </w:p>
        </w:tc>
        <w:tc>
          <w:tcPr>
            <w:tcW w:w="4132" w:type="dxa"/>
          </w:tcPr>
          <w:p w:rsidR="0008209C" w:rsidRPr="00AE6B5D" w:rsidRDefault="0008209C" w:rsidP="00892024">
            <w:pPr>
              <w:pStyle w:val="Heading3"/>
              <w:rPr>
                <w:rFonts w:asciiTheme="majorHAnsi" w:eastAsiaTheme="majorEastAsia" w:hAnsiTheme="majorHAnsi" w:cstheme="majorBidi"/>
                <w:b w:val="0"/>
                <w:sz w:val="24"/>
              </w:rPr>
            </w:pPr>
            <w:r w:rsidRPr="00AE6B5D">
              <w:rPr>
                <w:rFonts w:asciiTheme="majorHAnsi" w:eastAsiaTheme="majorEastAsia" w:hAnsiTheme="majorHAnsi" w:cstheme="majorBidi"/>
                <w:b w:val="0"/>
                <w:sz w:val="24"/>
              </w:rPr>
              <w:t>Amenajări antierozionale</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vMerge w:val="restart"/>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Alunecări de teren                                               din care:</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5974</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4,8</w:t>
            </w:r>
          </w:p>
        </w:tc>
      </w:tr>
      <w:tr w:rsidR="0008209C" w:rsidRPr="00AE6B5D" w:rsidTr="00892024">
        <w:trPr>
          <w:jc w:val="center"/>
        </w:trPr>
        <w:tc>
          <w:tcPr>
            <w:tcW w:w="718" w:type="dxa"/>
            <w:vMerge/>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alunecări în brazde</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2057</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vMerge/>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alunecări în valuri</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3405</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vMerge/>
          </w:tcPr>
          <w:p w:rsidR="0008209C" w:rsidRPr="00AE6B5D" w:rsidRDefault="0008209C" w:rsidP="00892024">
            <w:pPr>
              <w:spacing w:after="0" w:line="240" w:lineRule="auto"/>
              <w:jc w:val="center"/>
              <w:rPr>
                <w:rFonts w:ascii="Arial" w:eastAsiaTheme="minorEastAsia" w:hAnsi="Arial" w:cs="Arial"/>
                <w:sz w:val="24"/>
                <w:szCs w:val="24"/>
                <w:lang w:val="ro-RO"/>
              </w:rPr>
            </w:pP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alunecări în trepte</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512</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Risc de eroziunea solului prin vânt (terenuri nisipoase)</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4641</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1,3</w:t>
            </w:r>
          </w:p>
        </w:tc>
      </w:tr>
      <w:tr w:rsidR="0008209C" w:rsidRPr="00AE6B5D" w:rsidTr="00892024">
        <w:trPr>
          <w:trHeight w:val="446"/>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Sărăturarea solului (salinizare + alcalizare) </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41218</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11,3</w:t>
            </w: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 Compactarea solurilor datorită lucrărilor necorespunzătoare</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Compactarea primară a solului</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Formarea crustei</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Rezervă mică de humus în sol</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101745</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81,7</w:t>
            </w: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Aciditatea moderată şi puternică </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8039</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6,5</w:t>
            </w: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Asigurarea slabă cu fosfor mobil</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84972</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68,3</w:t>
            </w: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16</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Asigurarea slabă cu potasiu mobil</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13264</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10,7</w:t>
            </w: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17</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 Asigurarea slabă cu azot</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31186</w:t>
            </w: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25,1</w:t>
            </w: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18</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Carenţe de microelemente (zinc)</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19</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Poluarea chimică a solului, din care:</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excesiv poluate</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21</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poluate cu petrol</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22</w:t>
            </w:r>
          </w:p>
        </w:tc>
        <w:tc>
          <w:tcPr>
            <w:tcW w:w="4132" w:type="dxa"/>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poluare cu substanţe purtate de vânt</w:t>
            </w:r>
          </w:p>
        </w:tc>
        <w:tc>
          <w:tcPr>
            <w:tcW w:w="3430" w:type="dxa"/>
          </w:tcPr>
          <w:p w:rsidR="0008209C" w:rsidRPr="00AE6B5D" w:rsidRDefault="0008209C" w:rsidP="00892024">
            <w:pPr>
              <w:spacing w:after="0" w:line="240" w:lineRule="auto"/>
              <w:rPr>
                <w:rFonts w:ascii="Arial" w:eastAsiaTheme="minorEastAsia" w:hAnsi="Arial" w:cs="Arial"/>
                <w:sz w:val="24"/>
                <w:szCs w:val="24"/>
                <w:lang w:val="ro-RO"/>
              </w:rPr>
            </w:pPr>
          </w:p>
        </w:tc>
        <w:tc>
          <w:tcPr>
            <w:tcW w:w="1260" w:type="dxa"/>
          </w:tcPr>
          <w:p w:rsidR="0008209C" w:rsidRPr="00AE6B5D" w:rsidRDefault="0008209C" w:rsidP="00892024">
            <w:pPr>
              <w:spacing w:after="0" w:line="240" w:lineRule="auto"/>
              <w:rPr>
                <w:rFonts w:ascii="Arial" w:eastAsiaTheme="minorEastAsia" w:hAnsi="Arial" w:cs="Arial"/>
                <w:sz w:val="24"/>
                <w:szCs w:val="24"/>
                <w:lang w:val="ro-RO"/>
              </w:rPr>
            </w:pPr>
          </w:p>
        </w:tc>
      </w:tr>
      <w:tr w:rsidR="0008209C" w:rsidRPr="00AE6B5D" w:rsidTr="00892024">
        <w:trPr>
          <w:jc w:val="center"/>
        </w:trPr>
        <w:tc>
          <w:tcPr>
            <w:tcW w:w="718" w:type="dxa"/>
            <w:tcBorders>
              <w:bottom w:val="double" w:sz="6" w:space="0" w:color="000000"/>
            </w:tcBorders>
          </w:tcPr>
          <w:p w:rsidR="0008209C" w:rsidRPr="00AE6B5D" w:rsidRDefault="0008209C"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23</w:t>
            </w:r>
          </w:p>
        </w:tc>
        <w:tc>
          <w:tcPr>
            <w:tcW w:w="4132" w:type="dxa"/>
            <w:tcBorders>
              <w:bottom w:val="double" w:sz="6" w:space="0" w:color="000000"/>
            </w:tcBorders>
          </w:tcPr>
          <w:p w:rsidR="0008209C" w:rsidRPr="00AE6B5D" w:rsidRDefault="0008209C"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Acoperirea terenurilor cu deşeuri şi reziduuri solide</w:t>
            </w:r>
          </w:p>
        </w:tc>
        <w:tc>
          <w:tcPr>
            <w:tcW w:w="3430" w:type="dxa"/>
            <w:tcBorders>
              <w:bottom w:val="double" w:sz="6" w:space="0" w:color="000000"/>
            </w:tcBorders>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157</w:t>
            </w:r>
          </w:p>
        </w:tc>
        <w:tc>
          <w:tcPr>
            <w:tcW w:w="1260" w:type="dxa"/>
            <w:tcBorders>
              <w:bottom w:val="double" w:sz="6" w:space="0" w:color="000000"/>
            </w:tcBorders>
          </w:tcPr>
          <w:p w:rsidR="0008209C" w:rsidRPr="00AE6B5D" w:rsidRDefault="0008209C"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0,1</w:t>
            </w:r>
          </w:p>
        </w:tc>
      </w:tr>
    </w:tbl>
    <w:p w:rsidR="0008209C" w:rsidRPr="00892024" w:rsidRDefault="0008209C" w:rsidP="00892024">
      <w:pPr>
        <w:pStyle w:val="Caption"/>
        <w:spacing w:before="0" w:after="0"/>
        <w:rPr>
          <w:rFonts w:ascii="Arial" w:hAnsi="Arial" w:cs="Arial"/>
          <w:sz w:val="24"/>
          <w:szCs w:val="24"/>
          <w:lang w:val="ro-RO"/>
        </w:rPr>
      </w:pPr>
      <w:r w:rsidRPr="00892024">
        <w:rPr>
          <w:rFonts w:ascii="Arial" w:hAnsi="Arial" w:cs="Arial"/>
          <w:sz w:val="24"/>
          <w:szCs w:val="24"/>
          <w:lang w:val="ro-RO"/>
        </w:rPr>
        <w:t xml:space="preserve">                    </w:t>
      </w:r>
      <w:r w:rsidR="006303B0">
        <w:rPr>
          <w:rFonts w:ascii="Arial" w:hAnsi="Arial" w:cs="Arial"/>
          <w:sz w:val="24"/>
          <w:szCs w:val="24"/>
          <w:lang w:val="ro-RO"/>
        </w:rPr>
        <w:t xml:space="preserve">                               </w:t>
      </w:r>
      <w:r w:rsidRPr="00892024">
        <w:rPr>
          <w:rFonts w:ascii="Arial" w:hAnsi="Arial" w:cs="Arial"/>
          <w:sz w:val="24"/>
          <w:szCs w:val="24"/>
          <w:lang w:val="ro-RO"/>
        </w:rPr>
        <w:t>Sursa: Oficiul de Studii Pedologice şi Agrochimice Buzău</w:t>
      </w:r>
    </w:p>
    <w:p w:rsidR="0008209C" w:rsidRPr="00892024" w:rsidRDefault="0008209C" w:rsidP="00892024">
      <w:pPr>
        <w:spacing w:after="0" w:line="240" w:lineRule="auto"/>
        <w:jc w:val="both"/>
        <w:rPr>
          <w:rFonts w:ascii="Arial" w:hAnsi="Arial" w:cs="Arial"/>
          <w:b/>
          <w:bCs/>
          <w:color w:val="FF0000"/>
          <w:sz w:val="24"/>
          <w:szCs w:val="24"/>
          <w:lang w:val="ro-RO"/>
        </w:rPr>
      </w:pPr>
    </w:p>
    <w:p w:rsidR="00E22FD2" w:rsidRPr="00892024" w:rsidRDefault="00E22FD2" w:rsidP="00892024">
      <w:pPr>
        <w:spacing w:after="0" w:line="240" w:lineRule="auto"/>
        <w:jc w:val="both"/>
        <w:rPr>
          <w:rFonts w:ascii="Arial" w:hAnsi="Arial" w:cs="Arial"/>
          <w:b/>
          <w:bCs/>
          <w:color w:val="FF0000"/>
          <w:sz w:val="24"/>
          <w:szCs w:val="24"/>
          <w:lang w:val="ro-RO"/>
        </w:rPr>
      </w:pPr>
    </w:p>
    <w:p w:rsidR="00E22FD2" w:rsidRPr="00892024" w:rsidRDefault="00E22FD2" w:rsidP="00892024">
      <w:pPr>
        <w:spacing w:after="0" w:line="240" w:lineRule="auto"/>
        <w:jc w:val="both"/>
        <w:rPr>
          <w:rFonts w:ascii="Arial" w:hAnsi="Arial" w:cs="Arial"/>
          <w:b/>
          <w:bCs/>
          <w:color w:val="FF0000"/>
          <w:sz w:val="24"/>
          <w:szCs w:val="24"/>
          <w:lang w:val="ro-RO"/>
        </w:rPr>
      </w:pPr>
    </w:p>
    <w:p w:rsidR="00E22FD2" w:rsidRPr="00892024" w:rsidRDefault="00E22FD2" w:rsidP="00892024">
      <w:pPr>
        <w:spacing w:after="0" w:line="240" w:lineRule="auto"/>
        <w:jc w:val="both"/>
        <w:rPr>
          <w:rFonts w:ascii="Arial" w:hAnsi="Arial" w:cs="Arial"/>
          <w:b/>
          <w:bCs/>
          <w:color w:val="FF0000"/>
          <w:sz w:val="24"/>
          <w:szCs w:val="24"/>
          <w:lang w:val="ro-RO"/>
        </w:rPr>
      </w:pPr>
    </w:p>
    <w:p w:rsidR="00E22FD2" w:rsidRPr="00892024" w:rsidRDefault="00E22FD2" w:rsidP="00892024">
      <w:pPr>
        <w:spacing w:after="0" w:line="240" w:lineRule="auto"/>
        <w:jc w:val="both"/>
        <w:rPr>
          <w:rFonts w:ascii="Arial" w:hAnsi="Arial" w:cs="Arial"/>
          <w:b/>
          <w:bCs/>
          <w:color w:val="FF0000"/>
          <w:sz w:val="24"/>
          <w:szCs w:val="24"/>
          <w:lang w:val="ro-RO"/>
        </w:rPr>
      </w:pPr>
    </w:p>
    <w:p w:rsidR="00E22FD2" w:rsidRPr="00892024" w:rsidRDefault="00E22FD2" w:rsidP="00892024">
      <w:pPr>
        <w:spacing w:after="0" w:line="240" w:lineRule="auto"/>
        <w:jc w:val="both"/>
        <w:rPr>
          <w:rFonts w:ascii="Arial" w:hAnsi="Arial" w:cs="Arial"/>
          <w:b/>
          <w:bCs/>
          <w:color w:val="FF0000"/>
          <w:sz w:val="24"/>
          <w:szCs w:val="24"/>
          <w:lang w:val="ro-RO"/>
        </w:rPr>
      </w:pPr>
    </w:p>
    <w:p w:rsidR="00E22FD2" w:rsidRPr="00892024" w:rsidRDefault="00E22FD2" w:rsidP="00892024">
      <w:pPr>
        <w:spacing w:after="0" w:line="240" w:lineRule="auto"/>
        <w:jc w:val="both"/>
        <w:rPr>
          <w:rFonts w:ascii="Arial" w:hAnsi="Arial" w:cs="Arial"/>
          <w:b/>
          <w:bCs/>
          <w:color w:val="FF0000"/>
          <w:sz w:val="24"/>
          <w:szCs w:val="24"/>
          <w:lang w:val="ro-RO"/>
        </w:rPr>
      </w:pPr>
    </w:p>
    <w:p w:rsidR="00E22FD2" w:rsidRPr="00892024" w:rsidRDefault="00E22FD2" w:rsidP="00892024">
      <w:pPr>
        <w:spacing w:after="0" w:line="240" w:lineRule="auto"/>
        <w:jc w:val="both"/>
        <w:rPr>
          <w:rFonts w:ascii="Arial" w:hAnsi="Arial" w:cs="Arial"/>
          <w:b/>
          <w:bCs/>
          <w:color w:val="FF0000"/>
          <w:sz w:val="24"/>
          <w:szCs w:val="24"/>
          <w:lang w:val="ro-RO"/>
        </w:rPr>
        <w:sectPr w:rsidR="00E22FD2" w:rsidRPr="00892024" w:rsidSect="00D00832">
          <w:type w:val="continuous"/>
          <w:pgSz w:w="12240" w:h="15840"/>
          <w:pgMar w:top="851" w:right="851" w:bottom="851" w:left="1418" w:header="709" w:footer="709" w:gutter="0"/>
          <w:cols w:space="708"/>
          <w:docGrid w:linePitch="360"/>
        </w:sectPr>
      </w:pPr>
    </w:p>
    <w:p w:rsidR="00E22FD2" w:rsidRPr="00892024" w:rsidRDefault="00E22FD2"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lastRenderedPageBreak/>
        <w:t>4.1.5.</w:t>
      </w:r>
      <w:r w:rsidRPr="00892024">
        <w:rPr>
          <w:rFonts w:ascii="Arial" w:hAnsi="Arial" w:cs="Arial"/>
          <w:sz w:val="24"/>
          <w:szCs w:val="24"/>
          <w:lang w:val="ro-RO"/>
        </w:rPr>
        <w:t xml:space="preserve"> </w:t>
      </w:r>
      <w:r w:rsidRPr="00892024">
        <w:rPr>
          <w:rFonts w:ascii="Arial" w:hAnsi="Arial" w:cs="Arial"/>
          <w:b/>
          <w:bCs/>
          <w:sz w:val="24"/>
          <w:szCs w:val="24"/>
          <w:lang w:val="ro-RO"/>
        </w:rPr>
        <w:t>Poluări accidentale. Accidente majore de mediu</w:t>
      </w:r>
    </w:p>
    <w:p w:rsidR="00E22FD2" w:rsidRPr="00892024" w:rsidRDefault="00E22FD2" w:rsidP="00892024">
      <w:pPr>
        <w:spacing w:after="0" w:line="240" w:lineRule="auto"/>
        <w:jc w:val="both"/>
        <w:rPr>
          <w:rFonts w:ascii="Arial" w:hAnsi="Arial" w:cs="Arial"/>
          <w:sz w:val="24"/>
          <w:szCs w:val="24"/>
        </w:rPr>
      </w:pPr>
      <w:r w:rsidRPr="00892024">
        <w:rPr>
          <w:rFonts w:ascii="Arial" w:hAnsi="Arial" w:cs="Arial"/>
          <w:sz w:val="24"/>
          <w:szCs w:val="24"/>
        </w:rPr>
        <w:t>În anul 2013, conform datelor puse la dispoziţie de Garda Naţională de Mediu - Comisariatul Judeţean Buzău, s-au înregistrat următoarele poluări accidentale ale solului:</w:t>
      </w:r>
    </w:p>
    <w:p w:rsidR="00E22FD2" w:rsidRPr="00892024" w:rsidRDefault="00E22FD2" w:rsidP="00892024">
      <w:pPr>
        <w:spacing w:after="0" w:line="240" w:lineRule="auto"/>
        <w:jc w:val="both"/>
        <w:rPr>
          <w:rFonts w:ascii="Arial" w:hAnsi="Arial" w:cs="Arial"/>
          <w:b/>
          <w:sz w:val="24"/>
          <w:szCs w:val="24"/>
          <w:lang w:val="ro-RO"/>
        </w:rPr>
      </w:pPr>
    </w:p>
    <w:p w:rsidR="00E22FD2" w:rsidRPr="00892024" w:rsidRDefault="00E22FD2" w:rsidP="00892024">
      <w:pPr>
        <w:spacing w:after="0" w:line="240" w:lineRule="auto"/>
        <w:jc w:val="both"/>
        <w:rPr>
          <w:rFonts w:ascii="Arial" w:hAnsi="Arial" w:cs="Arial"/>
          <w:b/>
          <w:sz w:val="24"/>
          <w:szCs w:val="24"/>
          <w:lang w:val="ro-RO"/>
        </w:rPr>
      </w:pPr>
    </w:p>
    <w:tbl>
      <w:tblPr>
        <w:tblW w:w="14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4"/>
        <w:gridCol w:w="1510"/>
        <w:gridCol w:w="1484"/>
        <w:gridCol w:w="1097"/>
        <w:gridCol w:w="1457"/>
        <w:gridCol w:w="1377"/>
        <w:gridCol w:w="2137"/>
        <w:gridCol w:w="1417"/>
        <w:gridCol w:w="2752"/>
      </w:tblGrid>
      <w:tr w:rsidR="00E22FD2" w:rsidRPr="00AE6B5D" w:rsidTr="00E22FD2">
        <w:trPr>
          <w:jc w:val="center"/>
        </w:trPr>
        <w:tc>
          <w:tcPr>
            <w:tcW w:w="1484" w:type="dxa"/>
            <w:vMerge w:val="restart"/>
          </w:tcPr>
          <w:p w:rsidR="00E22FD2" w:rsidRPr="00AE6B5D" w:rsidRDefault="00E22FD2"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Data/ora raportării</w:t>
            </w:r>
          </w:p>
        </w:tc>
        <w:tc>
          <w:tcPr>
            <w:tcW w:w="9062" w:type="dxa"/>
            <w:gridSpan w:val="6"/>
          </w:tcPr>
          <w:p w:rsidR="00E22FD2" w:rsidRPr="00AE6B5D" w:rsidRDefault="00E22FD2"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EPISOD POLUARE</w:t>
            </w:r>
          </w:p>
        </w:tc>
        <w:tc>
          <w:tcPr>
            <w:tcW w:w="1417" w:type="dxa"/>
          </w:tcPr>
          <w:p w:rsidR="00E22FD2" w:rsidRPr="00AE6B5D" w:rsidRDefault="00E22FD2"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Emitent avertizare</w:t>
            </w:r>
          </w:p>
        </w:tc>
        <w:tc>
          <w:tcPr>
            <w:tcW w:w="2752" w:type="dxa"/>
          </w:tcPr>
          <w:p w:rsidR="00E22FD2" w:rsidRPr="00AE6B5D" w:rsidRDefault="00E22FD2"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Măsuri întreprinse/Sancţiuni</w:t>
            </w:r>
          </w:p>
        </w:tc>
      </w:tr>
      <w:tr w:rsidR="00E22FD2" w:rsidRPr="00AE6B5D" w:rsidTr="00E22FD2">
        <w:trPr>
          <w:jc w:val="center"/>
        </w:trPr>
        <w:tc>
          <w:tcPr>
            <w:tcW w:w="1484" w:type="dxa"/>
            <w:vMerge/>
          </w:tcPr>
          <w:p w:rsidR="00E22FD2" w:rsidRPr="00AE6B5D" w:rsidRDefault="00E22FD2" w:rsidP="00892024">
            <w:pPr>
              <w:spacing w:after="0" w:line="240" w:lineRule="auto"/>
              <w:jc w:val="both"/>
              <w:rPr>
                <w:rFonts w:ascii="Arial" w:eastAsiaTheme="minorEastAsia" w:hAnsi="Arial" w:cs="Arial"/>
                <w:b/>
                <w:sz w:val="24"/>
                <w:szCs w:val="24"/>
              </w:rPr>
            </w:pPr>
          </w:p>
        </w:tc>
        <w:tc>
          <w:tcPr>
            <w:tcW w:w="1510" w:type="dxa"/>
          </w:tcPr>
          <w:p w:rsidR="00E22FD2" w:rsidRPr="00AE6B5D" w:rsidRDefault="00E22FD2"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Localizare (localitate, judeţ etc.)</w:t>
            </w:r>
          </w:p>
        </w:tc>
        <w:tc>
          <w:tcPr>
            <w:tcW w:w="1484" w:type="dxa"/>
          </w:tcPr>
          <w:p w:rsidR="00E22FD2" w:rsidRPr="00AE6B5D" w:rsidRDefault="00E22FD2"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Perioada de producere</w:t>
            </w:r>
          </w:p>
        </w:tc>
        <w:tc>
          <w:tcPr>
            <w:tcW w:w="1097" w:type="dxa"/>
          </w:tcPr>
          <w:p w:rsidR="00E22FD2" w:rsidRPr="00AE6B5D" w:rsidRDefault="00E22FD2"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Factor de mediu afectat (aer, apă, sol, pădure)</w:t>
            </w:r>
          </w:p>
        </w:tc>
        <w:tc>
          <w:tcPr>
            <w:tcW w:w="1457" w:type="dxa"/>
          </w:tcPr>
          <w:p w:rsidR="00E22FD2" w:rsidRPr="00AE6B5D" w:rsidRDefault="00E22FD2"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Poluator</w:t>
            </w:r>
          </w:p>
        </w:tc>
        <w:tc>
          <w:tcPr>
            <w:tcW w:w="1377" w:type="dxa"/>
          </w:tcPr>
          <w:p w:rsidR="00E22FD2" w:rsidRPr="00AE6B5D" w:rsidRDefault="00E22FD2"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Substanţa poluantă</w:t>
            </w:r>
          </w:p>
        </w:tc>
        <w:tc>
          <w:tcPr>
            <w:tcW w:w="2137" w:type="dxa"/>
          </w:tcPr>
          <w:p w:rsidR="00E22FD2" w:rsidRPr="00AE6B5D" w:rsidRDefault="00E22FD2"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Cauză/Efecte</w:t>
            </w:r>
          </w:p>
        </w:tc>
        <w:tc>
          <w:tcPr>
            <w:tcW w:w="1417" w:type="dxa"/>
          </w:tcPr>
          <w:p w:rsidR="00E22FD2" w:rsidRPr="00AE6B5D" w:rsidRDefault="00E22FD2" w:rsidP="00892024">
            <w:pPr>
              <w:spacing w:after="0" w:line="240" w:lineRule="auto"/>
              <w:jc w:val="both"/>
              <w:rPr>
                <w:rFonts w:ascii="Arial" w:eastAsiaTheme="minorEastAsia" w:hAnsi="Arial" w:cs="Arial"/>
                <w:b/>
                <w:sz w:val="24"/>
                <w:szCs w:val="24"/>
              </w:rPr>
            </w:pPr>
          </w:p>
        </w:tc>
        <w:tc>
          <w:tcPr>
            <w:tcW w:w="2752" w:type="dxa"/>
          </w:tcPr>
          <w:p w:rsidR="00E22FD2" w:rsidRPr="00AE6B5D" w:rsidRDefault="00E22FD2" w:rsidP="00892024">
            <w:pPr>
              <w:spacing w:after="0" w:line="240" w:lineRule="auto"/>
              <w:jc w:val="both"/>
              <w:rPr>
                <w:rFonts w:ascii="Arial" w:eastAsiaTheme="minorEastAsia" w:hAnsi="Arial" w:cs="Arial"/>
                <w:b/>
                <w:sz w:val="24"/>
                <w:szCs w:val="24"/>
              </w:rPr>
            </w:pPr>
          </w:p>
        </w:tc>
      </w:tr>
      <w:tr w:rsidR="00E22FD2" w:rsidRPr="00AE6B5D" w:rsidTr="00E22FD2">
        <w:trPr>
          <w:jc w:val="center"/>
        </w:trPr>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25.05.2013</w:t>
            </w:r>
          </w:p>
        </w:tc>
        <w:tc>
          <w:tcPr>
            <w:tcW w:w="1510"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Poşta Câlnău</w:t>
            </w:r>
          </w:p>
        </w:tc>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25.05.2013</w:t>
            </w:r>
          </w:p>
        </w:tc>
        <w:tc>
          <w:tcPr>
            <w:tcW w:w="1097"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aer şi sol</w:t>
            </w:r>
          </w:p>
        </w:tc>
        <w:tc>
          <w:tcPr>
            <w:tcW w:w="145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SC COMAGRA PROD SRL</w:t>
            </w:r>
          </w:p>
        </w:tc>
        <w:tc>
          <w:tcPr>
            <w:tcW w:w="137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deşeuri de origine animală</w:t>
            </w:r>
          </w:p>
        </w:tc>
        <w:tc>
          <w:tcPr>
            <w:tcW w:w="213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SC Comagra Prod SRL a depozitat deşeuri de origine animalieră pe raza comunei Poşta Câlnău, lângă o fermă, fiind afectaţi factorii de mediu aer şi sol , din cauza mirosului producându-se un real disconfort în zonele de locuit care sunt amplasate la cca. 3 km de fermă.</w:t>
            </w:r>
          </w:p>
        </w:tc>
        <w:tc>
          <w:tcPr>
            <w:tcW w:w="1417" w:type="dxa"/>
          </w:tcPr>
          <w:p w:rsidR="00E22FD2" w:rsidRPr="00AE6B5D" w:rsidRDefault="00E22FD2" w:rsidP="00892024">
            <w:pPr>
              <w:spacing w:after="0" w:line="240" w:lineRule="auto"/>
              <w:jc w:val="both"/>
              <w:rPr>
                <w:rFonts w:ascii="Arial" w:eastAsiaTheme="minorEastAsia" w:hAnsi="Arial" w:cs="Arial"/>
                <w:sz w:val="24"/>
                <w:szCs w:val="24"/>
                <w:lang w:val="fr-FR"/>
              </w:rPr>
            </w:pPr>
          </w:p>
        </w:tc>
        <w:tc>
          <w:tcPr>
            <w:tcW w:w="2752" w:type="dxa"/>
          </w:tcPr>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Societatea a fost sancţionată contravenţional pentru depozitarea deşeurilor animaliere pe amplasament neautorizat şi s-a impus salubrizarea urgentă a zonei afectate şi luarea măsurilor necesare pentru evitarea disconfortului în zonele de locuit aflate în vecinătatea fermei respective de pe raza comunei Poşta Câlnău.</w:t>
            </w:r>
          </w:p>
        </w:tc>
      </w:tr>
      <w:tr w:rsidR="00E22FD2" w:rsidRPr="00AE6B5D" w:rsidTr="00E22FD2">
        <w:trPr>
          <w:jc w:val="center"/>
        </w:trPr>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06.08.2013/ </w:t>
            </w:r>
            <w:r w:rsidRPr="00AE6B5D">
              <w:rPr>
                <w:rFonts w:ascii="Arial" w:eastAsiaTheme="minorEastAsia" w:hAnsi="Arial" w:cs="Arial"/>
                <w:sz w:val="24"/>
                <w:szCs w:val="24"/>
              </w:rPr>
              <w:lastRenderedPageBreak/>
              <w:t>11.00</w:t>
            </w:r>
          </w:p>
        </w:tc>
        <w:tc>
          <w:tcPr>
            <w:tcW w:w="1510" w:type="dxa"/>
          </w:tcPr>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rPr>
              <w:lastRenderedPageBreak/>
              <w:t xml:space="preserve">Conducta Φ </w:t>
            </w:r>
            <w:r w:rsidRPr="00AE6B5D">
              <w:rPr>
                <w:rFonts w:ascii="Arial" w:eastAsiaTheme="minorEastAsia" w:hAnsi="Arial" w:cs="Arial"/>
                <w:sz w:val="24"/>
                <w:szCs w:val="24"/>
              </w:rPr>
              <w:lastRenderedPageBreak/>
              <w:t xml:space="preserve">20 Bărăganu-Oneşti, </w:t>
            </w:r>
            <w:r w:rsidRPr="00AE6B5D">
              <w:rPr>
                <w:rFonts w:ascii="Arial" w:eastAsiaTheme="minorEastAsia" w:hAnsi="Arial" w:cs="Arial"/>
                <w:bCs/>
                <w:sz w:val="24"/>
                <w:szCs w:val="24"/>
                <w:lang w:val="ro-RO"/>
              </w:rPr>
              <w:t>pe</w:t>
            </w:r>
            <w:r w:rsidRPr="00AE6B5D">
              <w:rPr>
                <w:rFonts w:ascii="Arial" w:eastAsiaTheme="minorEastAsia" w:hAnsi="Arial" w:cs="Arial"/>
                <w:sz w:val="24"/>
                <w:szCs w:val="24"/>
                <w:lang w:val="ro-RO"/>
              </w:rPr>
              <w:t xml:space="preserve"> raza comunei Balta Albă din judeţul Buzău în zona satului Băile</w:t>
            </w:r>
            <w:r w:rsidRPr="00AE6B5D">
              <w:rPr>
                <w:rFonts w:ascii="Arial" w:eastAsiaTheme="minorEastAsia" w:hAnsi="Arial" w:cs="Arial"/>
                <w:sz w:val="24"/>
                <w:szCs w:val="24"/>
              </w:rPr>
              <w:t xml:space="preserve"> </w:t>
            </w:r>
          </w:p>
        </w:tc>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 xml:space="preserve">06.08.2013/ </w:t>
            </w:r>
            <w:r w:rsidRPr="00AE6B5D">
              <w:rPr>
                <w:rFonts w:ascii="Arial" w:eastAsiaTheme="minorEastAsia" w:hAnsi="Arial" w:cs="Arial"/>
                <w:sz w:val="24"/>
                <w:szCs w:val="24"/>
              </w:rPr>
              <w:lastRenderedPageBreak/>
              <w:t>11.00</w:t>
            </w:r>
          </w:p>
        </w:tc>
        <w:tc>
          <w:tcPr>
            <w:tcW w:w="1097"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sol</w:t>
            </w:r>
          </w:p>
        </w:tc>
        <w:tc>
          <w:tcPr>
            <w:tcW w:w="145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SC </w:t>
            </w:r>
            <w:r w:rsidRPr="00AE6B5D">
              <w:rPr>
                <w:rFonts w:ascii="Arial" w:eastAsiaTheme="minorEastAsia" w:hAnsi="Arial" w:cs="Arial"/>
                <w:sz w:val="24"/>
                <w:szCs w:val="24"/>
                <w:lang w:val="fr-FR"/>
              </w:rPr>
              <w:lastRenderedPageBreak/>
              <w:t>CONPET SA PLOIEŞTI</w:t>
            </w:r>
          </w:p>
        </w:tc>
        <w:tc>
          <w:tcPr>
            <w:tcW w:w="137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lastRenderedPageBreak/>
              <w:t>ţiţei</w:t>
            </w:r>
          </w:p>
        </w:tc>
        <w:tc>
          <w:tcPr>
            <w:tcW w:w="213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it-IT"/>
              </w:rPr>
              <w:t xml:space="preserve">conducta </w:t>
            </w:r>
            <w:r w:rsidRPr="00AE6B5D">
              <w:rPr>
                <w:rFonts w:ascii="Arial" w:eastAsiaTheme="minorEastAsia" w:hAnsi="Arial" w:cs="Arial"/>
                <w:sz w:val="24"/>
                <w:szCs w:val="24"/>
                <w:lang w:val="it-IT"/>
              </w:rPr>
              <w:lastRenderedPageBreak/>
              <w:t>magistrală de transport ţiţei  a prezentat o avarie provocată de o instalaţie artizanală pentru sustragerea produsului petrolier</w:t>
            </w:r>
            <w:r w:rsidRPr="00AE6B5D">
              <w:rPr>
                <w:rFonts w:ascii="Arial" w:eastAsiaTheme="minorEastAsia" w:hAnsi="Arial" w:cs="Arial"/>
                <w:sz w:val="24"/>
                <w:szCs w:val="24"/>
                <w:lang w:val="fr-FR"/>
              </w:rPr>
              <w:t>/</w:t>
            </w:r>
            <w:r w:rsidRPr="00AE6B5D">
              <w:rPr>
                <w:rFonts w:ascii="Arial" w:eastAsiaTheme="minorEastAsia" w:hAnsi="Arial" w:cs="Arial"/>
                <w:sz w:val="24"/>
                <w:szCs w:val="24"/>
                <w:lang w:val="it-IT"/>
              </w:rPr>
              <w:t>a fost afectată o suprafaţă de circa 20 mp discontinuu cu ţiţeiul scurs şi impregnat pe sol, teren neagricol-drum agricol, aparţinând comunei Vâlcelele</w:t>
            </w:r>
          </w:p>
        </w:tc>
        <w:tc>
          <w:tcPr>
            <w:tcW w:w="141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lastRenderedPageBreak/>
              <w:t xml:space="preserve">SC </w:t>
            </w:r>
            <w:r w:rsidRPr="00AE6B5D">
              <w:rPr>
                <w:rFonts w:ascii="Arial" w:eastAsiaTheme="minorEastAsia" w:hAnsi="Arial" w:cs="Arial"/>
                <w:sz w:val="24"/>
                <w:szCs w:val="24"/>
                <w:lang w:val="fr-FR"/>
              </w:rPr>
              <w:lastRenderedPageBreak/>
              <w:t>CONPET SA PLOIEŞTI</w:t>
            </w:r>
          </w:p>
        </w:tc>
        <w:tc>
          <w:tcPr>
            <w:tcW w:w="2752" w:type="dxa"/>
          </w:tcPr>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fr-FR"/>
              </w:rPr>
              <w:lastRenderedPageBreak/>
              <w:t xml:space="preserve">Mobilizarea echipei de </w:t>
            </w:r>
            <w:r w:rsidRPr="00AE6B5D">
              <w:rPr>
                <w:rFonts w:ascii="Arial" w:eastAsiaTheme="minorEastAsia" w:hAnsi="Arial" w:cs="Arial"/>
                <w:sz w:val="24"/>
                <w:szCs w:val="24"/>
                <w:lang w:val="fr-FR"/>
              </w:rPr>
              <w:lastRenderedPageBreak/>
              <w:t>intervenţie Bărăganu şi deplasarea cu personal, materiale şi utilaje pentru remedierea în regim de urgenţă a avariei. Lucrările de ecologizare sunt executate de firma ENVIROTECH       (</w:t>
            </w:r>
            <w:r w:rsidRPr="00AE6B5D">
              <w:rPr>
                <w:rFonts w:ascii="Arial" w:eastAsiaTheme="minorEastAsia" w:hAnsi="Arial" w:cs="Arial"/>
                <w:sz w:val="24"/>
                <w:szCs w:val="24"/>
                <w:lang w:val="ro-RO"/>
              </w:rPr>
              <w:t>prin decopertarea intregului sol afectat de scurgerile de ţiţei şi aducerea terenului la starea initială prin înlocuirea cu sol fertil</w:t>
            </w:r>
            <w:r w:rsidRPr="00AE6B5D">
              <w:rPr>
                <w:rFonts w:ascii="Arial" w:eastAsiaTheme="minorEastAsia" w:hAnsi="Arial" w:cs="Arial"/>
                <w:sz w:val="24"/>
                <w:szCs w:val="24"/>
                <w:lang w:val="fr-FR"/>
              </w:rPr>
              <w:t>)</w:t>
            </w:r>
            <w:r w:rsidRPr="00AE6B5D">
              <w:rPr>
                <w:rFonts w:ascii="Arial" w:eastAsiaTheme="minorEastAsia" w:hAnsi="Arial" w:cs="Arial"/>
                <w:sz w:val="24"/>
                <w:szCs w:val="24"/>
              </w:rPr>
              <w:t>/GNM-CJ Buz</w:t>
            </w:r>
            <w:r w:rsidRPr="00AE6B5D">
              <w:rPr>
                <w:rFonts w:ascii="Arial" w:eastAsiaTheme="minorEastAsia" w:hAnsi="Arial" w:cs="Arial"/>
                <w:sz w:val="24"/>
                <w:szCs w:val="24"/>
                <w:lang w:val="ro-RO"/>
              </w:rPr>
              <w:t xml:space="preserve">ău a sancţionat societatea cu amendă contravenţională </w:t>
            </w:r>
            <w:r w:rsidRPr="00AE6B5D">
              <w:rPr>
                <w:rFonts w:ascii="Arial" w:eastAsiaTheme="minorEastAsia" w:hAnsi="Arial" w:cs="Arial"/>
                <w:sz w:val="24"/>
                <w:szCs w:val="24"/>
                <w:lang w:val="fr-FR"/>
              </w:rPr>
              <w:t xml:space="preserve"> </w:t>
            </w:r>
            <w:r w:rsidRPr="00AE6B5D">
              <w:rPr>
                <w:rFonts w:ascii="Arial" w:eastAsiaTheme="minorEastAsia" w:hAnsi="Arial" w:cs="Arial"/>
                <w:sz w:val="24"/>
                <w:szCs w:val="24"/>
                <w:lang w:val="ro-RO"/>
              </w:rPr>
              <w:t xml:space="preserve">pentru neluarea în totalitate de măsuri corespunzatoare pentru evitarea afectării terenului limitrof prin ţiţeiul scurs din conducta magistrală de transport ţiţei. </w:t>
            </w:r>
            <w:r w:rsidRPr="00AE6B5D">
              <w:rPr>
                <w:rFonts w:ascii="Arial" w:eastAsiaTheme="minorEastAsia" w:hAnsi="Arial" w:cs="Arial"/>
                <w:sz w:val="24"/>
                <w:szCs w:val="24"/>
              </w:rPr>
              <w:t xml:space="preserve">Prin adresa nr. 32333/22.08.2013, </w:t>
            </w:r>
            <w:r w:rsidRPr="00AE6B5D">
              <w:rPr>
                <w:rFonts w:ascii="Arial" w:eastAsiaTheme="minorEastAsia" w:hAnsi="Arial" w:cs="Arial"/>
                <w:sz w:val="24"/>
                <w:szCs w:val="24"/>
                <w:lang w:val="ro-RO"/>
              </w:rPr>
              <w:t>transmisă şi înregistrată la GNM-CJ Buzău sub nr. 1590</w:t>
            </w:r>
            <w:r w:rsidRPr="00AE6B5D">
              <w:rPr>
                <w:rFonts w:ascii="Arial" w:eastAsiaTheme="minorEastAsia" w:hAnsi="Arial" w:cs="Arial"/>
                <w:sz w:val="24"/>
                <w:szCs w:val="24"/>
              </w:rPr>
              <w:t>/</w:t>
            </w:r>
            <w:r w:rsidRPr="00AE6B5D">
              <w:rPr>
                <w:rFonts w:ascii="Arial" w:eastAsiaTheme="minorEastAsia" w:hAnsi="Arial" w:cs="Arial"/>
                <w:sz w:val="24"/>
                <w:szCs w:val="24"/>
                <w:lang w:val="ro-RO"/>
              </w:rPr>
              <w:t>CJBZ</w:t>
            </w:r>
            <w:r w:rsidRPr="00AE6B5D">
              <w:rPr>
                <w:rFonts w:ascii="Arial" w:eastAsiaTheme="minorEastAsia" w:hAnsi="Arial" w:cs="Arial"/>
                <w:sz w:val="24"/>
                <w:szCs w:val="24"/>
              </w:rPr>
              <w:t>/</w:t>
            </w:r>
            <w:r w:rsidRPr="00AE6B5D">
              <w:rPr>
                <w:rFonts w:ascii="Arial" w:eastAsiaTheme="minorEastAsia" w:hAnsi="Arial" w:cs="Arial"/>
                <w:sz w:val="24"/>
                <w:szCs w:val="24"/>
                <w:lang w:val="ro-RO"/>
              </w:rPr>
              <w:t xml:space="preserve">22.08.2013, SC CONPET SA a </w:t>
            </w:r>
            <w:r w:rsidRPr="00AE6B5D">
              <w:rPr>
                <w:rFonts w:ascii="Arial" w:eastAsiaTheme="minorEastAsia" w:hAnsi="Arial" w:cs="Arial"/>
                <w:sz w:val="24"/>
                <w:szCs w:val="24"/>
                <w:lang w:val="ro-RO"/>
              </w:rPr>
              <w:lastRenderedPageBreak/>
              <w:t>anunţat finalizarea ecologizării zonei afectate, făcându-se dovada cu formularul de transport deşeuri periculoase, precum şi prin transmiterea buletinului de analiză la sol pentru zona remediată.</w:t>
            </w:r>
          </w:p>
        </w:tc>
      </w:tr>
      <w:tr w:rsidR="00E22FD2" w:rsidRPr="00AE6B5D" w:rsidTr="00E22FD2">
        <w:trPr>
          <w:jc w:val="center"/>
        </w:trPr>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17.08.2013</w:t>
            </w:r>
          </w:p>
        </w:tc>
        <w:tc>
          <w:tcPr>
            <w:tcW w:w="1510"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Conducta magistrală de transport ţiţei Bărăganu-Oneşti, pe raza comunei Puieşti, judeţul Buzău</w:t>
            </w:r>
          </w:p>
        </w:tc>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17.08.2013</w:t>
            </w:r>
          </w:p>
        </w:tc>
        <w:tc>
          <w:tcPr>
            <w:tcW w:w="1097"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sol</w:t>
            </w:r>
          </w:p>
        </w:tc>
        <w:tc>
          <w:tcPr>
            <w:tcW w:w="145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SC CONPET SA PLOIEŞTI</w:t>
            </w:r>
          </w:p>
        </w:tc>
        <w:tc>
          <w:tcPr>
            <w:tcW w:w="137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ţiţei</w:t>
            </w:r>
          </w:p>
        </w:tc>
        <w:tc>
          <w:tcPr>
            <w:tcW w:w="2137" w:type="dxa"/>
          </w:tcPr>
          <w:p w:rsidR="00E22FD2" w:rsidRPr="00AE6B5D" w:rsidRDefault="00E22FD2"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Conducta magistrală de transport ţiţei Bărăganu-Oneşti s-a fisurat din cauza coroziunii, fiind afectată discontinuu o suprafaţă de cca. 1000mp teren agricol cultivat, ce aparţine Asociaţiei Agricole 1 Octombrie Nicoleşti, de pe raza comunei Puieşti, judeţul Buzău.</w:t>
            </w:r>
          </w:p>
        </w:tc>
        <w:tc>
          <w:tcPr>
            <w:tcW w:w="141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SC CONPET SA PLOIEŞTI</w:t>
            </w:r>
          </w:p>
        </w:tc>
        <w:tc>
          <w:tcPr>
            <w:tcW w:w="2752"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S-a aplicat sancţiune contravenţională şi s-a impus societăţii să ia măsuri cu privire la remedierea urgentă a defecţiunilor, cât şi ecologizarea zonei afectate.</w:t>
            </w:r>
          </w:p>
        </w:tc>
      </w:tr>
      <w:tr w:rsidR="00E22FD2" w:rsidRPr="00AE6B5D" w:rsidTr="00E22FD2">
        <w:trPr>
          <w:jc w:val="center"/>
        </w:trPr>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20.08.2013</w:t>
            </w:r>
          </w:p>
        </w:tc>
        <w:tc>
          <w:tcPr>
            <w:tcW w:w="1510"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Conducta magistrală de transport ţiţei Bărăganu-</w:t>
            </w:r>
            <w:r w:rsidRPr="00AE6B5D">
              <w:rPr>
                <w:rFonts w:ascii="Arial" w:eastAsiaTheme="minorEastAsia" w:hAnsi="Arial" w:cs="Arial"/>
                <w:sz w:val="24"/>
                <w:szCs w:val="24"/>
              </w:rPr>
              <w:lastRenderedPageBreak/>
              <w:t>Oneşti, la limita dintre comuna Vâlcelele şi comuna Balta-Albă, judeţul Buzău</w:t>
            </w:r>
          </w:p>
        </w:tc>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20.08.2013</w:t>
            </w:r>
          </w:p>
        </w:tc>
        <w:tc>
          <w:tcPr>
            <w:tcW w:w="1097"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sol</w:t>
            </w:r>
          </w:p>
        </w:tc>
        <w:tc>
          <w:tcPr>
            <w:tcW w:w="145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SC CONPET SA PLOIEŞTI</w:t>
            </w:r>
          </w:p>
        </w:tc>
        <w:tc>
          <w:tcPr>
            <w:tcW w:w="137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ţiţei</w:t>
            </w:r>
          </w:p>
        </w:tc>
        <w:tc>
          <w:tcPr>
            <w:tcW w:w="2137" w:type="dxa"/>
          </w:tcPr>
          <w:p w:rsidR="00E22FD2" w:rsidRPr="00AE6B5D" w:rsidRDefault="00E22FD2"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 xml:space="preserve">Conducta magistrală de transport ţiţei Bărăganu-Oneşti a prezentat o </w:t>
            </w:r>
            <w:r w:rsidRPr="00AE6B5D">
              <w:rPr>
                <w:rFonts w:ascii="Arial" w:eastAsiaTheme="minorEastAsia" w:hAnsi="Arial" w:cs="Arial"/>
                <w:sz w:val="24"/>
                <w:szCs w:val="24"/>
                <w:lang w:val="it-IT"/>
              </w:rPr>
              <w:lastRenderedPageBreak/>
              <w:t>avarie provocată de o instalaţie artizanală pentru sustragere a produsului petrolier din conductă. Această avarie s-a produs pe o margine de drum agricol aflat la limita dintre comuna Vâlcelele şi comuna Balta-Albă, judeţul Buzău, fiind afectată discontinuu, o suprafaţă de cca. 40 mpteren necultivat.</w:t>
            </w:r>
          </w:p>
        </w:tc>
        <w:tc>
          <w:tcPr>
            <w:tcW w:w="141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lastRenderedPageBreak/>
              <w:t>SC CONPET SA PLOIEŞTI</w:t>
            </w:r>
          </w:p>
        </w:tc>
        <w:tc>
          <w:tcPr>
            <w:tcW w:w="2752"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 xml:space="preserve">S-a impus societăţii luarea de măsuri pentru remedierea urgentă a defecţiunilor, cât şi ecologizarea zonei </w:t>
            </w:r>
            <w:r w:rsidRPr="00AE6B5D">
              <w:rPr>
                <w:rFonts w:ascii="Arial" w:eastAsiaTheme="minorEastAsia" w:hAnsi="Arial" w:cs="Arial"/>
                <w:sz w:val="24"/>
                <w:szCs w:val="24"/>
                <w:lang w:val="fr-FR"/>
              </w:rPr>
              <w:lastRenderedPageBreak/>
              <w:t>afectate.</w:t>
            </w:r>
          </w:p>
        </w:tc>
      </w:tr>
      <w:tr w:rsidR="00E22FD2" w:rsidRPr="00AE6B5D" w:rsidTr="00E22FD2">
        <w:trPr>
          <w:jc w:val="center"/>
        </w:trPr>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14.09.2013/ 19.00</w:t>
            </w:r>
          </w:p>
        </w:tc>
        <w:tc>
          <w:tcPr>
            <w:tcW w:w="1510" w:type="dxa"/>
          </w:tcPr>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Conducta de transport ţiţei de la Parc 1 Pâcle la Staţia de Tratare Sătuc-Berca, la cca. 500 m de bazinele decantoare în trepte </w:t>
            </w:r>
            <w:r w:rsidRPr="00AE6B5D">
              <w:rPr>
                <w:rFonts w:ascii="Arial" w:eastAsiaTheme="minorEastAsia" w:hAnsi="Arial" w:cs="Arial"/>
                <w:sz w:val="24"/>
                <w:szCs w:val="24"/>
                <w:lang w:val="ro-RO"/>
              </w:rPr>
              <w:lastRenderedPageBreak/>
              <w:t>amplasate pe torentul Murătoarea, la intrarea în localitatea Berca.</w:t>
            </w:r>
          </w:p>
        </w:tc>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14.09.2013/ 19.00</w:t>
            </w:r>
          </w:p>
        </w:tc>
        <w:tc>
          <w:tcPr>
            <w:tcW w:w="1097"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ap</w:t>
            </w:r>
            <w:r w:rsidRPr="00AE6B5D">
              <w:rPr>
                <w:rFonts w:ascii="Arial" w:eastAsiaTheme="minorEastAsia" w:hAnsi="Arial" w:cs="Arial"/>
                <w:sz w:val="24"/>
                <w:szCs w:val="24"/>
                <w:lang w:val="ro-RO"/>
              </w:rPr>
              <w:t>ă</w:t>
            </w:r>
            <w:r w:rsidRPr="00AE6B5D">
              <w:rPr>
                <w:rFonts w:ascii="Arial" w:eastAsiaTheme="minorEastAsia" w:hAnsi="Arial" w:cs="Arial"/>
                <w:sz w:val="24"/>
                <w:szCs w:val="24"/>
              </w:rPr>
              <w:t>/sol</w:t>
            </w:r>
          </w:p>
        </w:tc>
        <w:tc>
          <w:tcPr>
            <w:tcW w:w="145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ro-RO"/>
              </w:rPr>
              <w:t>SC OMV PETROM SA ASSET IX MOLDOVA SUD – punct de lucru Buzău</w:t>
            </w:r>
          </w:p>
        </w:tc>
        <w:tc>
          <w:tcPr>
            <w:tcW w:w="137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fr-FR"/>
              </w:rPr>
              <w:t>ţiţei</w:t>
            </w:r>
          </w:p>
        </w:tc>
        <w:tc>
          <w:tcPr>
            <w:tcW w:w="213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ro-RO"/>
              </w:rPr>
              <w:t xml:space="preserve">conducta de transport ţiţei de la Parc 1 Pâcle la Staţia de Tratare Sătuc-Berca a prezentat o avarie provocată de o alunecare de teren, urmare a precipitaţiilor abundente, la cca. 500 m de bazinele </w:t>
            </w:r>
            <w:r w:rsidRPr="00AE6B5D">
              <w:rPr>
                <w:rFonts w:ascii="Arial" w:eastAsiaTheme="minorEastAsia" w:hAnsi="Arial" w:cs="Arial"/>
                <w:sz w:val="24"/>
                <w:szCs w:val="24"/>
                <w:lang w:val="ro-RO"/>
              </w:rPr>
              <w:lastRenderedPageBreak/>
              <w:t>decantoare în trepte amplasate pe torentul Murătoarea, la intrarea în localitatea Berca</w:t>
            </w:r>
            <w:r w:rsidRPr="00AE6B5D">
              <w:rPr>
                <w:rFonts w:ascii="Arial" w:eastAsiaTheme="minorEastAsia" w:hAnsi="Arial" w:cs="Arial"/>
                <w:sz w:val="24"/>
                <w:szCs w:val="24"/>
                <w:lang w:val="fr-FR"/>
              </w:rPr>
              <w:t>/</w:t>
            </w:r>
            <w:r w:rsidRPr="00AE6B5D">
              <w:rPr>
                <w:rFonts w:ascii="Arial" w:eastAsiaTheme="minorEastAsia" w:hAnsi="Arial" w:cs="Arial"/>
                <w:sz w:val="24"/>
                <w:szCs w:val="24"/>
                <w:lang w:val="ro-RO"/>
              </w:rPr>
              <w:t xml:space="preserve"> întrucât conducta de transport ţiţei este situată de-a lungul torentului Murătoarea (afluent al râului Buzău) pe o porţiune de cca. 500 m, ţiţeiul scurs a fost antrenat în torent</w:t>
            </w:r>
          </w:p>
        </w:tc>
        <w:tc>
          <w:tcPr>
            <w:tcW w:w="141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ro-RO"/>
              </w:rPr>
              <w:lastRenderedPageBreak/>
              <w:t>SC OMV PETROM SA ASSET IX MOLDOVA SUD – punct de lucru Buzău</w:t>
            </w:r>
          </w:p>
        </w:tc>
        <w:tc>
          <w:tcPr>
            <w:tcW w:w="2752" w:type="dxa"/>
          </w:tcPr>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Ţiţeiul antrenat în torent a fost colectat în bazinele decantoare în trepte amplasate pe torent, de unde a fost vidanjat de către societate şi transportat în bazinul decantor din Staţia de Tratare ţiţei Berca a societăţii. S-au luat măsuri imediate pentru evitarea poluării prin intervenţia echipei </w:t>
            </w:r>
            <w:r w:rsidRPr="00AE6B5D">
              <w:rPr>
                <w:rFonts w:ascii="Arial" w:eastAsiaTheme="minorEastAsia" w:hAnsi="Arial" w:cs="Arial"/>
                <w:sz w:val="24"/>
                <w:szCs w:val="24"/>
                <w:lang w:val="ro-RO"/>
              </w:rPr>
              <w:lastRenderedPageBreak/>
              <w:t>din sector a OMV PETROM SA, fiind efectuate 10 baraje absorbante în zona afectată de scurgerea de ţiţei la baza bazinelor decantoare de pe torentul Murătoarea, cât şi în amonte şi aval de acesta. S-au aplicat pe cursul de apă şi batiste absorbante şi material absorbant.</w:t>
            </w:r>
          </w:p>
          <w:p w:rsidR="00E22FD2" w:rsidRPr="00AE6B5D" w:rsidRDefault="00E22FD2" w:rsidP="00892024">
            <w:pPr>
              <w:tabs>
                <w:tab w:val="left" w:pos="851"/>
                <w:tab w:val="left" w:pos="1701"/>
                <w:tab w:val="left" w:pos="2552"/>
                <w:tab w:val="left" w:pos="3402"/>
                <w:tab w:val="left" w:pos="4253"/>
              </w:tabs>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În data de 15.09.2013, ora 8.00 s-a constatat de către echipa GNM-CJ Buzău că se efectuaseră lucrări de blindare a spărturii pe conductă şi de aplicare a unor manşoane în zona aferentă spărturii, cât şi de curăţare a zonei afectate de scurgerea de ţiţei de către personalul SC OMV PETROM SA. Nu există riscul ajungerii ţiţeiului în râul Buzău, echipele de intervenţie SC OMV PETROM SA supravegind zona în permanenţă, până la </w:t>
            </w:r>
            <w:r w:rsidRPr="00AE6B5D">
              <w:rPr>
                <w:rFonts w:ascii="Arial" w:eastAsiaTheme="minorEastAsia" w:hAnsi="Arial" w:cs="Arial"/>
                <w:sz w:val="24"/>
                <w:szCs w:val="24"/>
                <w:lang w:val="ro-RO"/>
              </w:rPr>
              <w:lastRenderedPageBreak/>
              <w:t xml:space="preserve">efectuarea în totalitate a ecologizării. GNM-Comisariatul Judeţean Buzău a trasat măsuri, cu termen 30.09.2013, pentru ecologizarea zonei prin decopertarea întregului sol afectat de scurgerile de ţiţei şi aducerea terenului la starea initială prin înlocuirea cu sol fertil (lucrări care se vor efectua de către  SC OMV PETROM SA, prin SC OIL DEPOL SERVICE SRL Constanţa, deşeurile rezultate fiind necesar a se transporta la SC OIL DEPOL SERVICE SRL, Platforma Nazarcea jud. Constanţa). Se va anunţa la GNM-CJ Buzău la finalizarea ecologizării zonei afectate, făcându-se dovada şi cu formularele de transport deşeuri periculoase, precum şi prin transmiterea buletinului de analiză la </w:t>
            </w:r>
            <w:r w:rsidRPr="00AE6B5D">
              <w:rPr>
                <w:rFonts w:ascii="Arial" w:eastAsiaTheme="minorEastAsia" w:hAnsi="Arial" w:cs="Arial"/>
                <w:sz w:val="24"/>
                <w:szCs w:val="24"/>
                <w:lang w:val="ro-RO"/>
              </w:rPr>
              <w:lastRenderedPageBreak/>
              <w:t>sol şi apă pentru zona remediată, termen 15.10.2013. Societatea a fost sancţionată cu amendă prevăzută de art. 113, lit. B din Legea 18</w:t>
            </w:r>
            <w:r w:rsidRPr="00AE6B5D">
              <w:rPr>
                <w:rFonts w:ascii="Arial" w:eastAsiaTheme="minorEastAsia" w:hAnsi="Arial" w:cs="Arial"/>
                <w:sz w:val="24"/>
                <w:szCs w:val="24"/>
              </w:rPr>
              <w:t xml:space="preserve">/1991, </w:t>
            </w:r>
            <w:r w:rsidRPr="00AE6B5D">
              <w:rPr>
                <w:rFonts w:ascii="Arial" w:eastAsiaTheme="minorEastAsia" w:hAnsi="Arial" w:cs="Arial"/>
                <w:sz w:val="24"/>
                <w:szCs w:val="24"/>
                <w:lang w:val="ro-RO"/>
              </w:rPr>
              <w:t>pentru nerespectarea obligaţiei prevăzută de art. 111, lit. H din Legea 18</w:t>
            </w:r>
            <w:r w:rsidRPr="00AE6B5D">
              <w:rPr>
                <w:rFonts w:ascii="Arial" w:eastAsiaTheme="minorEastAsia" w:hAnsi="Arial" w:cs="Arial"/>
                <w:sz w:val="24"/>
                <w:szCs w:val="24"/>
              </w:rPr>
              <w:t xml:space="preserve">/1991 </w:t>
            </w:r>
            <w:r w:rsidRPr="00AE6B5D">
              <w:rPr>
                <w:rFonts w:ascii="Arial" w:eastAsiaTheme="minorEastAsia" w:hAnsi="Arial" w:cs="Arial"/>
                <w:sz w:val="24"/>
                <w:szCs w:val="24"/>
                <w:lang w:val="ro-RO"/>
              </w:rPr>
              <w:t>a fondului funciar.</w:t>
            </w:r>
          </w:p>
          <w:p w:rsidR="00E22FD2" w:rsidRPr="00AE6B5D" w:rsidRDefault="00E22FD2" w:rsidP="00892024">
            <w:pPr>
              <w:autoSpaceDE w:val="0"/>
              <w:autoSpaceDN w:val="0"/>
              <w:adjustRightInd w:val="0"/>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GNM-Comisariatul judeţean Buzău va urmări ducerea la îndeplinire a măsurilor trasate până la finalizarea operaţiunilor de ecologizare.</w:t>
            </w:r>
          </w:p>
        </w:tc>
      </w:tr>
      <w:tr w:rsidR="00E22FD2" w:rsidRPr="00AE6B5D" w:rsidTr="00E22FD2">
        <w:trPr>
          <w:jc w:val="center"/>
        </w:trPr>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lastRenderedPageBreak/>
              <w:t>04.11.2013</w:t>
            </w:r>
          </w:p>
        </w:tc>
        <w:tc>
          <w:tcPr>
            <w:tcW w:w="1510" w:type="dxa"/>
          </w:tcPr>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DN 2B km 7, pe partea dreaptă a direcţiei de mers Buzău-Brăila</w:t>
            </w:r>
          </w:p>
          <w:p w:rsidR="00E22FD2" w:rsidRPr="00AE6B5D" w:rsidRDefault="00E22FD2" w:rsidP="00892024">
            <w:pPr>
              <w:spacing w:after="0" w:line="240" w:lineRule="auto"/>
              <w:jc w:val="both"/>
              <w:rPr>
                <w:rFonts w:ascii="Arial" w:eastAsiaTheme="minorEastAsia" w:hAnsi="Arial" w:cs="Arial"/>
                <w:sz w:val="24"/>
                <w:szCs w:val="24"/>
                <w:lang w:val="ro-RO"/>
              </w:rPr>
            </w:pPr>
          </w:p>
        </w:tc>
        <w:tc>
          <w:tcPr>
            <w:tcW w:w="1484"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04.11.2013</w:t>
            </w:r>
          </w:p>
        </w:tc>
        <w:tc>
          <w:tcPr>
            <w:tcW w:w="1097" w:type="dxa"/>
          </w:tcPr>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sol</w:t>
            </w:r>
          </w:p>
        </w:tc>
        <w:tc>
          <w:tcPr>
            <w:tcW w:w="145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rPr>
              <w:t>SC ROMSTYL SRL Târgovişte</w:t>
            </w:r>
          </w:p>
        </w:tc>
        <w:tc>
          <w:tcPr>
            <w:tcW w:w="1377" w:type="dxa"/>
          </w:tcPr>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fr-FR"/>
              </w:rPr>
              <w:t>Motorin</w:t>
            </w:r>
            <w:r w:rsidRPr="00AE6B5D">
              <w:rPr>
                <w:rFonts w:ascii="Arial" w:eastAsiaTheme="minorEastAsia" w:hAnsi="Arial" w:cs="Arial"/>
                <w:sz w:val="24"/>
                <w:szCs w:val="24"/>
                <w:lang w:val="ro-RO"/>
              </w:rPr>
              <w:t>ă</w:t>
            </w:r>
          </w:p>
        </w:tc>
        <w:tc>
          <w:tcPr>
            <w:tcW w:w="2137" w:type="dxa"/>
          </w:tcPr>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fr-FR"/>
              </w:rPr>
              <w:t>O cisternă compartimentată cu 6 bazine, care transporta 22 mc de motorină s-a răsturnat pe DN 2B, km 7, pe partea dreaptă a direcţiei de mers Buzău-Brăila</w:t>
            </w:r>
            <w:r w:rsidRPr="00AE6B5D">
              <w:rPr>
                <w:rFonts w:ascii="Arial" w:eastAsiaTheme="minorEastAsia" w:hAnsi="Arial" w:cs="Arial"/>
                <w:sz w:val="24"/>
                <w:szCs w:val="24"/>
              </w:rPr>
              <w:t xml:space="preserve">/ </w:t>
            </w:r>
            <w:r w:rsidRPr="00AE6B5D">
              <w:rPr>
                <w:rFonts w:ascii="Arial" w:eastAsiaTheme="minorEastAsia" w:hAnsi="Arial" w:cs="Arial"/>
                <w:sz w:val="24"/>
                <w:szCs w:val="24"/>
                <w:lang w:val="ro-RO"/>
              </w:rPr>
              <w:t xml:space="preserve">În urma incidentului rutier se scurgea motorina din 4 compartimente (1, 2, 5 şi 6) pe la </w:t>
            </w:r>
            <w:r w:rsidRPr="00AE6B5D">
              <w:rPr>
                <w:rFonts w:ascii="Arial" w:eastAsiaTheme="minorEastAsia" w:hAnsi="Arial" w:cs="Arial"/>
                <w:sz w:val="24"/>
                <w:szCs w:val="24"/>
                <w:lang w:val="ro-RO"/>
              </w:rPr>
              <w:lastRenderedPageBreak/>
              <w:t>capacele de alimentare ale compartimentelor, motorina scurgându-se direct pe sol.</w:t>
            </w:r>
          </w:p>
          <w:p w:rsidR="00E22FD2" w:rsidRPr="00AE6B5D" w:rsidRDefault="00E22FD2" w:rsidP="00892024">
            <w:pPr>
              <w:spacing w:after="0" w:line="240" w:lineRule="auto"/>
              <w:jc w:val="both"/>
              <w:rPr>
                <w:rFonts w:ascii="Arial" w:eastAsiaTheme="minorEastAsia" w:hAnsi="Arial" w:cs="Arial"/>
                <w:sz w:val="24"/>
                <w:szCs w:val="24"/>
                <w:lang w:val="ro-RO"/>
              </w:rPr>
            </w:pPr>
          </w:p>
        </w:tc>
        <w:tc>
          <w:tcPr>
            <w:tcW w:w="1417" w:type="dxa"/>
          </w:tcPr>
          <w:p w:rsidR="00E22FD2" w:rsidRPr="00AE6B5D" w:rsidRDefault="00E22FD2" w:rsidP="00892024">
            <w:pPr>
              <w:spacing w:after="0" w:line="240" w:lineRule="auto"/>
              <w:jc w:val="both"/>
              <w:rPr>
                <w:rFonts w:ascii="Arial" w:eastAsiaTheme="minorEastAsia" w:hAnsi="Arial" w:cs="Arial"/>
                <w:sz w:val="24"/>
                <w:szCs w:val="24"/>
                <w:lang w:val="fr-FR"/>
              </w:rPr>
            </w:pPr>
            <w:r w:rsidRPr="00AE6B5D">
              <w:rPr>
                <w:rFonts w:ascii="Arial" w:eastAsiaTheme="minorEastAsia" w:hAnsi="Arial" w:cs="Arial"/>
                <w:sz w:val="24"/>
                <w:szCs w:val="24"/>
                <w:lang w:val="ro-RO"/>
              </w:rPr>
              <w:lastRenderedPageBreak/>
              <w:t>ISU  Buzău</w:t>
            </w:r>
          </w:p>
        </w:tc>
        <w:tc>
          <w:tcPr>
            <w:tcW w:w="2752" w:type="dxa"/>
          </w:tcPr>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După incident, reprezentanţi ai ISU Buzău şi ai Poliţiei Rutiere din cadrul IPJ Buzău au izolat zona pe o rază de cca. 150-200 metri de o parte şi de alta a drumului DN 2 B km 7 Buzău-Brăila.</w:t>
            </w:r>
          </w:p>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S-a acţionat în vederea reducerii suprafeţei afectate de scurgerile de benzină prin crearea de cordoane de nisip, urmând ca, după </w:t>
            </w:r>
            <w:r w:rsidRPr="00AE6B5D">
              <w:rPr>
                <w:rFonts w:ascii="Arial" w:eastAsiaTheme="minorEastAsia" w:hAnsi="Arial" w:cs="Arial"/>
                <w:sz w:val="24"/>
                <w:szCs w:val="24"/>
                <w:lang w:val="ro-RO"/>
              </w:rPr>
              <w:lastRenderedPageBreak/>
              <w:t>finalizarea acţiunii de repunere pe roţi a cisternei şi trasvazarea motorinei rămase în cisterna de intervenţie a societăţii care transporta carburanţi, să se intervină pentru eliminarea scurgerilor de carburanţi.</w:t>
            </w:r>
          </w:p>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Au fost stabilite următoarele măsuri:</w:t>
            </w:r>
          </w:p>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-Ecologizarea zonei afectate de scurgerile de motorină, transportarea deşeurilor cu respectarea prevederilor HG 1061</w:t>
            </w:r>
            <w:r w:rsidRPr="00AE6B5D">
              <w:rPr>
                <w:rFonts w:ascii="Arial" w:eastAsiaTheme="minorEastAsia" w:hAnsi="Arial" w:cs="Arial"/>
                <w:sz w:val="24"/>
                <w:szCs w:val="24"/>
              </w:rPr>
              <w:t>/</w:t>
            </w:r>
            <w:r w:rsidRPr="00AE6B5D">
              <w:rPr>
                <w:rFonts w:ascii="Arial" w:eastAsiaTheme="minorEastAsia" w:hAnsi="Arial" w:cs="Arial"/>
                <w:sz w:val="24"/>
                <w:szCs w:val="24"/>
                <w:lang w:val="ro-RO"/>
              </w:rPr>
              <w:t>2008,  aducerea terenului la starea iniţială şi anunţarea GNM CJ Buzău de acţiunea de finalizare a ecologizării zonei afectate, cu termen 07.11.2013.</w:t>
            </w:r>
          </w:p>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-Transmiterea la GNM CJ Buzău a formularelor de transport deşeuri periculoase, precum şi a buletinului de analiză la sol pentru zona </w:t>
            </w:r>
            <w:r w:rsidRPr="00AE6B5D">
              <w:rPr>
                <w:rFonts w:ascii="Arial" w:eastAsiaTheme="minorEastAsia" w:hAnsi="Arial" w:cs="Arial"/>
                <w:sz w:val="24"/>
                <w:szCs w:val="24"/>
                <w:lang w:val="ro-RO"/>
              </w:rPr>
              <w:lastRenderedPageBreak/>
              <w:t>remediată, cu termen 29.11.2013.</w:t>
            </w:r>
          </w:p>
          <w:p w:rsidR="00E22FD2" w:rsidRPr="00AE6B5D" w:rsidRDefault="00E22FD2"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es-ES"/>
              </w:rPr>
              <w:t>Societatea a fost sancţionată cu amendă pentru nerespectarea obligaţiei prevăzută la art. 21, lit. n, din Legea 24</w:t>
            </w:r>
            <w:r w:rsidRPr="00AE6B5D">
              <w:rPr>
                <w:rFonts w:ascii="Arial" w:eastAsiaTheme="minorEastAsia" w:hAnsi="Arial" w:cs="Arial"/>
                <w:sz w:val="24"/>
                <w:szCs w:val="24"/>
              </w:rPr>
              <w:t xml:space="preserve">/2007 privind reglementarea </w:t>
            </w:r>
            <w:r w:rsidRPr="00AE6B5D">
              <w:rPr>
                <w:rFonts w:ascii="Arial" w:eastAsiaTheme="minorEastAsia" w:hAnsi="Arial" w:cs="Arial"/>
                <w:sz w:val="24"/>
                <w:szCs w:val="24"/>
                <w:lang w:val="ro-RO"/>
              </w:rPr>
              <w:t>şi</w:t>
            </w:r>
            <w:r w:rsidRPr="00AE6B5D">
              <w:rPr>
                <w:rFonts w:ascii="Arial" w:eastAsiaTheme="minorEastAsia" w:hAnsi="Arial" w:cs="Arial"/>
                <w:sz w:val="24"/>
                <w:szCs w:val="24"/>
              </w:rPr>
              <w:t xml:space="preserve"> administrarea spaţiilor verzi din intravilanul localităţilor, respectiv “distrugerea spa</w:t>
            </w:r>
            <w:r w:rsidRPr="00AE6B5D">
              <w:rPr>
                <w:rFonts w:ascii="Arial" w:eastAsiaTheme="minorEastAsia" w:hAnsi="Arial" w:cs="Arial"/>
                <w:sz w:val="24"/>
                <w:szCs w:val="24"/>
                <w:lang w:val="ro-RO"/>
              </w:rPr>
              <w:t>ţ</w:t>
            </w:r>
            <w:r w:rsidRPr="00AE6B5D">
              <w:rPr>
                <w:rFonts w:ascii="Arial" w:eastAsiaTheme="minorEastAsia" w:hAnsi="Arial" w:cs="Arial"/>
                <w:sz w:val="24"/>
                <w:szCs w:val="24"/>
              </w:rPr>
              <w:t>iilor verzi prin poluare cu ape reziduale, chimicale, deşeuri de producţie, produse petroliere sau alte substanţe nocive</w:t>
            </w:r>
            <w:r w:rsidRPr="00AE6B5D">
              <w:rPr>
                <w:rFonts w:ascii="Arial" w:eastAsiaTheme="minorEastAsia" w:hAnsi="Arial" w:cs="Arial"/>
                <w:sz w:val="24"/>
                <w:szCs w:val="24"/>
                <w:lang w:val="ro-RO"/>
              </w:rPr>
              <w:t xml:space="preserve">”, </w:t>
            </w:r>
            <w:r w:rsidRPr="00AE6B5D">
              <w:rPr>
                <w:rFonts w:ascii="Arial" w:eastAsiaTheme="minorEastAsia" w:hAnsi="Arial" w:cs="Arial"/>
                <w:sz w:val="24"/>
                <w:szCs w:val="24"/>
              </w:rPr>
              <w:t xml:space="preserve">obligaţie a cărei nerespectare se sancţionează cu amendă prevăzută de art. 23, alin. 1, lit. b din Legea </w:t>
            </w:r>
            <w:r w:rsidRPr="00AE6B5D">
              <w:rPr>
                <w:rFonts w:ascii="Arial" w:eastAsiaTheme="minorEastAsia" w:hAnsi="Arial" w:cs="Arial"/>
                <w:sz w:val="24"/>
                <w:szCs w:val="24"/>
                <w:lang w:val="es-ES"/>
              </w:rPr>
              <w:t>24</w:t>
            </w:r>
            <w:r w:rsidRPr="00AE6B5D">
              <w:rPr>
                <w:rFonts w:ascii="Arial" w:eastAsiaTheme="minorEastAsia" w:hAnsi="Arial" w:cs="Arial"/>
                <w:sz w:val="24"/>
                <w:szCs w:val="24"/>
              </w:rPr>
              <w:t>/2007.</w:t>
            </w:r>
          </w:p>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rPr>
              <w:t xml:space="preserve">În urma verificării în teren din data de 11.11.2013, de o echipă de comisari din cadrul GNM CJ Buzău, s-a constatat că a fost realizată la termenul stabilit măsura nr. 1 din nota de constatare nr. </w:t>
            </w:r>
            <w:r w:rsidRPr="00AE6B5D">
              <w:rPr>
                <w:rFonts w:ascii="Arial" w:eastAsiaTheme="minorEastAsia" w:hAnsi="Arial" w:cs="Arial"/>
                <w:sz w:val="24"/>
                <w:szCs w:val="24"/>
              </w:rPr>
              <w:lastRenderedPageBreak/>
              <w:t>821/</w:t>
            </w:r>
            <w:r w:rsidRPr="00AE6B5D">
              <w:rPr>
                <w:rFonts w:ascii="Arial" w:eastAsiaTheme="minorEastAsia" w:hAnsi="Arial" w:cs="Arial"/>
                <w:sz w:val="24"/>
                <w:szCs w:val="24"/>
                <w:lang w:val="ro-RO"/>
              </w:rPr>
              <w:t>05.11.2013 – ecologizarea zonei afectate, prin excavarea întregii suprafeţe şi înlocuirea cu sol curat. Transportul deşeului în cantitate totală de 13,5 t a fost efectuat cu un autotractor cu semiremorcă, cu nr. de înmatriculare DB 45 ATK şi DB 17 ATK, în data de 07.11.2013 la sediul SC ECO FIRE SISTEMS SRL, conform e-mailului din 08.11.2013, transmis de către SC ROMSTYL IMPEX SRL la GNM CJ Buzău.</w:t>
            </w:r>
          </w:p>
          <w:p w:rsidR="00E22FD2" w:rsidRPr="00AE6B5D" w:rsidRDefault="00E22FD2"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S-a impus respectarea îndeplinirii de către SC ROMSTYL IMPEX SRL a termenului impus pentru realizarea măsurii nr. 2, prin transmiterea atât a formularelor de transport, cât şi a buletinului de analiză la sol pentru zona remediată.</w:t>
            </w:r>
          </w:p>
          <w:p w:rsidR="00E22FD2" w:rsidRPr="00AE6B5D" w:rsidRDefault="00E22FD2" w:rsidP="00892024">
            <w:pPr>
              <w:spacing w:after="0" w:line="240" w:lineRule="auto"/>
              <w:jc w:val="both"/>
              <w:rPr>
                <w:rFonts w:ascii="Arial" w:eastAsiaTheme="minorEastAsia" w:hAnsi="Arial" w:cs="Arial"/>
                <w:sz w:val="24"/>
                <w:szCs w:val="24"/>
                <w:lang w:val="es-ES"/>
              </w:rPr>
            </w:pPr>
          </w:p>
          <w:p w:rsidR="00E22FD2" w:rsidRPr="00AE6B5D" w:rsidRDefault="00E22FD2" w:rsidP="00892024">
            <w:pPr>
              <w:autoSpaceDE w:val="0"/>
              <w:autoSpaceDN w:val="0"/>
              <w:adjustRightInd w:val="0"/>
              <w:spacing w:after="0" w:line="240" w:lineRule="auto"/>
              <w:jc w:val="both"/>
              <w:rPr>
                <w:rFonts w:ascii="Arial" w:eastAsiaTheme="minorEastAsia" w:hAnsi="Arial" w:cs="Arial"/>
                <w:sz w:val="24"/>
                <w:szCs w:val="24"/>
                <w:lang w:val="ro-RO"/>
              </w:rPr>
            </w:pPr>
          </w:p>
        </w:tc>
      </w:tr>
    </w:tbl>
    <w:p w:rsidR="00E22FD2" w:rsidRPr="00892024" w:rsidRDefault="00E22FD2" w:rsidP="00892024">
      <w:pPr>
        <w:spacing w:after="0" w:line="240" w:lineRule="auto"/>
        <w:jc w:val="both"/>
        <w:rPr>
          <w:rFonts w:ascii="Arial" w:hAnsi="Arial" w:cs="Arial"/>
          <w:b/>
          <w:sz w:val="24"/>
          <w:szCs w:val="24"/>
          <w:lang w:val="ro-RO"/>
        </w:rPr>
      </w:pPr>
    </w:p>
    <w:p w:rsidR="00E22FD2" w:rsidRPr="00892024" w:rsidRDefault="00E22FD2" w:rsidP="00892024">
      <w:pPr>
        <w:spacing w:after="0" w:line="240" w:lineRule="auto"/>
        <w:jc w:val="both"/>
        <w:rPr>
          <w:rFonts w:ascii="Arial" w:hAnsi="Arial" w:cs="Arial"/>
          <w:sz w:val="24"/>
          <w:szCs w:val="24"/>
        </w:rPr>
      </w:pPr>
      <w:r w:rsidRPr="00892024">
        <w:rPr>
          <w:rFonts w:ascii="Arial" w:hAnsi="Arial" w:cs="Arial"/>
          <w:sz w:val="24"/>
          <w:szCs w:val="24"/>
        </w:rPr>
        <w:t>Menţionăm că în cursul anului 2013 nu s-au produs accidente majore de mediu care să afecteze solul.</w:t>
      </w:r>
    </w:p>
    <w:p w:rsidR="00E22FD2" w:rsidRPr="00892024" w:rsidRDefault="00E22FD2" w:rsidP="00892024">
      <w:pPr>
        <w:spacing w:after="0" w:line="240" w:lineRule="auto"/>
        <w:jc w:val="both"/>
        <w:rPr>
          <w:rFonts w:ascii="Arial" w:hAnsi="Arial" w:cs="Arial"/>
          <w:b/>
          <w:sz w:val="24"/>
          <w:szCs w:val="24"/>
          <w:lang w:val="ro-RO"/>
        </w:rPr>
      </w:pPr>
    </w:p>
    <w:p w:rsidR="00E22FD2" w:rsidRPr="00892024" w:rsidRDefault="00E22FD2" w:rsidP="00892024">
      <w:pPr>
        <w:spacing w:after="0" w:line="240" w:lineRule="auto"/>
        <w:jc w:val="both"/>
        <w:rPr>
          <w:rFonts w:ascii="Arial" w:hAnsi="Arial" w:cs="Arial"/>
          <w:b/>
          <w:sz w:val="24"/>
          <w:szCs w:val="24"/>
          <w:lang w:val="ro-RO"/>
        </w:rPr>
      </w:pPr>
    </w:p>
    <w:p w:rsidR="00E22FD2" w:rsidRPr="00892024" w:rsidRDefault="00E22FD2" w:rsidP="00892024">
      <w:pPr>
        <w:spacing w:after="0" w:line="240" w:lineRule="auto"/>
        <w:jc w:val="both"/>
        <w:rPr>
          <w:rFonts w:ascii="Arial" w:hAnsi="Arial" w:cs="Arial"/>
          <w:b/>
          <w:sz w:val="24"/>
          <w:szCs w:val="24"/>
          <w:lang w:val="ro-RO"/>
        </w:rPr>
      </w:pPr>
    </w:p>
    <w:p w:rsidR="00E22FD2" w:rsidRPr="00892024" w:rsidRDefault="00E22FD2" w:rsidP="00892024">
      <w:pPr>
        <w:spacing w:after="0" w:line="240" w:lineRule="auto"/>
        <w:jc w:val="both"/>
        <w:rPr>
          <w:rFonts w:ascii="Arial" w:hAnsi="Arial" w:cs="Arial"/>
          <w:b/>
          <w:sz w:val="24"/>
          <w:szCs w:val="24"/>
          <w:lang w:val="ro-RO"/>
        </w:rPr>
        <w:sectPr w:rsidR="00E22FD2" w:rsidRPr="00892024" w:rsidSect="00E22FD2">
          <w:pgSz w:w="15840" w:h="12240" w:orient="landscape"/>
          <w:pgMar w:top="1418" w:right="851" w:bottom="851" w:left="851" w:header="709" w:footer="709" w:gutter="0"/>
          <w:cols w:space="708"/>
          <w:docGrid w:linePitch="360"/>
        </w:sectPr>
      </w:pPr>
    </w:p>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b/>
          <w:sz w:val="24"/>
          <w:szCs w:val="24"/>
          <w:lang w:val="ro-RO"/>
        </w:rPr>
        <w:lastRenderedPageBreak/>
        <w:t xml:space="preserve">4.2. Starea pădurilor </w:t>
      </w:r>
    </w:p>
    <w:p w:rsidR="00FC369B" w:rsidRPr="00892024" w:rsidRDefault="001E77D7" w:rsidP="00892024">
      <w:pPr>
        <w:spacing w:after="0" w:line="240" w:lineRule="auto"/>
        <w:rPr>
          <w:rFonts w:ascii="Arial" w:hAnsi="Arial" w:cs="Arial"/>
          <w:sz w:val="24"/>
          <w:szCs w:val="24"/>
          <w:lang w:val="ro-RO"/>
        </w:rPr>
      </w:pPr>
      <w:r w:rsidRPr="008D0312">
        <w:rPr>
          <w:rFonts w:ascii="Arial" w:hAnsi="Arial" w:cs="Arial"/>
          <w:noProof/>
          <w:sz w:val="24"/>
          <w:szCs w:val="24"/>
          <w:lang w:val="ro-RO" w:eastAsia="ro-RO"/>
        </w:rPr>
        <w:pict>
          <v:shape id="Picture 2" o:spid="_x0000_i1037" type="#_x0000_t75" style="width:498pt;height:249pt;visibility:visible;mso-wrap-style:square">
            <v:imagedata r:id="rId65" o:title=""/>
          </v:shape>
        </w:pic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Starea pădurilor reflectă gradul de civilizaţie al unei ţări, influenţând direct echilibrul ecologic, social şi economic al acesteia.</w:t>
      </w:r>
    </w:p>
    <w:p w:rsidR="00FC369B" w:rsidRPr="00892024" w:rsidRDefault="00FC369B" w:rsidP="00892024">
      <w:pPr>
        <w:pStyle w:val="BodyText3"/>
        <w:autoSpaceDE w:val="0"/>
        <w:autoSpaceDN w:val="0"/>
        <w:adjustRightInd w:val="0"/>
        <w:spacing w:after="0"/>
        <w:jc w:val="both"/>
        <w:rPr>
          <w:rFonts w:ascii="Arial" w:hAnsi="Arial" w:cs="Arial"/>
          <w:b/>
          <w:sz w:val="24"/>
          <w:szCs w:val="24"/>
          <w:lang w:val="ro-RO"/>
        </w:rPr>
      </w:pPr>
      <w:r w:rsidRPr="00892024">
        <w:rPr>
          <w:rFonts w:ascii="Arial" w:hAnsi="Arial" w:cs="Arial"/>
          <w:b/>
          <w:sz w:val="24"/>
          <w:szCs w:val="24"/>
          <w:lang w:val="ro-RO"/>
        </w:rPr>
        <w:t>4.2.1 Fondul forestier naţional</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Fondul forestier naţional al României ocupa la sfârşitul anului 2011, o suprafaţă de 6519 mii hectare, care reprezenta 27,3% din suprafaţa ţării. Fondul forestier în România ocupă o suprafaţă mai mică de 1/3 din teritoriul ţării, sub nivelul mediu al Uniunii Europene, care este de aproximativ 36%.</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România se situează pe locul 10 la nivel european cu 0,30 ha/locuitor, primele locuri fiind ocupate de ţările nordice (Finlanda, Suedia şi Norvegia).</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În procentul de 27, 3% se iau în considerare toate terenurile fondului forestier, inclusiv cele despădurite prin tăieri rase legale sau ilegale (cum sunt cele din ultimii 20 de ani); suprafaţa culturilor tinere neajunse la starea de pădure; arboretele brăcuite şi degradate, nefuncţionale sub raport ecologic ş.a.</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Dacă se ia în considerare numai pădurea funcţională sub raport ecologic procentul de împădurire „funcţional” este doar de aproximativ 22%, respectiv pe jumătate faţă de procentul de împădurire optim calculat pentru ţara noastră, care este de 45%.</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Aspectele privind integritatea fondului forestier naţional sunt reglementate de Legea nr. 46/2008 – Codul Silvic, art. 35-42. Documentaţiile de scoatere definitivă sau de ocupare temporară de terenuri din fondul forestier naţional se face conform ordinului ministrului mediului şi pădurilor nr. 924/2011, publicat in Monitorul Oficial al Romaniei, Partea I nr. 149 din 01.03.2011.</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La data de 31 decembrie 1990, întregul fond forestier naţional în suprafaţă de 6.372.268 ha se afla în proprietatea publică a statului. Ca urmare a aplicarii legilor de reconstituire a dreptului de proprietate asupra fondului funciar (Legea nr.18/1991, publicată în Monitorul Oficial nr. 1 din 05.01.1998, Legea nr.1/2000, publicată în Monitorul Oficial al Romaniei nr. 8 din 12.01.200 şi Legea nr. 247/2005, publicata in Monitorul Oficial al Romaniei nr. 653 din 22.07.2005), precum şi al altor mişcări de suprafaţă (intrări-ieşiri pe baza de acte legale) până la data de 31.12.2013 suprafaţa totală a fondului forestier proprietate publică a statului, administrată de RNP – Romsilva, prin 41 de direcţii silvice şi ICAS, în cadrul a 323 ocoale silvice şi 10 baze experimentale, este de 3.227.907 ha reprezentând aproximativ jumatate din fondul forestier naţional (www.rosilva.ro).</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Modificarea regimului de proprietate prezintă interes în legătură cu problema integrităţii şi dezvoltării fondului forestier, în condiţiile în care noile categorii de proprietari manifestă atitudini diferite în legătură cu menţinerea folosinţei de pădure şi/sau cu o eventuală extindere a acesteia.</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b/>
          <w:sz w:val="24"/>
          <w:szCs w:val="24"/>
          <w:lang w:val="ro-RO"/>
        </w:rPr>
        <w:lastRenderedPageBreak/>
        <w:t>Situaţia retrocedarilor de fond forestier la 30.04.2014</w:t>
      </w:r>
      <w:r w:rsidRPr="00892024">
        <w:rPr>
          <w:rFonts w:ascii="Arial" w:hAnsi="Arial" w:cs="Arial"/>
          <w:sz w:val="24"/>
          <w:szCs w:val="24"/>
          <w:lang w:val="ro-RO"/>
        </w:rPr>
        <w:t xml:space="preserve"> (www.rosilva.ro)</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Suprafeţe de terenuri cu destinaţie forestieră validate:</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 persoanelor fizice                                   1.411.089 ha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 formelor asociative de proprietate               775.409 ha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 unităţilor de cult/învăţământ                        157.192 ha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 unităţilor administrativ-teritoriale                   994.919 ha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 TOTAL GENERAL :                                   3.338.609 ha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Suprafeţe de terenuri cu destinaţie forestieră puse în posesie:</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 persoanelor fizice                                      1.299.107 ha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 formelor asociative de proprietate                 744.150 ha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 unităţilor de cult/învăţământ                          148.332 ha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 unităţilor administrativ-teritoriale                    980.005 ha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 TOTAL GENERAL :                                     3.171.594 ha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Toţi proprietarii şi deţinătorii de fond forestier sunt obligaţi să-şi asigure administrarea sau serviciile silvice printr-un ocol silvic autorizat (art.10 din Legea 46/2008).</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Proprietarii de păduri pot beneficia de lucrări de punere în valoare şi autorizare spre exploatare de masă lemnoasă numai dacă au amenajament silvic întocmit şi dacă au asigurate serviciile silvice, pe baza de contract, cu un ocol silvic autorizat (art. 16, alin. (2) şi art. 129 din Legea nr. 46/2008).</w:t>
      </w:r>
    </w:p>
    <w:p w:rsidR="00FC369B" w:rsidRPr="00892024" w:rsidRDefault="00FC369B" w:rsidP="00892024">
      <w:pPr>
        <w:pStyle w:val="BodyText3"/>
        <w:autoSpaceDE w:val="0"/>
        <w:autoSpaceDN w:val="0"/>
        <w:adjustRightInd w:val="0"/>
        <w:spacing w:after="0"/>
        <w:jc w:val="both"/>
        <w:rPr>
          <w:rFonts w:ascii="Arial" w:hAnsi="Arial" w:cs="Arial"/>
          <w:b/>
          <w:sz w:val="24"/>
          <w:szCs w:val="24"/>
          <w:lang w:val="ro-RO"/>
        </w:rPr>
      </w:pPr>
      <w:r w:rsidRPr="00892024">
        <w:rPr>
          <w:rFonts w:ascii="Arial" w:hAnsi="Arial" w:cs="Arial"/>
          <w:b/>
          <w:sz w:val="24"/>
          <w:szCs w:val="24"/>
          <w:lang w:val="ro-RO"/>
        </w:rPr>
        <w:t>4.2.1.1. Fondul forestier al judeţului Buzău</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 xml:space="preserve">Judeţul Buzău are un capital forestier deosebit de divers. Acest fapt se datorează în parte condiţiilor fizico-geografice care includ munţi, dealuri, câmpii, reţele hidrografice. Întârzierea punerii în posesie a proprietarilor, lipsa mecanizării în sectorul forestier şi dezvoltarea economică redusă au determinat o exploatare mai redusă a resurselor decât în alte judeţe ale României. Totuşi, amploarea fenomenului tăierilor ilegale de arbori din ultimii 15 ani a depăşit sfera de interes a specialiştilor din domeniul silviculturii, devenind o preocupare constantă a întregii societăţi. Atenţia asupra acestui fenomen a fost atrasă şi de inundaţiile şi alunecările de terenuri, cu efecte de multe ori devastatoare asupra comunităţilor locale şi infrastructurii, calamităţi care au fost puse în legătură de cauzalitate cu tăierile masive de arbori din zonele afectate. </w:t>
      </w:r>
    </w:p>
    <w:p w:rsidR="00FC369B" w:rsidRPr="00892024" w:rsidRDefault="00FC369B" w:rsidP="00892024">
      <w:pPr>
        <w:pStyle w:val="BodyText3"/>
        <w:autoSpaceDE w:val="0"/>
        <w:autoSpaceDN w:val="0"/>
        <w:adjustRightInd w:val="0"/>
        <w:spacing w:after="0"/>
        <w:jc w:val="both"/>
        <w:rPr>
          <w:rFonts w:ascii="Arial" w:hAnsi="Arial" w:cs="Arial"/>
          <w:sz w:val="24"/>
          <w:szCs w:val="24"/>
          <w:lang w:val="ro-RO"/>
        </w:rPr>
      </w:pPr>
      <w:r w:rsidRPr="00892024">
        <w:rPr>
          <w:rFonts w:ascii="Arial" w:hAnsi="Arial" w:cs="Arial"/>
          <w:sz w:val="24"/>
          <w:szCs w:val="24"/>
          <w:lang w:val="ro-RO"/>
        </w:rPr>
        <w:t>Situaţia fondului forestier al judeţului Buzău este prezentată în tabelul 4.2.1.1.</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Creşterea   fondului forestier în 2012 se datorează în principal unor reamenajări de păşuni împădurite dar mai ales întroducerii în fondul forestier a terenurilor degradate, conform Legii nr. 46/2008 privind Codul silvic. </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Tabel 4.2.1.1.</w:t>
      </w:r>
      <w:r w:rsidRPr="00892024">
        <w:rPr>
          <w:rFonts w:ascii="Arial" w:hAnsi="Arial" w:cs="Arial"/>
          <w:sz w:val="24"/>
          <w:szCs w:val="24"/>
          <w:lang w:val="ro-RO"/>
        </w:rPr>
        <w:t xml:space="preserve">    </w:t>
      </w:r>
      <w:r w:rsidRPr="00892024">
        <w:rPr>
          <w:rFonts w:ascii="Arial" w:hAnsi="Arial" w:cs="Arial"/>
          <w:b/>
          <w:sz w:val="24"/>
          <w:szCs w:val="24"/>
          <w:lang w:val="ro-RO"/>
        </w:rPr>
        <w:t xml:space="preserve">Situaţia fondului forestier a judeţului Buzău în perioada 2007-2013                 </w:t>
      </w:r>
    </w:p>
    <w:tbl>
      <w:tblPr>
        <w:tblpPr w:leftFromText="180" w:rightFromText="180" w:vertAnchor="text" w:horzAnchor="margin" w:tblpY="86"/>
        <w:tblW w:w="100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3971"/>
        <w:gridCol w:w="6060"/>
      </w:tblGrid>
      <w:tr w:rsidR="00FC369B" w:rsidRPr="00AE6B5D" w:rsidTr="00FC369B">
        <w:trPr>
          <w:trHeight w:val="361"/>
        </w:trPr>
        <w:tc>
          <w:tcPr>
            <w:tcW w:w="3971" w:type="dxa"/>
            <w:noWrap/>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Anul</w:t>
            </w:r>
          </w:p>
        </w:tc>
        <w:tc>
          <w:tcPr>
            <w:tcW w:w="6060" w:type="dxa"/>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Buzau (ha)</w:t>
            </w:r>
          </w:p>
        </w:tc>
      </w:tr>
      <w:tr w:rsidR="00FC369B" w:rsidRPr="00AE6B5D" w:rsidTr="00FC369B">
        <w:trPr>
          <w:trHeight w:val="361"/>
        </w:trPr>
        <w:tc>
          <w:tcPr>
            <w:tcW w:w="3971" w:type="dxa"/>
            <w:noWrap/>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6060" w:type="dxa"/>
          </w:tcPr>
          <w:p w:rsidR="00FC369B" w:rsidRPr="00AE6B5D" w:rsidRDefault="00FC369B"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158 184</w:t>
            </w:r>
          </w:p>
        </w:tc>
      </w:tr>
      <w:tr w:rsidR="00FC369B" w:rsidRPr="00AE6B5D" w:rsidTr="00FC369B">
        <w:trPr>
          <w:trHeight w:val="361"/>
        </w:trPr>
        <w:tc>
          <w:tcPr>
            <w:tcW w:w="3971" w:type="dxa"/>
            <w:noWrap/>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6060" w:type="dxa"/>
          </w:tcPr>
          <w:p w:rsidR="00FC369B" w:rsidRPr="00AE6B5D" w:rsidRDefault="00FC369B" w:rsidP="00892024">
            <w:pPr>
              <w:spacing w:after="0" w:line="240" w:lineRule="auto"/>
              <w:jc w:val="center"/>
              <w:rPr>
                <w:rFonts w:ascii="Arial" w:eastAsiaTheme="minorEastAsia" w:hAnsi="Arial" w:cs="Arial"/>
                <w:bCs/>
                <w:iCs/>
                <w:sz w:val="24"/>
                <w:szCs w:val="24"/>
                <w:lang w:val="ro-RO"/>
              </w:rPr>
            </w:pPr>
            <w:r w:rsidRPr="00AE6B5D">
              <w:rPr>
                <w:rFonts w:ascii="Arial" w:eastAsiaTheme="minorEastAsia" w:hAnsi="Arial" w:cs="Arial"/>
                <w:bCs/>
                <w:iCs/>
                <w:sz w:val="24"/>
                <w:szCs w:val="24"/>
                <w:lang w:val="ro-RO"/>
              </w:rPr>
              <w:t>158 184</w:t>
            </w:r>
          </w:p>
        </w:tc>
      </w:tr>
      <w:tr w:rsidR="00FC369B" w:rsidRPr="00AE6B5D" w:rsidTr="00FC369B">
        <w:trPr>
          <w:trHeight w:val="361"/>
        </w:trPr>
        <w:tc>
          <w:tcPr>
            <w:tcW w:w="3971" w:type="dxa"/>
            <w:noWrap/>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6060" w:type="dxa"/>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158 184</w:t>
            </w:r>
          </w:p>
        </w:tc>
      </w:tr>
      <w:tr w:rsidR="00FC369B" w:rsidRPr="00AE6B5D" w:rsidTr="00FC369B">
        <w:trPr>
          <w:trHeight w:val="361"/>
        </w:trPr>
        <w:tc>
          <w:tcPr>
            <w:tcW w:w="3971" w:type="dxa"/>
            <w:noWrap/>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6060" w:type="dxa"/>
          </w:tcPr>
          <w:p w:rsidR="00FC369B" w:rsidRPr="00AE6B5D" w:rsidRDefault="00FC369B" w:rsidP="00892024">
            <w:pPr>
              <w:spacing w:after="0" w:line="240" w:lineRule="auto"/>
              <w:jc w:val="center"/>
              <w:rPr>
                <w:rFonts w:ascii="Arial" w:eastAsiaTheme="minorEastAsia" w:hAnsi="Arial" w:cs="Arial"/>
                <w:kern w:val="32"/>
                <w:sz w:val="24"/>
                <w:szCs w:val="24"/>
                <w:lang w:val="ro-RO"/>
              </w:rPr>
            </w:pPr>
            <w:r w:rsidRPr="00AE6B5D">
              <w:rPr>
                <w:rFonts w:ascii="Arial" w:eastAsiaTheme="minorEastAsia" w:hAnsi="Arial" w:cs="Arial"/>
                <w:sz w:val="24"/>
                <w:szCs w:val="24"/>
                <w:lang w:val="ro-RO"/>
              </w:rPr>
              <w:t>158 502</w:t>
            </w:r>
          </w:p>
        </w:tc>
      </w:tr>
      <w:tr w:rsidR="00FC369B" w:rsidRPr="00AE6B5D" w:rsidTr="00FC369B">
        <w:trPr>
          <w:trHeight w:val="361"/>
        </w:trPr>
        <w:tc>
          <w:tcPr>
            <w:tcW w:w="3971" w:type="dxa"/>
            <w:noWrap/>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6060" w:type="dxa"/>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158 658</w:t>
            </w:r>
          </w:p>
        </w:tc>
      </w:tr>
      <w:tr w:rsidR="00FC369B" w:rsidRPr="00AE6B5D" w:rsidTr="00FC369B">
        <w:trPr>
          <w:trHeight w:val="361"/>
        </w:trPr>
        <w:tc>
          <w:tcPr>
            <w:tcW w:w="3971" w:type="dxa"/>
            <w:noWrap/>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6060" w:type="dxa"/>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160 818</w:t>
            </w:r>
          </w:p>
        </w:tc>
      </w:tr>
      <w:tr w:rsidR="00FC369B" w:rsidRPr="00AE6B5D" w:rsidTr="00FC369B">
        <w:trPr>
          <w:trHeight w:val="361"/>
        </w:trPr>
        <w:tc>
          <w:tcPr>
            <w:tcW w:w="3971" w:type="dxa"/>
            <w:noWrap/>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2013</w:t>
            </w:r>
          </w:p>
        </w:tc>
        <w:tc>
          <w:tcPr>
            <w:tcW w:w="6060" w:type="dxa"/>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155 633</w:t>
            </w:r>
          </w:p>
        </w:tc>
      </w:tr>
    </w:tbl>
    <w:p w:rsidR="00FC369B" w:rsidRPr="00892024" w:rsidRDefault="00FC369B" w:rsidP="00892024">
      <w:pPr>
        <w:spacing w:after="0" w:line="240" w:lineRule="auto"/>
        <w:jc w:val="right"/>
        <w:rPr>
          <w:rFonts w:ascii="Arial" w:hAnsi="Arial" w:cs="Arial"/>
          <w:i/>
          <w:sz w:val="24"/>
          <w:szCs w:val="24"/>
          <w:lang w:val="ro-RO"/>
        </w:rPr>
      </w:pPr>
      <w:r w:rsidRPr="00892024">
        <w:rPr>
          <w:rFonts w:ascii="Arial" w:hAnsi="Arial" w:cs="Arial"/>
          <w:sz w:val="24"/>
          <w:szCs w:val="24"/>
          <w:lang w:val="ro-RO"/>
        </w:rPr>
        <w:t xml:space="preserve"> </w:t>
      </w:r>
      <w:r w:rsidRPr="00892024">
        <w:rPr>
          <w:rFonts w:ascii="Arial" w:hAnsi="Arial" w:cs="Arial"/>
          <w:i/>
          <w:sz w:val="24"/>
          <w:szCs w:val="24"/>
          <w:lang w:val="ro-RO"/>
        </w:rPr>
        <w:t xml:space="preserve">Sursa: I.T.R.S.V. Focşani   </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Evoluţia suprafeţei fondului forestier al judeţului Buzău, pe categorii de folosinţă, este prezentată în tabelul 4.2.1.2</w:t>
      </w: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Tabel 4.2.1.2. Evoluţia suprafeţei fondului forestier, pe categorii de folosinţă, în perioada 2007- 2013</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432"/>
        <w:gridCol w:w="1233"/>
        <w:gridCol w:w="1146"/>
        <w:gridCol w:w="1227"/>
        <w:gridCol w:w="1227"/>
        <w:gridCol w:w="1227"/>
        <w:gridCol w:w="1227"/>
        <w:gridCol w:w="1135"/>
      </w:tblGrid>
      <w:tr w:rsidR="00FC369B" w:rsidRPr="00AE6B5D" w:rsidTr="00FC369B">
        <w:trPr>
          <w:trHeight w:val="510"/>
        </w:trPr>
        <w:tc>
          <w:tcPr>
            <w:tcW w:w="1450" w:type="dxa"/>
            <w:vMerge w:val="restart"/>
          </w:tcPr>
          <w:p w:rsidR="00FC369B" w:rsidRPr="00AE6B5D" w:rsidRDefault="00FC369B"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sz w:val="24"/>
                <w:szCs w:val="24"/>
                <w:lang w:val="ro-RO"/>
              </w:rPr>
              <w:t xml:space="preserve">Categorii </w:t>
            </w:r>
            <w:r w:rsidRPr="00AE6B5D">
              <w:rPr>
                <w:rFonts w:ascii="Arial" w:eastAsiaTheme="minorEastAsia" w:hAnsi="Arial" w:cs="Arial"/>
                <w:sz w:val="24"/>
                <w:szCs w:val="24"/>
                <w:lang w:val="ro-RO"/>
              </w:rPr>
              <w:lastRenderedPageBreak/>
              <w:t>de folosinţă</w:t>
            </w:r>
          </w:p>
        </w:tc>
        <w:tc>
          <w:tcPr>
            <w:tcW w:w="8737" w:type="dxa"/>
            <w:gridSpan w:val="7"/>
          </w:tcPr>
          <w:p w:rsidR="00FC369B" w:rsidRPr="00AE6B5D" w:rsidRDefault="00FC369B"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sz w:val="24"/>
                <w:szCs w:val="24"/>
                <w:lang w:val="ro-RO"/>
              </w:rPr>
              <w:lastRenderedPageBreak/>
              <w:t>Suprafaţa (ha)</w:t>
            </w:r>
          </w:p>
        </w:tc>
      </w:tr>
      <w:tr w:rsidR="00FC369B" w:rsidRPr="00AE6B5D" w:rsidTr="00FC369B">
        <w:trPr>
          <w:trHeight w:val="510"/>
        </w:trPr>
        <w:tc>
          <w:tcPr>
            <w:tcW w:w="1450" w:type="dxa"/>
            <w:vMerge/>
          </w:tcPr>
          <w:p w:rsidR="00FC369B" w:rsidRPr="00AE6B5D" w:rsidRDefault="00FC369B" w:rsidP="00892024">
            <w:pPr>
              <w:spacing w:after="0" w:line="240" w:lineRule="auto"/>
              <w:jc w:val="center"/>
              <w:rPr>
                <w:rFonts w:ascii="Arial" w:eastAsiaTheme="minorEastAsia" w:hAnsi="Arial" w:cs="Arial"/>
                <w:b/>
                <w:bCs/>
                <w:sz w:val="24"/>
                <w:szCs w:val="24"/>
                <w:lang w:val="ro-RO"/>
              </w:rPr>
            </w:pPr>
          </w:p>
        </w:tc>
        <w:tc>
          <w:tcPr>
            <w:tcW w:w="1284" w:type="dxa"/>
          </w:tcPr>
          <w:p w:rsidR="00FC369B" w:rsidRPr="00AE6B5D" w:rsidRDefault="00FC369B" w:rsidP="00892024">
            <w:pPr>
              <w:spacing w:after="0" w:line="240" w:lineRule="auto"/>
              <w:jc w:val="right"/>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2007</w:t>
            </w:r>
          </w:p>
        </w:tc>
        <w:tc>
          <w:tcPr>
            <w:tcW w:w="1177" w:type="dxa"/>
          </w:tcPr>
          <w:p w:rsidR="00FC369B" w:rsidRPr="00AE6B5D" w:rsidRDefault="00FC369B" w:rsidP="00892024">
            <w:pPr>
              <w:spacing w:after="0" w:line="240" w:lineRule="auto"/>
              <w:jc w:val="right"/>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2008</w:t>
            </w:r>
          </w:p>
        </w:tc>
        <w:tc>
          <w:tcPr>
            <w:tcW w:w="1278" w:type="dxa"/>
          </w:tcPr>
          <w:p w:rsidR="00FC369B" w:rsidRPr="00AE6B5D" w:rsidRDefault="00FC369B" w:rsidP="00892024">
            <w:pPr>
              <w:spacing w:after="0" w:line="240" w:lineRule="auto"/>
              <w:jc w:val="right"/>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2009</w:t>
            </w:r>
          </w:p>
        </w:tc>
        <w:tc>
          <w:tcPr>
            <w:tcW w:w="1278" w:type="dxa"/>
          </w:tcPr>
          <w:p w:rsidR="00FC369B" w:rsidRPr="00AE6B5D" w:rsidRDefault="00FC369B" w:rsidP="00892024">
            <w:pPr>
              <w:spacing w:after="0" w:line="240" w:lineRule="auto"/>
              <w:jc w:val="right"/>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2010</w:t>
            </w:r>
          </w:p>
        </w:tc>
        <w:tc>
          <w:tcPr>
            <w:tcW w:w="1278" w:type="dxa"/>
          </w:tcPr>
          <w:p w:rsidR="00FC369B" w:rsidRPr="00AE6B5D" w:rsidRDefault="00FC369B" w:rsidP="00892024">
            <w:pPr>
              <w:spacing w:after="0" w:line="240" w:lineRule="auto"/>
              <w:jc w:val="right"/>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2011</w:t>
            </w:r>
          </w:p>
        </w:tc>
        <w:tc>
          <w:tcPr>
            <w:tcW w:w="1278" w:type="dxa"/>
          </w:tcPr>
          <w:p w:rsidR="00FC369B" w:rsidRPr="00AE6B5D" w:rsidRDefault="00FC369B" w:rsidP="00892024">
            <w:pPr>
              <w:spacing w:after="0" w:line="240" w:lineRule="auto"/>
              <w:jc w:val="right"/>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2012</w:t>
            </w:r>
          </w:p>
        </w:tc>
        <w:tc>
          <w:tcPr>
            <w:tcW w:w="1164" w:type="dxa"/>
          </w:tcPr>
          <w:p w:rsidR="00FC369B" w:rsidRPr="00AE6B5D" w:rsidRDefault="00FC369B" w:rsidP="00892024">
            <w:pPr>
              <w:spacing w:after="0" w:line="240" w:lineRule="auto"/>
              <w:jc w:val="right"/>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2013</w:t>
            </w:r>
          </w:p>
        </w:tc>
      </w:tr>
      <w:tr w:rsidR="00FC369B" w:rsidRPr="00AE6B5D" w:rsidTr="00FC369B">
        <w:trPr>
          <w:trHeight w:val="510"/>
        </w:trPr>
        <w:tc>
          <w:tcPr>
            <w:tcW w:w="1450" w:type="dxa"/>
          </w:tcPr>
          <w:p w:rsidR="00FC369B" w:rsidRPr="00AE6B5D" w:rsidRDefault="00FC369B"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sz w:val="24"/>
                <w:szCs w:val="24"/>
                <w:lang w:val="ro-RO"/>
              </w:rPr>
              <w:lastRenderedPageBreak/>
              <w:t>Răşinoase</w:t>
            </w:r>
          </w:p>
        </w:tc>
        <w:tc>
          <w:tcPr>
            <w:tcW w:w="1284"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46824</w:t>
            </w:r>
          </w:p>
        </w:tc>
        <w:tc>
          <w:tcPr>
            <w:tcW w:w="1177"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46824</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46824</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46507</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49766</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50637</w:t>
            </w:r>
          </w:p>
        </w:tc>
        <w:tc>
          <w:tcPr>
            <w:tcW w:w="1164"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45473</w:t>
            </w:r>
          </w:p>
        </w:tc>
      </w:tr>
      <w:tr w:rsidR="00FC369B" w:rsidRPr="00AE6B5D" w:rsidTr="00FC369B">
        <w:trPr>
          <w:trHeight w:val="510"/>
        </w:trPr>
        <w:tc>
          <w:tcPr>
            <w:tcW w:w="1450" w:type="dxa"/>
          </w:tcPr>
          <w:p w:rsidR="00FC369B" w:rsidRPr="00AE6B5D" w:rsidRDefault="00FC369B"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sz w:val="24"/>
                <w:szCs w:val="24"/>
                <w:lang w:val="ro-RO"/>
              </w:rPr>
              <w:t>Foioase</w:t>
            </w:r>
          </w:p>
        </w:tc>
        <w:tc>
          <w:tcPr>
            <w:tcW w:w="1284"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109019</w:t>
            </w:r>
          </w:p>
        </w:tc>
        <w:tc>
          <w:tcPr>
            <w:tcW w:w="1177"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109019</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109019</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109669</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106431</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107617</w:t>
            </w:r>
          </w:p>
        </w:tc>
        <w:tc>
          <w:tcPr>
            <w:tcW w:w="1164"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107655</w:t>
            </w:r>
          </w:p>
        </w:tc>
      </w:tr>
      <w:tr w:rsidR="00FC369B" w:rsidRPr="00AE6B5D" w:rsidTr="00FC369B">
        <w:trPr>
          <w:trHeight w:val="510"/>
        </w:trPr>
        <w:tc>
          <w:tcPr>
            <w:tcW w:w="1450" w:type="dxa"/>
          </w:tcPr>
          <w:p w:rsidR="00FC369B" w:rsidRPr="00AE6B5D" w:rsidRDefault="00FC369B"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sz w:val="24"/>
                <w:szCs w:val="24"/>
                <w:lang w:val="ro-RO"/>
              </w:rPr>
              <w:t>Alte terenuri</w:t>
            </w:r>
          </w:p>
        </w:tc>
        <w:tc>
          <w:tcPr>
            <w:tcW w:w="1284"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2341</w:t>
            </w:r>
          </w:p>
        </w:tc>
        <w:tc>
          <w:tcPr>
            <w:tcW w:w="1177"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2341</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2341</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2326</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2461</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2564</w:t>
            </w:r>
          </w:p>
        </w:tc>
        <w:tc>
          <w:tcPr>
            <w:tcW w:w="1164"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2505</w:t>
            </w:r>
          </w:p>
        </w:tc>
      </w:tr>
      <w:tr w:rsidR="00FC369B" w:rsidRPr="00AE6B5D" w:rsidTr="00FC369B">
        <w:trPr>
          <w:trHeight w:val="510"/>
        </w:trPr>
        <w:tc>
          <w:tcPr>
            <w:tcW w:w="1450" w:type="dxa"/>
          </w:tcPr>
          <w:p w:rsidR="00FC369B" w:rsidRPr="00AE6B5D" w:rsidRDefault="00FC369B"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sz w:val="24"/>
                <w:szCs w:val="24"/>
                <w:lang w:val="ro-RO"/>
              </w:rPr>
              <w:t>Total fond forestier</w:t>
            </w:r>
          </w:p>
        </w:tc>
        <w:tc>
          <w:tcPr>
            <w:tcW w:w="1284"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158184</w:t>
            </w:r>
          </w:p>
        </w:tc>
        <w:tc>
          <w:tcPr>
            <w:tcW w:w="1177"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158184</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158184</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158502</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158658</w:t>
            </w:r>
          </w:p>
        </w:tc>
        <w:tc>
          <w:tcPr>
            <w:tcW w:w="1278"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160818</w:t>
            </w:r>
          </w:p>
        </w:tc>
        <w:tc>
          <w:tcPr>
            <w:tcW w:w="1164" w:type="dxa"/>
          </w:tcPr>
          <w:p w:rsidR="00FC369B" w:rsidRPr="00AE6B5D" w:rsidRDefault="00FC369B" w:rsidP="00892024">
            <w:pPr>
              <w:spacing w:after="0" w:line="240" w:lineRule="auto"/>
              <w:jc w:val="right"/>
              <w:rPr>
                <w:rFonts w:ascii="Arial" w:eastAsiaTheme="minorEastAsia" w:hAnsi="Arial" w:cs="Arial"/>
                <w:bCs/>
                <w:sz w:val="24"/>
                <w:szCs w:val="24"/>
                <w:lang w:val="ro-RO"/>
              </w:rPr>
            </w:pPr>
            <w:r w:rsidRPr="00AE6B5D">
              <w:rPr>
                <w:rFonts w:ascii="Arial" w:eastAsiaTheme="minorEastAsia" w:hAnsi="Arial" w:cs="Arial"/>
                <w:bCs/>
                <w:sz w:val="24"/>
                <w:szCs w:val="24"/>
                <w:lang w:val="ro-RO"/>
              </w:rPr>
              <w:t>155633</w:t>
            </w:r>
          </w:p>
        </w:tc>
      </w:tr>
    </w:tbl>
    <w:p w:rsidR="00FC369B" w:rsidRPr="00892024" w:rsidRDefault="00FC369B" w:rsidP="00892024">
      <w:pPr>
        <w:spacing w:after="0" w:line="240" w:lineRule="auto"/>
        <w:jc w:val="right"/>
        <w:rPr>
          <w:rFonts w:ascii="Arial" w:hAnsi="Arial" w:cs="Arial"/>
          <w:b/>
          <w:sz w:val="24"/>
          <w:szCs w:val="24"/>
          <w:lang w:val="ro-RO"/>
        </w:rPr>
      </w:pPr>
      <w:r w:rsidRPr="00892024">
        <w:rPr>
          <w:rFonts w:ascii="Arial" w:hAnsi="Arial" w:cs="Arial"/>
          <w:i/>
          <w:sz w:val="24"/>
          <w:szCs w:val="24"/>
          <w:lang w:val="ro-RO"/>
        </w:rPr>
        <w:t xml:space="preserve">Sursa: I.T.R.S.V. Focşani   </w:t>
      </w: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4.2.2. Funcţia economică a pădurilor</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Relaţiile silviculturii şi ale sectorului forestier, în ansamblul său, cu alte sectoare ale economiei naţionale, sunt de importanţă deosebită. Pădurea, cu multiplele funcţii ecologice, economice şi sociale pe care le îndeplineşte, este un bun de interes naţional, care interesează şi condiţionează diverse domenii de activitate, de la protecţia mediului, până la cele legate de valorificarea resurselor naturale.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Nevoia din ce în ce mai mare de material lemnos, resimţită mai ales în ţările dezvoltate din punct de vedere industrial, a accelerat atragerea în circuitul economic – în afară de sortimentele folosite în mod obişnuit – şi a materialelor mai puţin utilizate şi anume sortimentele lemnoase de mici dimensiuni. Lemnul de mici dimensiuni este produsul secundar al exploatării forestiere din care fac parte crăcile, vârfurile, acele, frunzele şi alte părţi lemnoase.</w:t>
      </w: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Biomasa</w:t>
      </w:r>
    </w:p>
    <w:p w:rsidR="00FC369B" w:rsidRPr="00892024" w:rsidRDefault="00FC369B" w:rsidP="00892024">
      <w:pPr>
        <w:autoSpaceDE w:val="0"/>
        <w:autoSpaceDN w:val="0"/>
        <w:adjustRightInd w:val="0"/>
        <w:spacing w:after="0" w:line="240" w:lineRule="auto"/>
        <w:jc w:val="both"/>
        <w:rPr>
          <w:rFonts w:ascii="Arial" w:hAnsi="Arial" w:cs="Arial"/>
          <w:sz w:val="24"/>
          <w:szCs w:val="24"/>
          <w:lang w:val="ro-RO"/>
        </w:rPr>
      </w:pPr>
      <w:r w:rsidRPr="00892024">
        <w:rPr>
          <w:rFonts w:ascii="Arial" w:eastAsiaTheme="minorHAnsi" w:hAnsi="Arial" w:cs="Arial"/>
          <w:sz w:val="24"/>
          <w:szCs w:val="24"/>
          <w:lang w:val="ro-RO"/>
        </w:rPr>
        <w:t xml:space="preserve">Biomasa contribuie cu 14% la consumul mondial de energie primară, iar pentru trei sferturi din populaţia globului, care trăieşte în ţările în curs de dezvoltare, aceasta reprezintă cea mai importantă sursă de energie. </w:t>
      </w:r>
      <w:r w:rsidRPr="00892024">
        <w:rPr>
          <w:rFonts w:ascii="Arial" w:hAnsi="Arial" w:cs="Arial"/>
          <w:sz w:val="24"/>
          <w:szCs w:val="24"/>
          <w:lang w:val="ro-RO"/>
        </w:rPr>
        <w:t xml:space="preserve">În prezent, în UE, 4% din necesarul de energie este asigurat din biomasă. </w:t>
      </w:r>
      <w:r w:rsidRPr="00892024">
        <w:rPr>
          <w:rFonts w:ascii="Arial" w:hAnsi="Arial" w:cs="Arial"/>
          <w:b/>
          <w:sz w:val="24"/>
          <w:szCs w:val="24"/>
          <w:lang w:val="ro-RO"/>
        </w:rPr>
        <w:t>Biomasa lemnoasă</w:t>
      </w:r>
      <w:r w:rsidRPr="00892024">
        <w:rPr>
          <w:rFonts w:ascii="Arial" w:hAnsi="Arial" w:cs="Arial"/>
          <w:sz w:val="24"/>
          <w:szCs w:val="24"/>
          <w:lang w:val="ro-RO"/>
        </w:rPr>
        <w:t xml:space="preserve"> provine din lemnul rezultat de la tăierea coroanelor pomilor care nu au utilizare industrială şi din cantităţile de lemn care urmează a fi prelucrate, dar care au o calitate inferioară. Comparând cu alte surse existente de biomasă lemnoasă din pădure, recuperarea reziduurilor nefolosite din operaţiunile de exploatare convenţionale are cel mai mare potenţial în a furniza biomasă pentru producţia de energie.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Valorificarea superioară a biomasei lemnoase presupune ca obiective: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creşterea proporţiei de lemn pentru utilizări industriale sau prelucrări în produse finite, cu</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valori mari de întrebuinţare;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utilizarea deşeurilor rezultate din producţie pentru producerea de peleţi, bricheţi, cipsuri.</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Peletele</w:t>
      </w:r>
      <w:r w:rsidRPr="00892024">
        <w:rPr>
          <w:rFonts w:ascii="Arial" w:hAnsi="Arial" w:cs="Arial"/>
          <w:sz w:val="24"/>
          <w:szCs w:val="24"/>
          <w:lang w:val="ro-RO"/>
        </w:rPr>
        <w:t xml:space="preserve"> se obţin prin presarea mecanică a materialului lemnos la dimensiuni  mici şi cu densitate  mare. Peletele sunt combustibili solizi, cu conţinut scăzut de umiditate, obţinute din rumeguş, aşchii de lemn, sau chiar scoarţă de copac, talaj şi praf de lemn de la instalaţiile industriale de prelucrare a lemnului, precum şi din copacii nevalorificaţi din exploatările forestiere. Răşinile şi lianţii existenţi în mod natural în  rumeguş au rolul de a menţine peleţii compacţi şi de aceea aceştia nu conţin aditivi.</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 xml:space="preserve">Brichetele </w:t>
      </w:r>
      <w:r w:rsidRPr="00892024">
        <w:rPr>
          <w:rFonts w:ascii="Arial" w:hAnsi="Arial" w:cs="Arial"/>
          <w:sz w:val="24"/>
          <w:szCs w:val="24"/>
          <w:lang w:val="ro-RO"/>
        </w:rPr>
        <w:t>sau butucii au o dimensiune mai mare faţă de peleţi. Materialul de bază este întotdeauna rumeguşul şi aşchiile de lemn. Procesul de producţie diferă faţă de peleţi, având în vedere că se poate adăuga cca. 40-50% lemn de esenţă tare, atingându-se astfel o putere calorică mult mai mare. Brichetele de lemn există în diverse forme, de la rotunde, dreptunghiulare până la octogonale.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Cipsurile</w:t>
      </w:r>
      <w:r w:rsidRPr="00892024">
        <w:rPr>
          <w:rFonts w:ascii="Arial" w:hAnsi="Arial" w:cs="Arial"/>
          <w:sz w:val="24"/>
          <w:szCs w:val="24"/>
          <w:lang w:val="ro-RO"/>
        </w:rPr>
        <w:t xml:space="preserve"> sunt obţinute din convertirea  reziduurilor de exploatare sau a arborilor în piese mai mici.</w:t>
      </w: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Alte produse valorificate economic oferite de pădure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afara lemnului, există o serie de produse oferite de pădure care întregesc zestrea acesteia. Printre acestea amintim: răchita (pentru butaşi, împletituri şi răchită pentru vânzare), seminţele forestiere, puieţii forestieri din pepiniere, produsele accesorii (fructe de </w:t>
      </w:r>
      <w:r w:rsidRPr="00892024">
        <w:rPr>
          <w:rFonts w:ascii="Arial" w:hAnsi="Arial" w:cs="Arial"/>
          <w:sz w:val="24"/>
          <w:szCs w:val="24"/>
          <w:lang w:val="ro-RO"/>
        </w:rPr>
        <w:lastRenderedPageBreak/>
        <w:t>pădure, ciuperci comestibile, plante medicinale, pomi de iarnă, sucuri răcoritoare), produsele piscicole, produsele vânătoreşti şi produsele apicole.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anul 2013 au fost eliberate  două autorizaţii de mediu pentru recoltare de fructe de pădure, plante medicinale şi ciuperci comestibile pe raza judeţului. Speciile pentru care s-au emis autorizaţii de mediu pentru recoltare sunt:</w:t>
      </w:r>
    </w:p>
    <w:p w:rsidR="00FC369B" w:rsidRPr="00892024" w:rsidRDefault="00FC369B" w:rsidP="00892024">
      <w:pPr>
        <w:pStyle w:val="ListParagraph"/>
        <w:numPr>
          <w:ilvl w:val="0"/>
          <w:numId w:val="17"/>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ciuperci: hribi, ghebe, gălbiori, râşcovi, trâmbiţa piticului, zbârciogi, bureţi de prun,</w:t>
      </w:r>
    </w:p>
    <w:p w:rsidR="00FC369B" w:rsidRPr="00892024" w:rsidRDefault="00FC369B" w:rsidP="00892024">
      <w:pPr>
        <w:pStyle w:val="ListParagraph"/>
        <w:numPr>
          <w:ilvl w:val="0"/>
          <w:numId w:val="17"/>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fructe de pădure: cătina roşie, măceşe, păducel, afine, merişor, zmeură, mure, coacăze, porumbe, fragi,</w:t>
      </w:r>
    </w:p>
    <w:p w:rsidR="00FC369B" w:rsidRPr="00892024" w:rsidRDefault="00FC369B" w:rsidP="00892024">
      <w:pPr>
        <w:pStyle w:val="ListParagraph"/>
        <w:numPr>
          <w:ilvl w:val="0"/>
          <w:numId w:val="17"/>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plante medicinale: vâsc, mesteacăn, nuc, păducel, pelin, rostopască, salcâm, sunătoare, tei, soc, urzică</w:t>
      </w:r>
    </w:p>
    <w:p w:rsidR="00FC369B" w:rsidRPr="00892024" w:rsidRDefault="00FC369B" w:rsidP="00892024">
      <w:pPr>
        <w:pStyle w:val="ListParagraph"/>
        <w:spacing w:after="0" w:line="240" w:lineRule="auto"/>
        <w:ind w:left="0"/>
        <w:contextualSpacing w:val="0"/>
        <w:jc w:val="both"/>
        <w:rPr>
          <w:rFonts w:ascii="Arial" w:hAnsi="Arial" w:cs="Arial"/>
          <w:sz w:val="24"/>
          <w:szCs w:val="24"/>
        </w:rPr>
      </w:pPr>
      <w:r w:rsidRPr="00892024">
        <w:rPr>
          <w:rFonts w:ascii="Arial" w:hAnsi="Arial" w:cs="Arial"/>
          <w:sz w:val="24"/>
          <w:szCs w:val="24"/>
        </w:rPr>
        <w:t xml:space="preserve">În ceea ce priveşte capturarea speciilor de faună sălbatică, în anul 2013 au fost eliberate 5 autorizaţii de mediu pentru vânarea speciilor strict protejate (urs, lup, râs şi pisică sălbatică); pentru celelalte specii de faună legislaţia a permis recoltarea fără autorizaţie de mediu. </w:t>
      </w:r>
    </w:p>
    <w:p w:rsidR="00FC369B" w:rsidRPr="00892024" w:rsidRDefault="00FC369B" w:rsidP="00892024">
      <w:pPr>
        <w:pStyle w:val="ListParagraph"/>
        <w:spacing w:after="0" w:line="240" w:lineRule="auto"/>
        <w:ind w:left="0"/>
        <w:contextualSpacing w:val="0"/>
        <w:jc w:val="both"/>
        <w:rPr>
          <w:rFonts w:ascii="Arial" w:hAnsi="Arial" w:cs="Arial"/>
          <w:b/>
          <w:sz w:val="24"/>
          <w:szCs w:val="24"/>
        </w:rPr>
      </w:pPr>
      <w:r w:rsidRPr="00892024">
        <w:rPr>
          <w:rFonts w:ascii="Arial" w:hAnsi="Arial" w:cs="Arial"/>
          <w:b/>
          <w:sz w:val="24"/>
          <w:szCs w:val="24"/>
        </w:rPr>
        <w:t>Concluzie</w:t>
      </w:r>
    </w:p>
    <w:p w:rsidR="00FC369B" w:rsidRPr="00892024" w:rsidRDefault="00FC369B" w:rsidP="00892024">
      <w:pPr>
        <w:pStyle w:val="ListParagraph"/>
        <w:spacing w:after="0" w:line="240" w:lineRule="auto"/>
        <w:ind w:left="0"/>
        <w:contextualSpacing w:val="0"/>
        <w:jc w:val="both"/>
        <w:rPr>
          <w:rFonts w:ascii="Arial" w:hAnsi="Arial" w:cs="Arial"/>
          <w:sz w:val="24"/>
          <w:szCs w:val="24"/>
        </w:rPr>
      </w:pPr>
      <w:r w:rsidRPr="00892024">
        <w:rPr>
          <w:rFonts w:ascii="Arial" w:hAnsi="Arial" w:cs="Arial"/>
          <w:sz w:val="24"/>
          <w:szCs w:val="24"/>
        </w:rPr>
        <w:t>Sub aspect material, produsul pădurii cel mai utilizat este lemnul, constituind materie primă pentru industria prelucrătoare, construcţii şi gospodăriile populaţiei. Privatizarea unor activităţi conexe din silvicultură şi din domeniul exploatării şi prelucrării lemnului, precum şi reconstituirea dreptului de proprietate asupra unei mari părţi din terenurile forestiere, îngreunează evaluarea contribuţiei fondului forestier în economia judeţului, veniturile obţinute fiind greu de estimat.</w:t>
      </w:r>
    </w:p>
    <w:p w:rsidR="00FC369B" w:rsidRPr="00892024" w:rsidRDefault="00FC369B"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 xml:space="preserve">4.2.3. Masa lemnoasă pusă în circuitul economic    </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Volumul de lemn ce poate fi recoltat din păduri este cel prevăzut de amenajamentele silvice. Amenajamentele silvice se întocmesc pentru perioade de 10 ani, cu excepţia pădurilor din specii repede crescătoare (plop, salcie etc), la care amenajamentele silvice au valabilitate de numai 5 ani. Volumul de lemn ce poate fi recoltat anual (posibilitatea anuală) se calculează raportând volumul total de lemn prevăzut de amenajament a fi recoltat, la numarul de ani de valabilitate a amenajamentului respectiv. Potrivit dispozitiilor art. 59 din Legea nr. 46/2008 Codul silvic, respectarea posibilităţii este obligatorie, putând fi depaşită doar în cazul în care în anii anteriori nu s-a recoltat întreaga posibilitate sau apar produse accidentale (arbori uscaţi, doboriţi de vânt sau zăpadă, atacaţi de insecte etc) care trebuie recoltate. Evoluţia cantităţilor de masă lemnoasă exploatată din judeţul Buzău şi pusă în circuitul economic este prezentată în tabelul 4.2.3. Se constată că, faţă de anul 2007, în anul 2013 cantitatea de masă lemnoasă valorificată a crescut cu 141 100 mc, procentual creşterea se ridică la 47,6%.</w:t>
      </w:r>
    </w:p>
    <w:p w:rsidR="00FC369B" w:rsidRPr="00892024" w:rsidRDefault="00FC369B"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 xml:space="preserve">Tabel 4.2.3.    Masa lemnoasă pusă în circuitul economic în judeţul Buzău                                                                                                                                                               </w:t>
      </w:r>
    </w:p>
    <w:tbl>
      <w:tblPr>
        <w:tblW w:w="4894"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946"/>
        <w:gridCol w:w="7699"/>
      </w:tblGrid>
      <w:tr w:rsidR="00FC369B" w:rsidRPr="00AE6B5D" w:rsidTr="00FC369B">
        <w:trPr>
          <w:trHeight w:val="454"/>
        </w:trPr>
        <w:tc>
          <w:tcPr>
            <w:tcW w:w="1009" w:type="pct"/>
          </w:tcPr>
          <w:p w:rsidR="00FC369B" w:rsidRPr="00AE6B5D" w:rsidRDefault="00FC369B"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sz w:val="24"/>
                <w:szCs w:val="24"/>
                <w:lang w:val="ro-RO"/>
              </w:rPr>
              <w:t>Anul</w:t>
            </w:r>
          </w:p>
        </w:tc>
        <w:tc>
          <w:tcPr>
            <w:tcW w:w="3991" w:type="pct"/>
          </w:tcPr>
          <w:p w:rsidR="00FC369B" w:rsidRPr="00AE6B5D" w:rsidRDefault="00FC369B"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sz w:val="24"/>
                <w:szCs w:val="24"/>
                <w:lang w:val="ro-RO"/>
              </w:rPr>
              <w:t>Masă lemnoasă (mii mc)</w:t>
            </w:r>
          </w:p>
        </w:tc>
      </w:tr>
      <w:tr w:rsidR="00FC369B" w:rsidRPr="00AE6B5D" w:rsidTr="00FC369B">
        <w:trPr>
          <w:trHeight w:val="454"/>
        </w:trPr>
        <w:tc>
          <w:tcPr>
            <w:tcW w:w="1009" w:type="pct"/>
          </w:tcPr>
          <w:p w:rsidR="00FC369B" w:rsidRPr="00892024" w:rsidRDefault="00FC369B" w:rsidP="00892024">
            <w:pPr>
              <w:pStyle w:val="CaracterCaracterCharCharCaracterCaracterCharCharCaracterCaracter"/>
              <w:jc w:val="center"/>
              <w:rPr>
                <w:rFonts w:ascii="Arial" w:hAnsi="Arial" w:cs="Arial"/>
                <w:bCs/>
                <w:lang w:val="ro-RO"/>
              </w:rPr>
            </w:pPr>
            <w:r w:rsidRPr="00892024">
              <w:rPr>
                <w:rFonts w:ascii="Arial" w:hAnsi="Arial" w:cs="Arial"/>
                <w:lang w:val="ro-RO"/>
              </w:rPr>
              <w:t>2007</w:t>
            </w:r>
          </w:p>
        </w:tc>
        <w:tc>
          <w:tcPr>
            <w:tcW w:w="3991" w:type="pct"/>
          </w:tcPr>
          <w:p w:rsidR="00FC369B" w:rsidRPr="00AE6B5D" w:rsidRDefault="00FC369B" w:rsidP="00892024">
            <w:pPr>
              <w:pStyle w:val="Footer"/>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296,2</w:t>
            </w:r>
          </w:p>
        </w:tc>
      </w:tr>
      <w:tr w:rsidR="00FC369B" w:rsidRPr="00AE6B5D" w:rsidTr="00FC369B">
        <w:trPr>
          <w:trHeight w:val="454"/>
        </w:trPr>
        <w:tc>
          <w:tcPr>
            <w:tcW w:w="1009" w:type="pct"/>
          </w:tcPr>
          <w:p w:rsidR="00FC369B" w:rsidRPr="00892024" w:rsidRDefault="00FC369B" w:rsidP="00892024">
            <w:pPr>
              <w:pStyle w:val="ListBullet2"/>
              <w:tabs>
                <w:tab w:val="clear" w:pos="643"/>
              </w:tabs>
              <w:ind w:left="0" w:firstLine="0"/>
              <w:jc w:val="center"/>
              <w:rPr>
                <w:rFonts w:ascii="Arial" w:hAnsi="Arial" w:cs="Arial"/>
                <w:bCs/>
                <w:sz w:val="24"/>
                <w:szCs w:val="24"/>
                <w:lang w:val="ro-RO"/>
              </w:rPr>
            </w:pPr>
            <w:r w:rsidRPr="00892024">
              <w:rPr>
                <w:rFonts w:ascii="Arial" w:hAnsi="Arial" w:cs="Arial"/>
                <w:sz w:val="24"/>
                <w:szCs w:val="24"/>
                <w:lang w:val="ro-RO"/>
              </w:rPr>
              <w:t>2008</w:t>
            </w:r>
          </w:p>
        </w:tc>
        <w:tc>
          <w:tcPr>
            <w:tcW w:w="3991" w:type="pct"/>
          </w:tcPr>
          <w:p w:rsidR="00FC369B" w:rsidRPr="00AE6B5D" w:rsidRDefault="00FC369B" w:rsidP="00892024">
            <w:pPr>
              <w:pStyle w:val="Footer"/>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298,8</w:t>
            </w:r>
          </w:p>
        </w:tc>
      </w:tr>
      <w:tr w:rsidR="00FC369B" w:rsidRPr="00AE6B5D" w:rsidTr="00FC369B">
        <w:trPr>
          <w:trHeight w:val="454"/>
        </w:trPr>
        <w:tc>
          <w:tcPr>
            <w:tcW w:w="1009" w:type="pct"/>
          </w:tcPr>
          <w:p w:rsidR="00FC369B" w:rsidRPr="00892024" w:rsidRDefault="00FC369B" w:rsidP="00892024">
            <w:pPr>
              <w:pStyle w:val="ListBullet2"/>
              <w:tabs>
                <w:tab w:val="clear" w:pos="643"/>
              </w:tabs>
              <w:ind w:left="0" w:firstLine="0"/>
              <w:jc w:val="center"/>
              <w:rPr>
                <w:rFonts w:ascii="Arial" w:hAnsi="Arial" w:cs="Arial"/>
                <w:bCs/>
                <w:sz w:val="24"/>
                <w:szCs w:val="24"/>
                <w:lang w:val="ro-RO"/>
              </w:rPr>
            </w:pPr>
            <w:r w:rsidRPr="00892024">
              <w:rPr>
                <w:rFonts w:ascii="Arial" w:hAnsi="Arial" w:cs="Arial"/>
                <w:sz w:val="24"/>
                <w:szCs w:val="24"/>
                <w:lang w:val="ro-RO"/>
              </w:rPr>
              <w:t>2009</w:t>
            </w:r>
          </w:p>
        </w:tc>
        <w:tc>
          <w:tcPr>
            <w:tcW w:w="3991" w:type="pct"/>
          </w:tcPr>
          <w:p w:rsidR="00FC369B" w:rsidRPr="00892024" w:rsidRDefault="00FC369B" w:rsidP="00892024">
            <w:pPr>
              <w:pStyle w:val="ListBullet2"/>
              <w:tabs>
                <w:tab w:val="clear" w:pos="643"/>
              </w:tabs>
              <w:ind w:left="0" w:firstLine="0"/>
              <w:jc w:val="center"/>
              <w:rPr>
                <w:rFonts w:ascii="Arial" w:hAnsi="Arial" w:cs="Arial"/>
                <w:sz w:val="24"/>
                <w:szCs w:val="24"/>
                <w:lang w:val="ro-RO"/>
              </w:rPr>
            </w:pPr>
            <w:r w:rsidRPr="00892024">
              <w:rPr>
                <w:rFonts w:ascii="Arial" w:hAnsi="Arial" w:cs="Arial"/>
                <w:sz w:val="24"/>
                <w:szCs w:val="24"/>
                <w:lang w:val="ro-RO"/>
              </w:rPr>
              <w:t>266,9</w:t>
            </w:r>
          </w:p>
        </w:tc>
      </w:tr>
      <w:tr w:rsidR="00FC369B" w:rsidRPr="00AE6B5D" w:rsidTr="00FC369B">
        <w:trPr>
          <w:trHeight w:val="454"/>
        </w:trPr>
        <w:tc>
          <w:tcPr>
            <w:tcW w:w="1009" w:type="pct"/>
          </w:tcPr>
          <w:p w:rsidR="00FC369B" w:rsidRPr="00AE6B5D" w:rsidRDefault="00FC369B" w:rsidP="00892024">
            <w:pPr>
              <w:pStyle w:val="Footer"/>
              <w:jc w:val="center"/>
              <w:rPr>
                <w:rFonts w:ascii="Arial" w:eastAsiaTheme="minorEastAsia" w:hAnsi="Arial" w:cs="Arial"/>
                <w:bCs/>
                <w:sz w:val="24"/>
                <w:szCs w:val="24"/>
                <w:lang w:val="ro-RO"/>
              </w:rPr>
            </w:pPr>
            <w:r w:rsidRPr="00AE6B5D">
              <w:rPr>
                <w:rFonts w:ascii="Arial" w:eastAsiaTheme="minorEastAsia" w:hAnsi="Arial" w:cs="Arial"/>
                <w:sz w:val="24"/>
                <w:szCs w:val="24"/>
                <w:lang w:val="ro-RO"/>
              </w:rPr>
              <w:t>2010</w:t>
            </w:r>
          </w:p>
        </w:tc>
        <w:tc>
          <w:tcPr>
            <w:tcW w:w="3991" w:type="pct"/>
          </w:tcPr>
          <w:p w:rsidR="00FC369B" w:rsidRPr="00892024" w:rsidRDefault="00FC369B" w:rsidP="00892024">
            <w:pPr>
              <w:pStyle w:val="ListBullet2"/>
              <w:tabs>
                <w:tab w:val="clear" w:pos="643"/>
              </w:tabs>
              <w:ind w:left="0" w:firstLine="0"/>
              <w:jc w:val="center"/>
              <w:rPr>
                <w:rFonts w:ascii="Arial" w:hAnsi="Arial" w:cs="Arial"/>
                <w:sz w:val="24"/>
                <w:szCs w:val="24"/>
                <w:lang w:val="ro-RO"/>
              </w:rPr>
            </w:pPr>
            <w:r w:rsidRPr="00892024">
              <w:rPr>
                <w:rFonts w:ascii="Arial" w:hAnsi="Arial" w:cs="Arial"/>
                <w:sz w:val="24"/>
                <w:szCs w:val="24"/>
                <w:lang w:val="ro-RO"/>
              </w:rPr>
              <w:t>341,6</w:t>
            </w:r>
          </w:p>
        </w:tc>
      </w:tr>
      <w:tr w:rsidR="00FC369B" w:rsidRPr="00AE6B5D" w:rsidTr="00FC369B">
        <w:trPr>
          <w:trHeight w:val="454"/>
        </w:trPr>
        <w:tc>
          <w:tcPr>
            <w:tcW w:w="1009" w:type="pct"/>
          </w:tcPr>
          <w:p w:rsidR="00FC369B" w:rsidRPr="00AE6B5D" w:rsidRDefault="00FC369B" w:rsidP="00892024">
            <w:pPr>
              <w:pStyle w:val="Footer"/>
              <w:jc w:val="center"/>
              <w:rPr>
                <w:rFonts w:ascii="Arial" w:eastAsiaTheme="minorEastAsia" w:hAnsi="Arial" w:cs="Arial"/>
                <w:bCs/>
                <w:sz w:val="24"/>
                <w:szCs w:val="24"/>
                <w:lang w:val="ro-RO"/>
              </w:rPr>
            </w:pPr>
            <w:r w:rsidRPr="00AE6B5D">
              <w:rPr>
                <w:rFonts w:ascii="Arial" w:eastAsiaTheme="minorEastAsia" w:hAnsi="Arial" w:cs="Arial"/>
                <w:sz w:val="24"/>
                <w:szCs w:val="24"/>
                <w:lang w:val="ro-RO"/>
              </w:rPr>
              <w:t>2011</w:t>
            </w:r>
          </w:p>
        </w:tc>
        <w:tc>
          <w:tcPr>
            <w:tcW w:w="3991" w:type="pct"/>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361,6</w:t>
            </w:r>
          </w:p>
        </w:tc>
      </w:tr>
      <w:tr w:rsidR="00FC369B" w:rsidRPr="00AE6B5D" w:rsidTr="00FC369B">
        <w:trPr>
          <w:trHeight w:val="454"/>
        </w:trPr>
        <w:tc>
          <w:tcPr>
            <w:tcW w:w="1009" w:type="pct"/>
          </w:tcPr>
          <w:p w:rsidR="00FC369B" w:rsidRPr="00AE6B5D" w:rsidRDefault="00FC369B" w:rsidP="00892024">
            <w:pPr>
              <w:pStyle w:val="Footer"/>
              <w:jc w:val="center"/>
              <w:rPr>
                <w:rFonts w:ascii="Arial" w:eastAsiaTheme="minorEastAsia" w:hAnsi="Arial" w:cs="Arial"/>
                <w:bCs/>
                <w:sz w:val="24"/>
                <w:szCs w:val="24"/>
                <w:lang w:val="ro-RO"/>
              </w:rPr>
            </w:pPr>
            <w:r w:rsidRPr="00AE6B5D">
              <w:rPr>
                <w:rFonts w:ascii="Arial" w:eastAsiaTheme="minorEastAsia" w:hAnsi="Arial" w:cs="Arial"/>
                <w:sz w:val="24"/>
                <w:szCs w:val="24"/>
                <w:lang w:val="ro-RO"/>
              </w:rPr>
              <w:t>2012</w:t>
            </w:r>
          </w:p>
        </w:tc>
        <w:tc>
          <w:tcPr>
            <w:tcW w:w="3991" w:type="pct"/>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391,1</w:t>
            </w:r>
          </w:p>
        </w:tc>
      </w:tr>
      <w:tr w:rsidR="00FC369B" w:rsidRPr="00AE6B5D" w:rsidTr="00FC369B">
        <w:trPr>
          <w:trHeight w:val="454"/>
        </w:trPr>
        <w:tc>
          <w:tcPr>
            <w:tcW w:w="1009" w:type="pct"/>
            <w:shd w:val="clear" w:color="auto" w:fill="DAEEF3" w:themeFill="accent5" w:themeFillTint="33"/>
          </w:tcPr>
          <w:p w:rsidR="00FC369B" w:rsidRPr="00AE6B5D" w:rsidRDefault="00FC369B" w:rsidP="00892024">
            <w:pPr>
              <w:pStyle w:val="Footer"/>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2013</w:t>
            </w:r>
          </w:p>
        </w:tc>
        <w:tc>
          <w:tcPr>
            <w:tcW w:w="3991" w:type="pct"/>
            <w:shd w:val="clear" w:color="auto" w:fill="DAEEF3" w:themeFill="accent5" w:themeFillTint="33"/>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437,3</w:t>
            </w:r>
          </w:p>
        </w:tc>
      </w:tr>
    </w:tbl>
    <w:p w:rsidR="00FC369B" w:rsidRPr="00892024" w:rsidRDefault="00FC369B" w:rsidP="00892024">
      <w:pPr>
        <w:spacing w:after="0" w:line="240" w:lineRule="auto"/>
        <w:jc w:val="right"/>
        <w:rPr>
          <w:rFonts w:ascii="Arial" w:hAnsi="Arial" w:cs="Arial"/>
          <w:i/>
          <w:sz w:val="24"/>
          <w:szCs w:val="24"/>
          <w:lang w:val="ro-RO"/>
        </w:rPr>
      </w:pPr>
      <w:r w:rsidRPr="00892024">
        <w:rPr>
          <w:rFonts w:ascii="Arial" w:hAnsi="Arial" w:cs="Arial"/>
          <w:i/>
          <w:sz w:val="24"/>
          <w:szCs w:val="24"/>
          <w:lang w:val="ro-RO"/>
        </w:rPr>
        <w:t>Sursa: I.T.R.S.V. Focşani</w:t>
      </w:r>
    </w:p>
    <w:p w:rsidR="00FC369B" w:rsidRPr="00892024" w:rsidRDefault="00FC369B" w:rsidP="00892024">
      <w:pPr>
        <w:spacing w:after="0" w:line="240" w:lineRule="auto"/>
        <w:jc w:val="both"/>
        <w:rPr>
          <w:rFonts w:ascii="Arial" w:hAnsi="Arial" w:cs="Arial"/>
          <w:b/>
          <w:sz w:val="24"/>
          <w:szCs w:val="24"/>
          <w:lang w:val="ro-RO"/>
        </w:rPr>
      </w:pPr>
    </w:p>
    <w:p w:rsidR="006303B0" w:rsidRDefault="006303B0" w:rsidP="00892024">
      <w:pPr>
        <w:spacing w:after="0" w:line="240" w:lineRule="auto"/>
        <w:jc w:val="both"/>
        <w:rPr>
          <w:rFonts w:ascii="Arial" w:hAnsi="Arial" w:cs="Arial"/>
          <w:b/>
          <w:sz w:val="24"/>
          <w:szCs w:val="24"/>
          <w:lang w:val="ro-RO"/>
        </w:rPr>
      </w:pPr>
    </w:p>
    <w:p w:rsidR="006303B0" w:rsidRDefault="006303B0" w:rsidP="00892024">
      <w:pPr>
        <w:spacing w:after="0" w:line="240" w:lineRule="auto"/>
        <w:jc w:val="both"/>
        <w:rPr>
          <w:rFonts w:ascii="Arial" w:hAnsi="Arial" w:cs="Arial"/>
          <w:b/>
          <w:sz w:val="24"/>
          <w:szCs w:val="24"/>
          <w:lang w:val="ro-RO"/>
        </w:rPr>
      </w:pP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lastRenderedPageBreak/>
        <w:t xml:space="preserve">4.2.4 Distribuţia pădurilor judeţului Buzău pe forme de relief                         </w:t>
      </w: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sz w:val="24"/>
          <w:szCs w:val="24"/>
          <w:lang w:val="ro-RO"/>
        </w:rPr>
        <w:t>În judeţul Buzău, suprafaţa totală a pădurilor distribuite pe forme de relief este prezentată în tabelul 4.2.4:</w:t>
      </w: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Tabel 4.2.4. Distribuţia pădurilor judeţului Buzău pe forme de relief                         </w:t>
      </w:r>
    </w:p>
    <w:tbl>
      <w:tblPr>
        <w:tblpPr w:leftFromText="180" w:rightFromText="180" w:vertAnchor="text" w:horzAnchor="margin" w:tblpX="250" w:tblpY="17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3693"/>
        <w:gridCol w:w="6054"/>
      </w:tblGrid>
      <w:tr w:rsidR="00FC369B" w:rsidRPr="00AE6B5D" w:rsidTr="00FC369B">
        <w:trPr>
          <w:trHeight w:val="329"/>
        </w:trPr>
        <w:tc>
          <w:tcPr>
            <w:tcW w:w="3693" w:type="dxa"/>
            <w:shd w:val="clear" w:color="auto" w:fill="FFFFFF" w:themeFill="background1"/>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Forma de relief</w:t>
            </w:r>
          </w:p>
        </w:tc>
        <w:tc>
          <w:tcPr>
            <w:tcW w:w="6054" w:type="dxa"/>
            <w:shd w:val="clear" w:color="auto" w:fill="FFFFFF" w:themeFill="background1"/>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Suprafaţa totală /ha)</w:t>
            </w:r>
          </w:p>
        </w:tc>
      </w:tr>
      <w:tr w:rsidR="00FC369B" w:rsidRPr="00AE6B5D" w:rsidTr="00FC369B">
        <w:trPr>
          <w:trHeight w:val="329"/>
        </w:trPr>
        <w:tc>
          <w:tcPr>
            <w:tcW w:w="3693" w:type="dxa"/>
          </w:tcPr>
          <w:p w:rsidR="00FC369B" w:rsidRPr="00AE6B5D" w:rsidRDefault="00FC369B"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sz w:val="24"/>
                <w:szCs w:val="24"/>
                <w:lang w:val="ro-RO"/>
              </w:rPr>
              <w:t>Munte</w:t>
            </w:r>
          </w:p>
        </w:tc>
        <w:tc>
          <w:tcPr>
            <w:tcW w:w="6054" w:type="dxa"/>
          </w:tcPr>
          <w:p w:rsidR="00FC369B" w:rsidRPr="00AE6B5D" w:rsidRDefault="00FC369B" w:rsidP="00892024">
            <w:pPr>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55200</w:t>
            </w:r>
          </w:p>
        </w:tc>
      </w:tr>
      <w:tr w:rsidR="00FC369B" w:rsidRPr="00AE6B5D" w:rsidTr="00FC369B">
        <w:trPr>
          <w:trHeight w:val="329"/>
        </w:trPr>
        <w:tc>
          <w:tcPr>
            <w:tcW w:w="3693" w:type="dxa"/>
          </w:tcPr>
          <w:p w:rsidR="00FC369B" w:rsidRPr="00AE6B5D" w:rsidRDefault="00FC369B"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sz w:val="24"/>
                <w:szCs w:val="24"/>
                <w:lang w:val="ro-RO"/>
              </w:rPr>
              <w:t>Deal</w:t>
            </w:r>
          </w:p>
        </w:tc>
        <w:tc>
          <w:tcPr>
            <w:tcW w:w="6054" w:type="dxa"/>
            <w:shd w:val="clear" w:color="auto" w:fill="FFFFFF" w:themeFill="background1"/>
          </w:tcPr>
          <w:p w:rsidR="00FC369B" w:rsidRPr="00AE6B5D" w:rsidRDefault="00FC369B" w:rsidP="00892024">
            <w:pPr>
              <w:tabs>
                <w:tab w:val="left" w:pos="3696"/>
                <w:tab w:val="right" w:pos="5669"/>
              </w:tabs>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b/>
            </w:r>
            <w:r w:rsidRPr="00AE6B5D">
              <w:rPr>
                <w:rFonts w:ascii="Arial" w:eastAsiaTheme="minorEastAsia" w:hAnsi="Arial" w:cs="Arial"/>
                <w:sz w:val="24"/>
                <w:szCs w:val="24"/>
                <w:lang w:val="ro-RO"/>
              </w:rPr>
              <w:tab/>
              <w:t>78252</w:t>
            </w:r>
          </w:p>
        </w:tc>
      </w:tr>
      <w:tr w:rsidR="00FC369B" w:rsidRPr="00AE6B5D" w:rsidTr="00FC369B">
        <w:trPr>
          <w:trHeight w:val="329"/>
        </w:trPr>
        <w:tc>
          <w:tcPr>
            <w:tcW w:w="3693" w:type="dxa"/>
          </w:tcPr>
          <w:p w:rsidR="00FC369B" w:rsidRPr="00AE6B5D" w:rsidRDefault="00FC369B"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sz w:val="24"/>
                <w:szCs w:val="24"/>
                <w:lang w:val="ro-RO"/>
              </w:rPr>
              <w:t>Luncă şi ostroave</w:t>
            </w:r>
          </w:p>
        </w:tc>
        <w:tc>
          <w:tcPr>
            <w:tcW w:w="6054" w:type="dxa"/>
          </w:tcPr>
          <w:p w:rsidR="00FC369B" w:rsidRPr="00AE6B5D" w:rsidRDefault="00FC369B" w:rsidP="00892024">
            <w:pPr>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523</w:t>
            </w:r>
          </w:p>
        </w:tc>
      </w:tr>
      <w:tr w:rsidR="00FC369B" w:rsidRPr="00AE6B5D" w:rsidTr="00FC369B">
        <w:trPr>
          <w:trHeight w:val="329"/>
        </w:trPr>
        <w:tc>
          <w:tcPr>
            <w:tcW w:w="3693" w:type="dxa"/>
          </w:tcPr>
          <w:p w:rsidR="00FC369B" w:rsidRPr="00AE6B5D" w:rsidRDefault="00FC369B"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sz w:val="24"/>
                <w:szCs w:val="24"/>
                <w:lang w:val="ro-RO"/>
              </w:rPr>
              <w:t>Câmpie</w:t>
            </w:r>
          </w:p>
        </w:tc>
        <w:tc>
          <w:tcPr>
            <w:tcW w:w="6054" w:type="dxa"/>
            <w:shd w:val="clear" w:color="auto" w:fill="FFFFFF" w:themeFill="background1"/>
          </w:tcPr>
          <w:p w:rsidR="00FC369B" w:rsidRPr="00AE6B5D" w:rsidRDefault="00FC369B" w:rsidP="00892024">
            <w:pPr>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21658</w:t>
            </w:r>
          </w:p>
        </w:tc>
      </w:tr>
    </w:tbl>
    <w:p w:rsidR="00FC369B" w:rsidRPr="00892024" w:rsidRDefault="00FC369B" w:rsidP="00892024">
      <w:pPr>
        <w:spacing w:after="0" w:line="240" w:lineRule="auto"/>
        <w:jc w:val="center"/>
        <w:rPr>
          <w:rFonts w:ascii="Arial" w:hAnsi="Arial" w:cs="Arial"/>
          <w:i/>
          <w:sz w:val="24"/>
          <w:szCs w:val="24"/>
          <w:lang w:val="ro-RO"/>
        </w:rPr>
      </w:pPr>
      <w:r w:rsidRPr="00892024">
        <w:rPr>
          <w:rFonts w:ascii="Arial" w:hAnsi="Arial" w:cs="Arial"/>
          <w:b/>
          <w:sz w:val="24"/>
          <w:szCs w:val="24"/>
          <w:lang w:val="ro-RO"/>
        </w:rPr>
        <w:t xml:space="preserve">                                                                                                                            </w:t>
      </w:r>
      <w:r w:rsidRPr="00892024">
        <w:rPr>
          <w:rFonts w:ascii="Arial" w:hAnsi="Arial" w:cs="Arial"/>
          <w:i/>
          <w:sz w:val="24"/>
          <w:szCs w:val="24"/>
          <w:lang w:val="ro-RO"/>
        </w:rPr>
        <w:t xml:space="preserve">Sursa: I.T.R.S.V. Focşani                                     </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La câmpie se dezvoltă o vegetaţie caracteristică stepei şi silvostepei. În stepă şi silvostepă vegetaţia a suferit modificări antropice şi a fost înlocuită, pe mari întinderi, de culturi agricole.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Zona dealurilor subcarpatice şi zonele montane cu altitudini reduse sunt acoperite predominant de stejar în amestec şi, pe măsură ce altitudinile cresc, de fag. Acesta urcă în zona montană până în jurul altitudinii de 1.200 m.</w:t>
      </w: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sz w:val="24"/>
          <w:szCs w:val="24"/>
          <w:lang w:val="ro-RO"/>
        </w:rPr>
        <w:t>Din punct de vedere fitoclimatic, în zona montană este caracteristic etajul pădurilor de amestecuri (fag, brad, molid, larice, pin), etajul montan de molidişuri şi etajul subalpin la altitudinile cele mai mari.</w:t>
      </w:r>
      <w:r w:rsidRPr="00892024">
        <w:rPr>
          <w:rFonts w:ascii="Arial" w:hAnsi="Arial" w:cs="Arial"/>
          <w:b/>
          <w:sz w:val="24"/>
          <w:szCs w:val="24"/>
          <w:lang w:val="ro-RO"/>
        </w:rPr>
        <w:t xml:space="preserve">                                         </w:t>
      </w:r>
    </w:p>
    <w:p w:rsidR="00FC369B" w:rsidRPr="00892024" w:rsidRDefault="00FC369B" w:rsidP="00892024">
      <w:pPr>
        <w:spacing w:after="0" w:line="240" w:lineRule="auto"/>
        <w:rPr>
          <w:rFonts w:ascii="Arial" w:hAnsi="Arial" w:cs="Arial"/>
          <w:b/>
          <w:sz w:val="24"/>
          <w:szCs w:val="24"/>
          <w:lang w:val="ro-RO"/>
        </w:rPr>
      </w:pPr>
    </w:p>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b/>
          <w:sz w:val="24"/>
          <w:szCs w:val="24"/>
          <w:lang w:val="ro-RO"/>
        </w:rPr>
        <w:t>4.2.5. Starea de sănătate a pădurilor</w:t>
      </w:r>
    </w:p>
    <w:p w:rsidR="00FC369B" w:rsidRPr="00892024" w:rsidRDefault="00FC369B" w:rsidP="00892024">
      <w:pPr>
        <w:pStyle w:val="BodyText"/>
        <w:spacing w:after="0" w:line="240" w:lineRule="auto"/>
        <w:rPr>
          <w:rFonts w:ascii="Arial" w:hAnsi="Arial" w:cs="Arial"/>
          <w:sz w:val="24"/>
          <w:szCs w:val="24"/>
          <w:lang w:val="ro-RO"/>
        </w:rPr>
      </w:pPr>
      <w:r w:rsidRPr="00892024">
        <w:rPr>
          <w:rFonts w:ascii="Arial" w:hAnsi="Arial" w:cs="Arial"/>
          <w:sz w:val="24"/>
          <w:szCs w:val="24"/>
          <w:lang w:val="ro-RO"/>
        </w:rPr>
        <w:t>Deteriorarea stării de sănătate a pădurilor are diverse cauze:</w:t>
      </w:r>
    </w:p>
    <w:p w:rsidR="00FC369B" w:rsidRPr="00892024" w:rsidRDefault="00FC369B" w:rsidP="00892024">
      <w:pPr>
        <w:pStyle w:val="List2"/>
        <w:numPr>
          <w:ilvl w:val="0"/>
          <w:numId w:val="15"/>
        </w:numPr>
        <w:ind w:left="0" w:firstLine="0"/>
        <w:rPr>
          <w:rFonts w:ascii="Arial" w:hAnsi="Arial" w:cs="Arial"/>
          <w:lang w:val="ro-RO"/>
        </w:rPr>
      </w:pPr>
      <w:r w:rsidRPr="00892024">
        <w:rPr>
          <w:rFonts w:ascii="Arial" w:hAnsi="Arial" w:cs="Arial"/>
          <w:lang w:val="ro-RO"/>
        </w:rPr>
        <w:t xml:space="preserve">vătămări fiziologice datorate unor cauze complexe, greu de stabilit : defolierea, decolorarea </w:t>
      </w:r>
    </w:p>
    <w:p w:rsidR="00FC369B" w:rsidRPr="00892024" w:rsidRDefault="00FC369B" w:rsidP="00892024">
      <w:pPr>
        <w:pStyle w:val="List2"/>
        <w:numPr>
          <w:ilvl w:val="0"/>
          <w:numId w:val="15"/>
        </w:numPr>
        <w:ind w:left="0" w:firstLine="0"/>
        <w:rPr>
          <w:rFonts w:ascii="Arial" w:hAnsi="Arial" w:cs="Arial"/>
          <w:lang w:val="ro-RO"/>
        </w:rPr>
      </w:pPr>
      <w:r w:rsidRPr="00892024">
        <w:rPr>
          <w:rFonts w:ascii="Arial" w:hAnsi="Arial" w:cs="Arial"/>
          <w:lang w:val="ro-RO"/>
        </w:rPr>
        <w:t>vătămări fizice uşor identificabile:  vânat şi animale domestice mari, insecte, ciuperci, agenţi abiotici (vânt, zăpadă, geruri, grindina, etc), agenţi antropici (cojiri, cioplaje, rezinaj, vătămări de exploatare), alte vătămări (incendii, poluări accidentale)</w:t>
      </w:r>
    </w:p>
    <w:p w:rsidR="00FC369B" w:rsidRPr="00892024" w:rsidRDefault="00FC369B" w:rsidP="00892024">
      <w:pPr>
        <w:pStyle w:val="Heading1"/>
        <w:rPr>
          <w:rFonts w:ascii="Arial" w:hAnsi="Arial" w:cs="Arial"/>
          <w:sz w:val="24"/>
          <w:szCs w:val="24"/>
          <w:lang w:val="ro-RO"/>
        </w:rPr>
      </w:pPr>
      <w:r w:rsidRPr="00892024">
        <w:rPr>
          <w:rFonts w:ascii="Arial" w:hAnsi="Arial" w:cs="Arial"/>
          <w:sz w:val="24"/>
          <w:szCs w:val="24"/>
          <w:lang w:val="ro-RO"/>
        </w:rPr>
        <w:t>Factorii abiotici vătămători</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kern w:val="24"/>
          <w:sz w:val="24"/>
          <w:szCs w:val="24"/>
          <w:lang w:val="ro-RO"/>
        </w:rPr>
        <w:t>Excesele de temperatură, depăşind valorile obişnuite de viaţă ale plantelor, precum şi ploile torenţiale, zăpada etc. provoacă vătămări ale ţesuturilor acestora.</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b/>
          <w:kern w:val="24"/>
          <w:sz w:val="24"/>
          <w:szCs w:val="24"/>
          <w:lang w:val="ro-RO"/>
        </w:rPr>
        <w:t>Geru</w:t>
      </w:r>
      <w:r w:rsidRPr="00892024">
        <w:rPr>
          <w:rFonts w:ascii="Arial" w:hAnsi="Arial" w:cs="Arial"/>
          <w:kern w:val="24"/>
          <w:sz w:val="24"/>
          <w:szCs w:val="24"/>
          <w:lang w:val="ro-RO"/>
        </w:rPr>
        <w:t>l cauzează plesnirea scoarţei şi a lemnului, degerarea frunzişului, ramurilor, înroşirea şi căderea acestora. Pot degera rădăcinile, dacă solul nu este acoperit cu zăpadă (culturile din pepinieră şi cele de molid).</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b/>
          <w:kern w:val="24"/>
          <w:sz w:val="24"/>
          <w:szCs w:val="24"/>
          <w:lang w:val="ro-RO"/>
        </w:rPr>
        <w:t>Îngheţurile târzii</w:t>
      </w:r>
      <w:r w:rsidRPr="00892024">
        <w:rPr>
          <w:rFonts w:ascii="Arial" w:hAnsi="Arial" w:cs="Arial"/>
          <w:kern w:val="24"/>
          <w:sz w:val="24"/>
          <w:szCs w:val="24"/>
          <w:lang w:val="ro-RO"/>
        </w:rPr>
        <w:t>, cele de primăvara, produc vătămări puieţilor porniţi în vegetaţie, arborilor înfrunziţi şi chiar înfloriţi.</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b/>
          <w:kern w:val="24"/>
          <w:sz w:val="24"/>
          <w:szCs w:val="24"/>
          <w:lang w:val="ro-RO"/>
        </w:rPr>
        <w:t>Îngheţurile timpurii</w:t>
      </w:r>
      <w:r w:rsidRPr="00892024">
        <w:rPr>
          <w:rFonts w:ascii="Arial" w:hAnsi="Arial" w:cs="Arial"/>
          <w:kern w:val="24"/>
          <w:sz w:val="24"/>
          <w:szCs w:val="24"/>
          <w:lang w:val="ro-RO"/>
        </w:rPr>
        <w:t>, de toamnă, se produc înainte ca lujerii să fie complet lignificaţi şi provoacă îngheţarea şi distrugerea ţesuturilor acestora.</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b/>
          <w:kern w:val="24"/>
          <w:sz w:val="24"/>
          <w:szCs w:val="24"/>
          <w:lang w:val="ro-RO"/>
        </w:rPr>
        <w:t>Căldura</w:t>
      </w:r>
      <w:r w:rsidRPr="00892024">
        <w:rPr>
          <w:rFonts w:ascii="Arial" w:hAnsi="Arial" w:cs="Arial"/>
          <w:kern w:val="24"/>
          <w:sz w:val="24"/>
          <w:szCs w:val="24"/>
          <w:lang w:val="ro-RO"/>
        </w:rPr>
        <w:t>, la temperaturi mari, provoacă arsura scoarţei la cei cu scoarţa netedă şi subţire, dacă sunt puşi direct în lumină (fagul, frasinul, paltinul, bradul), inelarea coletului la puieţi prin încălzirea excesivă a solului, uscarea solului, care conduce la uscarea plantelor. Căldurile mari favorizează izbucnirea incendiilor.</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b/>
          <w:kern w:val="24"/>
          <w:sz w:val="24"/>
          <w:szCs w:val="24"/>
          <w:lang w:val="ro-RO"/>
        </w:rPr>
        <w:t>Dacă ploile</w:t>
      </w:r>
      <w:r w:rsidRPr="00892024">
        <w:rPr>
          <w:rFonts w:ascii="Arial" w:hAnsi="Arial" w:cs="Arial"/>
          <w:kern w:val="24"/>
          <w:sz w:val="24"/>
          <w:szCs w:val="24"/>
          <w:lang w:val="ro-RO"/>
        </w:rPr>
        <w:t xml:space="preserve"> cad sub formă torenţială sau durează mult bătătoresc şi/sau spală solul la suprafaţă de pătura nutritivă, de humus, inundă culturile forestiere, dezrădăcinează puieţii şi seminţişul, înmoaie pământul şi înlesneşte doborâturile de vânt.</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b/>
          <w:kern w:val="24"/>
          <w:sz w:val="24"/>
          <w:szCs w:val="24"/>
          <w:lang w:val="ro-RO"/>
        </w:rPr>
        <w:t xml:space="preserve">Zăpada umedă </w:t>
      </w:r>
      <w:r w:rsidRPr="00892024">
        <w:rPr>
          <w:rFonts w:ascii="Arial" w:hAnsi="Arial" w:cs="Arial"/>
          <w:kern w:val="24"/>
          <w:sz w:val="24"/>
          <w:szCs w:val="24"/>
          <w:lang w:val="ro-RO"/>
        </w:rPr>
        <w:t>este dăunătoare pădurii prin aceea că aderă de ramuri şi îngreunează coroanele arborilor, cauzând îndoirea şi ruperea lor. Se creează, astfel, goluri în arboret care au consecinţe negative în stabilitatea arboretelor (reduc creşterea, se depreciază lemnul, favorizează atacurile de insecte). Este cazul răşinoaselor: pin, molid, brad, dar şi unele foioase: salcâmul, fagul, plopul, aninul.</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b/>
          <w:kern w:val="24"/>
          <w:sz w:val="24"/>
          <w:szCs w:val="24"/>
          <w:lang w:val="ro-RO"/>
        </w:rPr>
        <w:lastRenderedPageBreak/>
        <w:t>Vântul</w:t>
      </w:r>
      <w:r w:rsidRPr="00892024">
        <w:rPr>
          <w:rFonts w:ascii="Arial" w:hAnsi="Arial" w:cs="Arial"/>
          <w:kern w:val="24"/>
          <w:sz w:val="24"/>
          <w:szCs w:val="24"/>
          <w:lang w:val="ro-RO"/>
        </w:rPr>
        <w:t>, prin presiunea exercitată la suprafaţa solului are efecte distrugătoare asupra    arboretelor. După viteză, vânturile mai periculoase se clasifică în vânturi tari, furtuni şi uragane.Pagubele produse de vânt sunt foarte variate: doborâturi, rupturi de tulpină şi de ramuri, dezrădăcinări.</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kern w:val="24"/>
          <w:sz w:val="24"/>
          <w:szCs w:val="24"/>
          <w:lang w:val="ro-RO"/>
        </w:rPr>
        <w:t xml:space="preserve">Lipsa apei sau prezenţa ei în exces are efecte negative asupra pădurii. Astfel, </w:t>
      </w:r>
      <w:r w:rsidRPr="00892024">
        <w:rPr>
          <w:rFonts w:ascii="Arial" w:hAnsi="Arial" w:cs="Arial"/>
          <w:b/>
          <w:kern w:val="24"/>
          <w:sz w:val="24"/>
          <w:szCs w:val="24"/>
          <w:lang w:val="ro-RO"/>
        </w:rPr>
        <w:t xml:space="preserve">deficitul de apă </w:t>
      </w:r>
      <w:r w:rsidRPr="00892024">
        <w:rPr>
          <w:rFonts w:ascii="Arial" w:hAnsi="Arial" w:cs="Arial"/>
          <w:kern w:val="24"/>
          <w:sz w:val="24"/>
          <w:szCs w:val="24"/>
          <w:lang w:val="ro-RO"/>
        </w:rPr>
        <w:t xml:space="preserve">provoacă ofilirea frunzelor, moartea puieţilor şi seminţişurilor, încetarea creşterilor, uscarea arborilor.Exemplu concludent pentru judeţul Buzău sunt pădurile de la Spătaru şi Frasinu care datorită deficitului de apă sunt într-o continuă degradare. </w:t>
      </w:r>
      <w:r w:rsidRPr="00892024">
        <w:rPr>
          <w:rFonts w:ascii="Arial" w:hAnsi="Arial" w:cs="Arial"/>
          <w:b/>
          <w:kern w:val="24"/>
          <w:sz w:val="24"/>
          <w:szCs w:val="24"/>
          <w:lang w:val="ro-RO"/>
        </w:rPr>
        <w:t xml:space="preserve">Excesul de apă (inundaţiile) </w:t>
      </w:r>
      <w:r w:rsidRPr="00892024">
        <w:rPr>
          <w:rFonts w:ascii="Arial" w:hAnsi="Arial" w:cs="Arial"/>
          <w:kern w:val="24"/>
          <w:sz w:val="24"/>
          <w:szCs w:val="24"/>
          <w:lang w:val="ro-RO"/>
        </w:rPr>
        <w:t>conduce la asfixierea rădăcinilor şi, în final, la scăderea vitalităţii şi chiar moartea arborilor.</w:t>
      </w:r>
    </w:p>
    <w:p w:rsidR="00FC369B" w:rsidRPr="00892024" w:rsidRDefault="00FC369B" w:rsidP="00892024">
      <w:pPr>
        <w:pStyle w:val="BodyText"/>
        <w:spacing w:after="0" w:line="240" w:lineRule="auto"/>
        <w:jc w:val="both"/>
        <w:rPr>
          <w:rFonts w:ascii="Arial" w:hAnsi="Arial" w:cs="Arial"/>
          <w:b/>
          <w:kern w:val="24"/>
          <w:sz w:val="24"/>
          <w:szCs w:val="24"/>
          <w:lang w:val="ro-RO"/>
        </w:rPr>
      </w:pPr>
      <w:r w:rsidRPr="00892024">
        <w:rPr>
          <w:rFonts w:ascii="Arial" w:hAnsi="Arial" w:cs="Arial"/>
          <w:b/>
          <w:kern w:val="24"/>
          <w:sz w:val="24"/>
          <w:szCs w:val="24"/>
          <w:lang w:val="ro-RO"/>
        </w:rPr>
        <w:t>Factorii biotici vătămători</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kern w:val="24"/>
          <w:sz w:val="24"/>
          <w:szCs w:val="24"/>
          <w:lang w:val="ro-RO"/>
        </w:rPr>
        <w:t>În esenţă factorii biotici (buruieni şi paraziţi vegetali, insecte şi animale mici, animale mari) pot deveni vătămători în condiţiile în care numărul acestora creşte. Pe măsura artificializării pădurii, a scăderii stabilităţii ecologice a acestora aceşti factori pot ieşi de sub controlul ecosistemic al pădurilor înmulţindu-se peste capacitatea de suport a acestora.</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b/>
          <w:kern w:val="24"/>
          <w:sz w:val="24"/>
          <w:szCs w:val="24"/>
          <w:lang w:val="ro-RO"/>
        </w:rPr>
        <w:t>Buruienile</w:t>
      </w:r>
      <w:r w:rsidRPr="00892024">
        <w:rPr>
          <w:rFonts w:ascii="Arial" w:hAnsi="Arial" w:cs="Arial"/>
          <w:kern w:val="24"/>
          <w:sz w:val="24"/>
          <w:szCs w:val="24"/>
          <w:lang w:val="ro-RO"/>
        </w:rPr>
        <w:t xml:space="preserve"> reprezintă o problemă în întreţinerea culturilor din pepinierele silvice sau în plantaţii. Prezenţa în masă a acestora determină reducerea capacităţii de acumulare de substanţe nutritive a puieţilor, creşteri anormale (alungirea ş.a.), scăderea rezistenţei acestora şi, în final, poate conduce la compromiterea culturilor forestiere nou instalate.</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kern w:val="24"/>
          <w:sz w:val="24"/>
          <w:szCs w:val="24"/>
          <w:lang w:val="ro-RO"/>
        </w:rPr>
        <w:t xml:space="preserve">Ca </w:t>
      </w:r>
      <w:r w:rsidRPr="00892024">
        <w:rPr>
          <w:rFonts w:ascii="Arial" w:hAnsi="Arial" w:cs="Arial"/>
          <w:b/>
          <w:kern w:val="24"/>
          <w:sz w:val="24"/>
          <w:szCs w:val="24"/>
          <w:lang w:val="ro-RO"/>
        </w:rPr>
        <w:t>paraziţi vegetali</w:t>
      </w:r>
      <w:r w:rsidRPr="00892024">
        <w:rPr>
          <w:rFonts w:ascii="Arial" w:hAnsi="Arial" w:cs="Arial"/>
          <w:kern w:val="24"/>
          <w:sz w:val="24"/>
          <w:szCs w:val="24"/>
          <w:lang w:val="ro-RO"/>
        </w:rPr>
        <w:t xml:space="preserve"> care produc vătămări pot fi amintiţi: cuscuta (torţelul), care parazitează culturile de foioase în special din regiunile secetoase şi vâscul de stejar şi de brad. Fiind plante parazite acestea debilitează puieţii, în cazul cuscutei, care apoi se usucă, respectiv arborii, în cazul vâscului.</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kern w:val="24"/>
          <w:sz w:val="24"/>
          <w:szCs w:val="24"/>
          <w:lang w:val="ro-RO"/>
        </w:rPr>
        <w:t xml:space="preserve">Dintre </w:t>
      </w:r>
      <w:r w:rsidRPr="00892024">
        <w:rPr>
          <w:rFonts w:ascii="Arial" w:hAnsi="Arial" w:cs="Arial"/>
          <w:b/>
          <w:kern w:val="24"/>
          <w:sz w:val="24"/>
          <w:szCs w:val="24"/>
          <w:lang w:val="ro-RO"/>
        </w:rPr>
        <w:t>insectele vătămătoare pădurilor</w:t>
      </w:r>
      <w:r w:rsidRPr="00892024">
        <w:rPr>
          <w:rFonts w:ascii="Arial" w:hAnsi="Arial" w:cs="Arial"/>
          <w:kern w:val="24"/>
          <w:sz w:val="24"/>
          <w:szCs w:val="24"/>
          <w:lang w:val="ro-RO"/>
        </w:rPr>
        <w:t xml:space="preserve"> se menţionează: Lymantria dispar (omida păroasă a stejarului), dăunătorul cel mai periculos al pădurilor de foioase şi în general al celor de stejar, Lymantria monacha (omida păroasă a molidului), ce dăunează molidişurile, Tortrix viridana (molia verde a stejarului), Ips typografus (gândacul mare de scoarţă al molidului), ultima insectă fiind semnalată în arborete de răşinoase, mai ales în doborâturi de vânt şi în rupturi de zăpadă. Dintre dăunătorii care produc pagube în pepiniere şi plantaţii, cei mai frecvenţi sunt: coropişniţa (Gryllothalpa gryllothalpa), larvele de cărăbuş (Melolontha melolontha), care se hrănesc cu rădăcinile plantelor. De asemenea tot în pepiniere sunt frecvente bolile: culcarea puieţilor (Fusarium), făinarea stejarului (Microsphaera abreviata). În cazul arboretelor dintre agenţii criptogamici fitopatogeni deosebit de nocivi, se menţionează: Ophiostoma ulmi (grafioza ulmilor), Fomes annosus (putregaiul roşu) la molid, Armillaria mellea (gheabă), Ceratocystis sp. ce contribuie la uscările din arboretele de cvercinee precum şi la deprecierea lemnului. Pentru combaterea agenţilor dăunători se recomandă a se recurge la aplicarea, numai a metodelor biologice de combatere a dăunătorilor. Rolul păsărilor şi insectelor folositoare (cum sunt furnicile) este hotărâtor. În cazul unor infestări foarte puternice se vor aplica, totuşi, substanţe chimice biodegradabile.</w:t>
      </w:r>
    </w:p>
    <w:p w:rsidR="00FC369B" w:rsidRPr="00892024" w:rsidRDefault="00FC369B" w:rsidP="00892024">
      <w:pPr>
        <w:pStyle w:val="BodyText"/>
        <w:spacing w:after="0" w:line="240" w:lineRule="auto"/>
        <w:jc w:val="both"/>
        <w:rPr>
          <w:rFonts w:ascii="Arial" w:hAnsi="Arial" w:cs="Arial"/>
          <w:kern w:val="24"/>
          <w:sz w:val="24"/>
          <w:szCs w:val="24"/>
          <w:lang w:val="ro-RO"/>
        </w:rPr>
      </w:pPr>
      <w:r w:rsidRPr="00892024">
        <w:rPr>
          <w:rFonts w:ascii="Arial" w:hAnsi="Arial" w:cs="Arial"/>
          <w:kern w:val="24"/>
          <w:sz w:val="24"/>
          <w:szCs w:val="24"/>
          <w:lang w:val="ro-RO"/>
        </w:rPr>
        <w:t>În judeţul Buzău, suprafeţele de pădure afectate de diverşi factori perturbatori, la nivelul anului 2013, sunt prezentate în tabelul 4.2.5.</w:t>
      </w:r>
    </w:p>
    <w:p w:rsidR="00FC369B" w:rsidRPr="00892024" w:rsidRDefault="00FC369B" w:rsidP="00892024">
      <w:pPr>
        <w:spacing w:after="0" w:line="240" w:lineRule="auto"/>
        <w:jc w:val="both"/>
        <w:rPr>
          <w:rFonts w:ascii="Arial" w:hAnsi="Arial" w:cs="Arial"/>
          <w:b/>
          <w:bCs/>
          <w:sz w:val="24"/>
          <w:szCs w:val="24"/>
          <w:lang w:val="ro-RO"/>
        </w:rPr>
      </w:pPr>
    </w:p>
    <w:p w:rsidR="00FC369B" w:rsidRPr="00892024" w:rsidRDefault="00FC369B" w:rsidP="00892024">
      <w:pPr>
        <w:spacing w:after="0" w:line="240" w:lineRule="auto"/>
        <w:jc w:val="both"/>
        <w:rPr>
          <w:rFonts w:ascii="Arial" w:hAnsi="Arial" w:cs="Arial"/>
          <w:b/>
          <w:bCs/>
          <w:sz w:val="24"/>
          <w:szCs w:val="24"/>
          <w:lang w:val="ro-RO"/>
        </w:rPr>
      </w:pPr>
      <w:r w:rsidRPr="00892024">
        <w:rPr>
          <w:rFonts w:ascii="Arial" w:hAnsi="Arial" w:cs="Arial"/>
          <w:b/>
          <w:sz w:val="24"/>
          <w:szCs w:val="24"/>
          <w:lang w:val="ro-RO"/>
        </w:rPr>
        <w:t xml:space="preserve">Tabel 4.2.5  </w:t>
      </w:r>
      <w:r w:rsidRPr="00892024">
        <w:rPr>
          <w:rFonts w:ascii="Arial" w:hAnsi="Arial" w:cs="Arial"/>
          <w:b/>
          <w:bCs/>
          <w:sz w:val="24"/>
          <w:szCs w:val="24"/>
          <w:lang w:val="ro-RO"/>
        </w:rPr>
        <w:t xml:space="preserve">Suprafeţe de pădure afectate de diverşi factori la nivelul anului 2013 în judeţul Buzău       </w:t>
      </w:r>
    </w:p>
    <w:tbl>
      <w:tblPr>
        <w:tblpPr w:leftFromText="180" w:rightFromText="180" w:vertAnchor="text" w:horzAnchor="margin" w:tblpX="108" w:tblpY="63"/>
        <w:tblW w:w="99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6000"/>
        <w:gridCol w:w="3923"/>
      </w:tblGrid>
      <w:tr w:rsidR="00FC369B" w:rsidRPr="00AE6B5D" w:rsidTr="00FC369B">
        <w:trPr>
          <w:trHeight w:val="602"/>
        </w:trPr>
        <w:tc>
          <w:tcPr>
            <w:tcW w:w="6000" w:type="dxa"/>
          </w:tcPr>
          <w:p w:rsidR="00FC369B" w:rsidRPr="00892024" w:rsidRDefault="00FC369B" w:rsidP="00892024">
            <w:pPr>
              <w:spacing w:after="0" w:line="240" w:lineRule="auto"/>
              <w:jc w:val="center"/>
              <w:rPr>
                <w:rFonts w:ascii="Arial" w:hAnsi="Arial" w:cs="Arial"/>
                <w:b/>
                <w:bCs/>
                <w:caps/>
                <w:sz w:val="24"/>
                <w:szCs w:val="24"/>
                <w:lang w:val="ro-RO"/>
              </w:rPr>
            </w:pPr>
            <w:r w:rsidRPr="00892024">
              <w:rPr>
                <w:rFonts w:ascii="Arial" w:hAnsi="Arial" w:cs="Arial"/>
                <w:b/>
                <w:bCs/>
                <w:caps/>
                <w:sz w:val="24"/>
                <w:szCs w:val="24"/>
                <w:lang w:val="ro-RO"/>
              </w:rPr>
              <w:t>Factori ce afectează sănătatea pădurilor</w:t>
            </w:r>
          </w:p>
        </w:tc>
        <w:tc>
          <w:tcPr>
            <w:tcW w:w="3923" w:type="dxa"/>
          </w:tcPr>
          <w:p w:rsidR="00FC369B" w:rsidRPr="00892024" w:rsidRDefault="00FC369B" w:rsidP="00892024">
            <w:pPr>
              <w:spacing w:after="0" w:line="240" w:lineRule="auto"/>
              <w:jc w:val="center"/>
              <w:rPr>
                <w:rFonts w:ascii="Arial" w:hAnsi="Arial" w:cs="Arial"/>
                <w:b/>
                <w:bCs/>
                <w:caps/>
                <w:sz w:val="24"/>
                <w:szCs w:val="24"/>
                <w:lang w:val="ro-RO"/>
              </w:rPr>
            </w:pPr>
            <w:r w:rsidRPr="00892024">
              <w:rPr>
                <w:rFonts w:ascii="Arial" w:hAnsi="Arial" w:cs="Arial"/>
                <w:b/>
                <w:bCs/>
                <w:caps/>
                <w:sz w:val="24"/>
                <w:szCs w:val="24"/>
                <w:lang w:val="ro-RO"/>
              </w:rPr>
              <w:t>Suprafeţe afectate (ha)</w:t>
            </w:r>
          </w:p>
        </w:tc>
      </w:tr>
      <w:tr w:rsidR="00FC369B" w:rsidRPr="00AE6B5D" w:rsidTr="00FC369B">
        <w:trPr>
          <w:trHeight w:val="293"/>
        </w:trPr>
        <w:tc>
          <w:tcPr>
            <w:tcW w:w="6000" w:type="dxa"/>
            <w:shd w:val="clear" w:color="auto" w:fill="FFFFFF" w:themeFill="background1"/>
          </w:tcPr>
          <w:p w:rsidR="00FC369B" w:rsidRPr="00892024" w:rsidRDefault="00FC369B" w:rsidP="00892024">
            <w:pPr>
              <w:spacing w:after="0" w:line="240" w:lineRule="auto"/>
              <w:rPr>
                <w:rFonts w:ascii="Arial" w:hAnsi="Arial" w:cs="Arial"/>
                <w:b/>
                <w:bCs/>
                <w:caps/>
                <w:sz w:val="24"/>
                <w:szCs w:val="24"/>
                <w:lang w:val="ro-RO"/>
              </w:rPr>
            </w:pPr>
            <w:r w:rsidRPr="00892024">
              <w:rPr>
                <w:rFonts w:ascii="Arial" w:hAnsi="Arial" w:cs="Arial"/>
                <w:b/>
                <w:bCs/>
                <w:caps/>
                <w:sz w:val="24"/>
                <w:szCs w:val="24"/>
                <w:lang w:val="ro-RO"/>
              </w:rPr>
              <w:t>Incendii</w:t>
            </w:r>
          </w:p>
        </w:tc>
        <w:tc>
          <w:tcPr>
            <w:tcW w:w="3923" w:type="dxa"/>
          </w:tcPr>
          <w:p w:rsidR="00FC369B" w:rsidRPr="00892024" w:rsidRDefault="00FC369B" w:rsidP="00892024">
            <w:pPr>
              <w:spacing w:after="0" w:line="240" w:lineRule="auto"/>
              <w:jc w:val="center"/>
              <w:rPr>
                <w:rFonts w:ascii="Arial" w:hAnsi="Arial" w:cs="Arial"/>
                <w:b/>
                <w:bCs/>
                <w:caps/>
                <w:sz w:val="24"/>
                <w:szCs w:val="24"/>
                <w:lang w:val="ro-RO"/>
              </w:rPr>
            </w:pPr>
            <w:r w:rsidRPr="00892024">
              <w:rPr>
                <w:rFonts w:ascii="Arial" w:hAnsi="Arial" w:cs="Arial"/>
                <w:b/>
                <w:bCs/>
                <w:caps/>
                <w:sz w:val="24"/>
                <w:szCs w:val="24"/>
                <w:lang w:val="ro-RO"/>
              </w:rPr>
              <w:t>25</w:t>
            </w:r>
          </w:p>
        </w:tc>
      </w:tr>
      <w:tr w:rsidR="00FC369B" w:rsidRPr="00AE6B5D" w:rsidTr="00FC369B">
        <w:trPr>
          <w:trHeight w:val="293"/>
        </w:trPr>
        <w:tc>
          <w:tcPr>
            <w:tcW w:w="6000" w:type="dxa"/>
            <w:shd w:val="clear" w:color="auto" w:fill="F2DBDB" w:themeFill="accent2" w:themeFillTint="33"/>
          </w:tcPr>
          <w:p w:rsidR="00FC369B" w:rsidRPr="00892024" w:rsidRDefault="00FC369B" w:rsidP="00892024">
            <w:pPr>
              <w:spacing w:after="0" w:line="240" w:lineRule="auto"/>
              <w:rPr>
                <w:rFonts w:ascii="Arial" w:hAnsi="Arial" w:cs="Arial"/>
                <w:b/>
                <w:bCs/>
                <w:caps/>
                <w:sz w:val="24"/>
                <w:szCs w:val="24"/>
                <w:lang w:val="ro-RO"/>
              </w:rPr>
            </w:pPr>
            <w:r w:rsidRPr="00892024">
              <w:rPr>
                <w:rFonts w:ascii="Arial" w:hAnsi="Arial" w:cs="Arial"/>
                <w:b/>
                <w:bCs/>
                <w:caps/>
                <w:sz w:val="24"/>
                <w:szCs w:val="24"/>
                <w:lang w:val="ro-RO"/>
              </w:rPr>
              <w:t>Agresiuni climatice</w:t>
            </w:r>
          </w:p>
        </w:tc>
        <w:tc>
          <w:tcPr>
            <w:tcW w:w="3923" w:type="dxa"/>
            <w:shd w:val="clear" w:color="auto" w:fill="E5B8B7" w:themeFill="accent2" w:themeFillTint="66"/>
          </w:tcPr>
          <w:p w:rsidR="00FC369B" w:rsidRPr="00892024" w:rsidRDefault="00FC369B" w:rsidP="00892024">
            <w:pPr>
              <w:spacing w:after="0" w:line="240" w:lineRule="auto"/>
              <w:jc w:val="center"/>
              <w:rPr>
                <w:rFonts w:ascii="Arial" w:hAnsi="Arial" w:cs="Arial"/>
                <w:b/>
                <w:bCs/>
                <w:caps/>
                <w:sz w:val="24"/>
                <w:szCs w:val="24"/>
                <w:lang w:val="ro-RO"/>
              </w:rPr>
            </w:pPr>
            <w:r w:rsidRPr="00892024">
              <w:rPr>
                <w:rFonts w:ascii="Arial" w:hAnsi="Arial" w:cs="Arial"/>
                <w:b/>
                <w:bCs/>
                <w:caps/>
                <w:sz w:val="24"/>
                <w:szCs w:val="24"/>
                <w:lang w:val="ro-RO"/>
              </w:rPr>
              <w:t>50</w:t>
            </w:r>
          </w:p>
        </w:tc>
      </w:tr>
      <w:tr w:rsidR="00FC369B" w:rsidRPr="00AE6B5D" w:rsidTr="00FC369B">
        <w:trPr>
          <w:trHeight w:val="308"/>
        </w:trPr>
        <w:tc>
          <w:tcPr>
            <w:tcW w:w="6000" w:type="dxa"/>
            <w:shd w:val="clear" w:color="auto" w:fill="FFFFFF" w:themeFill="background1"/>
          </w:tcPr>
          <w:p w:rsidR="00FC369B" w:rsidRPr="00892024" w:rsidRDefault="00FC369B" w:rsidP="00892024">
            <w:pPr>
              <w:spacing w:after="0" w:line="240" w:lineRule="auto"/>
              <w:rPr>
                <w:rFonts w:ascii="Arial" w:hAnsi="Arial" w:cs="Arial"/>
                <w:b/>
                <w:bCs/>
                <w:caps/>
                <w:sz w:val="24"/>
                <w:szCs w:val="24"/>
                <w:lang w:val="ro-RO"/>
              </w:rPr>
            </w:pPr>
            <w:r w:rsidRPr="00892024">
              <w:rPr>
                <w:rFonts w:ascii="Arial" w:hAnsi="Arial" w:cs="Arial"/>
                <w:b/>
                <w:bCs/>
                <w:caps/>
                <w:sz w:val="24"/>
                <w:szCs w:val="24"/>
                <w:lang w:val="ro-RO"/>
              </w:rPr>
              <w:t>Boli</w:t>
            </w:r>
          </w:p>
        </w:tc>
        <w:tc>
          <w:tcPr>
            <w:tcW w:w="3923" w:type="dxa"/>
          </w:tcPr>
          <w:p w:rsidR="00FC369B" w:rsidRPr="00892024" w:rsidRDefault="00FC369B" w:rsidP="00892024">
            <w:pPr>
              <w:spacing w:after="0" w:line="240" w:lineRule="auto"/>
              <w:jc w:val="center"/>
              <w:rPr>
                <w:rFonts w:ascii="Arial" w:hAnsi="Arial" w:cs="Arial"/>
                <w:b/>
                <w:bCs/>
                <w:caps/>
                <w:sz w:val="24"/>
                <w:szCs w:val="24"/>
                <w:lang w:val="ro-RO"/>
              </w:rPr>
            </w:pPr>
            <w:r w:rsidRPr="00892024">
              <w:rPr>
                <w:rFonts w:ascii="Arial" w:hAnsi="Arial" w:cs="Arial"/>
                <w:b/>
                <w:bCs/>
                <w:caps/>
                <w:sz w:val="24"/>
                <w:szCs w:val="24"/>
                <w:lang w:val="ro-RO"/>
              </w:rPr>
              <w:t>12</w:t>
            </w:r>
          </w:p>
        </w:tc>
      </w:tr>
      <w:tr w:rsidR="00FC369B" w:rsidRPr="00AE6B5D" w:rsidTr="00FC369B">
        <w:trPr>
          <w:trHeight w:val="293"/>
        </w:trPr>
        <w:tc>
          <w:tcPr>
            <w:tcW w:w="6000" w:type="dxa"/>
            <w:shd w:val="clear" w:color="auto" w:fill="F2DBDB" w:themeFill="accent2" w:themeFillTint="33"/>
          </w:tcPr>
          <w:p w:rsidR="00FC369B" w:rsidRPr="00892024" w:rsidRDefault="00FC369B" w:rsidP="00892024">
            <w:pPr>
              <w:spacing w:after="0" w:line="240" w:lineRule="auto"/>
              <w:rPr>
                <w:rFonts w:ascii="Arial" w:hAnsi="Arial" w:cs="Arial"/>
                <w:b/>
                <w:bCs/>
                <w:caps/>
                <w:sz w:val="24"/>
                <w:szCs w:val="24"/>
                <w:lang w:val="ro-RO"/>
              </w:rPr>
            </w:pPr>
            <w:r w:rsidRPr="00892024">
              <w:rPr>
                <w:rFonts w:ascii="Arial" w:hAnsi="Arial" w:cs="Arial"/>
                <w:b/>
                <w:bCs/>
                <w:caps/>
                <w:sz w:val="24"/>
                <w:szCs w:val="24"/>
                <w:lang w:val="ro-RO"/>
              </w:rPr>
              <w:t>Insecte</w:t>
            </w:r>
          </w:p>
        </w:tc>
        <w:tc>
          <w:tcPr>
            <w:tcW w:w="3923" w:type="dxa"/>
            <w:shd w:val="clear" w:color="auto" w:fill="F2DBDB" w:themeFill="accent2" w:themeFillTint="33"/>
          </w:tcPr>
          <w:p w:rsidR="00FC369B" w:rsidRPr="00892024" w:rsidRDefault="00FC369B" w:rsidP="00892024">
            <w:pPr>
              <w:spacing w:after="0" w:line="240" w:lineRule="auto"/>
              <w:jc w:val="center"/>
              <w:rPr>
                <w:rFonts w:ascii="Arial" w:hAnsi="Arial" w:cs="Arial"/>
                <w:b/>
                <w:bCs/>
                <w:caps/>
                <w:sz w:val="24"/>
                <w:szCs w:val="24"/>
                <w:lang w:val="ro-RO"/>
              </w:rPr>
            </w:pPr>
            <w:r w:rsidRPr="00892024">
              <w:rPr>
                <w:rFonts w:ascii="Arial" w:hAnsi="Arial" w:cs="Arial"/>
                <w:b/>
                <w:bCs/>
                <w:caps/>
                <w:sz w:val="24"/>
                <w:szCs w:val="24"/>
                <w:lang w:val="ro-RO"/>
              </w:rPr>
              <w:t>10</w:t>
            </w:r>
          </w:p>
        </w:tc>
      </w:tr>
      <w:tr w:rsidR="00FC369B" w:rsidRPr="00AE6B5D" w:rsidTr="00FC369B">
        <w:trPr>
          <w:trHeight w:val="293"/>
        </w:trPr>
        <w:tc>
          <w:tcPr>
            <w:tcW w:w="6000" w:type="dxa"/>
            <w:shd w:val="clear" w:color="auto" w:fill="FFFFFF" w:themeFill="background1"/>
          </w:tcPr>
          <w:p w:rsidR="00FC369B" w:rsidRPr="00892024" w:rsidRDefault="00FC369B" w:rsidP="00892024">
            <w:pPr>
              <w:spacing w:after="0" w:line="240" w:lineRule="auto"/>
              <w:rPr>
                <w:rFonts w:ascii="Arial" w:hAnsi="Arial" w:cs="Arial"/>
                <w:b/>
                <w:bCs/>
                <w:caps/>
                <w:sz w:val="24"/>
                <w:szCs w:val="24"/>
                <w:lang w:val="ro-RO"/>
              </w:rPr>
            </w:pPr>
            <w:r w:rsidRPr="00892024">
              <w:rPr>
                <w:rFonts w:ascii="Arial" w:hAnsi="Arial" w:cs="Arial"/>
                <w:b/>
                <w:bCs/>
                <w:caps/>
                <w:sz w:val="24"/>
                <w:szCs w:val="24"/>
                <w:lang w:val="ro-RO"/>
              </w:rPr>
              <w:t>Poluare</w:t>
            </w:r>
          </w:p>
        </w:tc>
        <w:tc>
          <w:tcPr>
            <w:tcW w:w="3923" w:type="dxa"/>
          </w:tcPr>
          <w:p w:rsidR="00FC369B" w:rsidRPr="00892024" w:rsidRDefault="00FC369B" w:rsidP="00892024">
            <w:pPr>
              <w:spacing w:after="0" w:line="240" w:lineRule="auto"/>
              <w:jc w:val="center"/>
              <w:rPr>
                <w:rFonts w:ascii="Arial" w:hAnsi="Arial" w:cs="Arial"/>
                <w:b/>
                <w:bCs/>
                <w:caps/>
                <w:sz w:val="24"/>
                <w:szCs w:val="24"/>
                <w:lang w:val="ro-RO"/>
              </w:rPr>
            </w:pPr>
            <w:r w:rsidRPr="00892024">
              <w:rPr>
                <w:rFonts w:ascii="Arial" w:hAnsi="Arial" w:cs="Arial"/>
                <w:b/>
                <w:bCs/>
                <w:caps/>
                <w:sz w:val="24"/>
                <w:szCs w:val="24"/>
                <w:lang w:val="ro-RO"/>
              </w:rPr>
              <w:t>0</w:t>
            </w:r>
          </w:p>
        </w:tc>
      </w:tr>
    </w:tbl>
    <w:p w:rsidR="00FC369B" w:rsidRPr="00892024" w:rsidRDefault="00FC369B" w:rsidP="00892024">
      <w:pPr>
        <w:spacing w:after="0" w:line="240" w:lineRule="auto"/>
        <w:jc w:val="right"/>
        <w:rPr>
          <w:rFonts w:ascii="Arial" w:hAnsi="Arial" w:cs="Arial"/>
          <w:bCs/>
          <w:i/>
          <w:sz w:val="24"/>
          <w:szCs w:val="24"/>
          <w:lang w:val="ro-RO"/>
        </w:rPr>
      </w:pPr>
      <w:r w:rsidRPr="00892024">
        <w:rPr>
          <w:rFonts w:ascii="Arial" w:hAnsi="Arial" w:cs="Arial"/>
          <w:b/>
          <w:bCs/>
          <w:sz w:val="24"/>
          <w:szCs w:val="24"/>
          <w:lang w:val="ro-RO"/>
        </w:rPr>
        <w:t xml:space="preserve"> </w:t>
      </w:r>
      <w:r w:rsidRPr="00892024">
        <w:rPr>
          <w:rFonts w:ascii="Arial" w:hAnsi="Arial" w:cs="Arial"/>
          <w:bCs/>
          <w:i/>
          <w:sz w:val="24"/>
          <w:szCs w:val="24"/>
          <w:lang w:val="ro-RO"/>
        </w:rPr>
        <w:t xml:space="preserve">Sursa: I.T.R.S.V. Focşani </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lastRenderedPageBreak/>
        <w:t>În funcţie de administratorul pădurii în care s-a declanşat un incendiu, gestionarea incendiilor de pădure va fi realizată de administratorii fondului forestier, autorizaţi în conditiile legii - pentru pădurile pe care le administrează şi inspectoratele teritoriale de regim silvic şi de vânatoare - pentru celelalte păduri(pentru zona judeţului Buzău ITRSV Focşani).</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Măsurile de limitare, înlăturare sau contracarare a incendiilor de pădure constituie o obligaţie pentru organele administratiei publice centrale şi locale cu atribuţii în acest domeniu şi pentru toate persoanele fizice şi juridice, cu excepţia persoanelor cu handicap, a bătrânilor, copiilor şi a altor categorii defavorizate.</w:t>
      </w:r>
    </w:p>
    <w:p w:rsidR="006303B0" w:rsidRDefault="006303B0" w:rsidP="00892024">
      <w:pPr>
        <w:spacing w:after="0" w:line="240" w:lineRule="auto"/>
        <w:rPr>
          <w:rFonts w:ascii="Arial" w:hAnsi="Arial" w:cs="Arial"/>
          <w:b/>
          <w:bCs/>
          <w:sz w:val="24"/>
          <w:szCs w:val="24"/>
          <w:lang w:val="ro-RO"/>
        </w:rPr>
      </w:pPr>
    </w:p>
    <w:p w:rsidR="00FC369B" w:rsidRPr="00892024" w:rsidRDefault="00FC369B" w:rsidP="00892024">
      <w:pPr>
        <w:spacing w:after="0" w:line="240" w:lineRule="auto"/>
        <w:rPr>
          <w:rFonts w:ascii="Arial" w:hAnsi="Arial" w:cs="Arial"/>
          <w:b/>
          <w:bCs/>
          <w:sz w:val="24"/>
          <w:szCs w:val="24"/>
          <w:lang w:val="ro-RO"/>
        </w:rPr>
      </w:pPr>
      <w:r w:rsidRPr="00892024">
        <w:rPr>
          <w:rFonts w:ascii="Arial" w:hAnsi="Arial" w:cs="Arial"/>
          <w:b/>
          <w:bCs/>
          <w:sz w:val="24"/>
          <w:szCs w:val="24"/>
          <w:lang w:val="ro-RO"/>
        </w:rPr>
        <w:t>4.2.6. Suprafeţe din fondul forestier al judeţului Buzău, parcurse cu tăieri în 2013</w:t>
      </w:r>
    </w:p>
    <w:p w:rsidR="00FC369B" w:rsidRPr="00892024" w:rsidRDefault="00FC369B" w:rsidP="00892024">
      <w:pPr>
        <w:spacing w:after="0" w:line="240" w:lineRule="auto"/>
        <w:rPr>
          <w:rFonts w:ascii="Arial" w:hAnsi="Arial" w:cs="Arial"/>
          <w:b/>
          <w:bCs/>
          <w:sz w:val="24"/>
          <w:szCs w:val="24"/>
          <w:lang w:val="ro-RO"/>
        </w:rPr>
      </w:pPr>
      <w:r w:rsidRPr="00892024">
        <w:rPr>
          <w:rFonts w:ascii="Arial" w:hAnsi="Arial" w:cs="Arial"/>
          <w:b/>
          <w:sz w:val="24"/>
          <w:szCs w:val="24"/>
          <w:lang w:val="ro-RO"/>
        </w:rPr>
        <w:t>Tabel 4.2.6</w:t>
      </w:r>
    </w:p>
    <w:tbl>
      <w:tblPr>
        <w:tblW w:w="4923"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640"/>
      </w:tblPr>
      <w:tblGrid>
        <w:gridCol w:w="4927"/>
        <w:gridCol w:w="4775"/>
      </w:tblGrid>
      <w:tr w:rsidR="00FC369B" w:rsidRPr="00AE6B5D" w:rsidTr="00FC369B">
        <w:trPr>
          <w:trHeight w:val="397"/>
        </w:trPr>
        <w:tc>
          <w:tcPr>
            <w:tcW w:w="2539" w:type="pct"/>
            <w:shd w:val="clear" w:color="auto" w:fill="943634" w:themeFill="accent2" w:themeFillShade="BF"/>
          </w:tcPr>
          <w:p w:rsidR="00FC369B" w:rsidRPr="00892024" w:rsidRDefault="00FC369B" w:rsidP="00892024">
            <w:pPr>
              <w:autoSpaceDE w:val="0"/>
              <w:autoSpaceDN w:val="0"/>
              <w:adjustRightInd w:val="0"/>
              <w:spacing w:after="0" w:line="240" w:lineRule="auto"/>
              <w:jc w:val="center"/>
              <w:rPr>
                <w:rFonts w:ascii="Arial" w:hAnsi="Arial" w:cs="Arial"/>
                <w:b/>
                <w:color w:val="FFFFFF" w:themeColor="background1"/>
                <w:sz w:val="24"/>
                <w:szCs w:val="24"/>
                <w:lang w:val="ro-RO"/>
              </w:rPr>
            </w:pPr>
            <w:r w:rsidRPr="00892024">
              <w:rPr>
                <w:rFonts w:ascii="Arial" w:hAnsi="Arial" w:cs="Arial"/>
                <w:b/>
                <w:color w:val="FFFFFF" w:themeColor="background1"/>
                <w:sz w:val="24"/>
                <w:szCs w:val="24"/>
                <w:lang w:val="ro-RO"/>
              </w:rPr>
              <w:t>Tăieri din fondul forestier</w:t>
            </w:r>
          </w:p>
        </w:tc>
        <w:tc>
          <w:tcPr>
            <w:tcW w:w="2461" w:type="pct"/>
            <w:shd w:val="clear" w:color="auto" w:fill="943634" w:themeFill="accent2" w:themeFillShade="BF"/>
          </w:tcPr>
          <w:p w:rsidR="00FC369B" w:rsidRPr="00892024" w:rsidRDefault="00FC369B" w:rsidP="00892024">
            <w:pPr>
              <w:autoSpaceDE w:val="0"/>
              <w:autoSpaceDN w:val="0"/>
              <w:adjustRightInd w:val="0"/>
              <w:spacing w:after="0" w:line="240" w:lineRule="auto"/>
              <w:jc w:val="center"/>
              <w:rPr>
                <w:rFonts w:ascii="Arial" w:hAnsi="Arial" w:cs="Arial"/>
                <w:b/>
                <w:color w:val="FFFFFF" w:themeColor="background1"/>
                <w:sz w:val="24"/>
                <w:szCs w:val="24"/>
                <w:lang w:val="ro-RO"/>
              </w:rPr>
            </w:pPr>
            <w:r w:rsidRPr="00892024">
              <w:rPr>
                <w:rFonts w:ascii="Arial" w:hAnsi="Arial" w:cs="Arial"/>
                <w:b/>
                <w:bCs/>
                <w:color w:val="FFFFFF" w:themeColor="background1"/>
                <w:sz w:val="24"/>
                <w:szCs w:val="24"/>
                <w:lang w:val="ro-RO"/>
              </w:rPr>
              <w:t>Suprafaţa (ha)</w:t>
            </w:r>
          </w:p>
        </w:tc>
      </w:tr>
      <w:tr w:rsidR="00FC369B" w:rsidRPr="00AE6B5D" w:rsidTr="00FC369B">
        <w:trPr>
          <w:trHeight w:val="397"/>
        </w:trPr>
        <w:tc>
          <w:tcPr>
            <w:tcW w:w="2539" w:type="pct"/>
            <w:shd w:val="clear" w:color="auto" w:fill="FFFFFF" w:themeFill="background1"/>
          </w:tcPr>
          <w:p w:rsidR="00FC369B" w:rsidRPr="00892024" w:rsidRDefault="00FC369B" w:rsidP="00892024">
            <w:pPr>
              <w:autoSpaceDE w:val="0"/>
              <w:autoSpaceDN w:val="0"/>
              <w:adjustRightInd w:val="0"/>
              <w:spacing w:after="0" w:line="240" w:lineRule="auto"/>
              <w:rPr>
                <w:rFonts w:ascii="Arial" w:hAnsi="Arial" w:cs="Arial"/>
                <w:b/>
                <w:sz w:val="24"/>
                <w:szCs w:val="24"/>
                <w:lang w:val="ro-RO"/>
              </w:rPr>
            </w:pPr>
            <w:r w:rsidRPr="00892024">
              <w:rPr>
                <w:rFonts w:ascii="Arial" w:hAnsi="Arial" w:cs="Arial"/>
                <w:b/>
                <w:sz w:val="24"/>
                <w:szCs w:val="24"/>
                <w:lang w:val="ro-RO"/>
              </w:rPr>
              <w:t>tăieri de regenerare</w:t>
            </w:r>
          </w:p>
        </w:tc>
        <w:tc>
          <w:tcPr>
            <w:tcW w:w="2461" w:type="pct"/>
            <w:shd w:val="clear" w:color="auto" w:fill="FFFFFF" w:themeFill="background1"/>
          </w:tcPr>
          <w:p w:rsidR="00FC369B" w:rsidRPr="00892024" w:rsidRDefault="00FC369B" w:rsidP="00892024">
            <w:pPr>
              <w:autoSpaceDE w:val="0"/>
              <w:autoSpaceDN w:val="0"/>
              <w:adjustRightInd w:val="0"/>
              <w:spacing w:after="0" w:line="240" w:lineRule="auto"/>
              <w:jc w:val="right"/>
              <w:rPr>
                <w:rFonts w:ascii="Arial" w:hAnsi="Arial" w:cs="Arial"/>
                <w:b/>
                <w:sz w:val="24"/>
                <w:szCs w:val="24"/>
                <w:lang w:val="ro-RO"/>
              </w:rPr>
            </w:pPr>
            <w:r w:rsidRPr="00892024">
              <w:rPr>
                <w:rFonts w:ascii="Arial" w:hAnsi="Arial" w:cs="Arial"/>
                <w:b/>
                <w:sz w:val="24"/>
                <w:szCs w:val="24"/>
                <w:lang w:val="ro-RO"/>
              </w:rPr>
              <w:t>3143</w:t>
            </w:r>
          </w:p>
        </w:tc>
      </w:tr>
      <w:tr w:rsidR="00FC369B" w:rsidRPr="00AE6B5D" w:rsidTr="00FC369B">
        <w:trPr>
          <w:trHeight w:val="397"/>
        </w:trPr>
        <w:tc>
          <w:tcPr>
            <w:tcW w:w="2539" w:type="pct"/>
            <w:shd w:val="clear" w:color="auto" w:fill="FDE4D0"/>
          </w:tcPr>
          <w:p w:rsidR="00FC369B" w:rsidRPr="00892024" w:rsidRDefault="00FC369B" w:rsidP="00892024">
            <w:pPr>
              <w:autoSpaceDE w:val="0"/>
              <w:autoSpaceDN w:val="0"/>
              <w:adjustRightInd w:val="0"/>
              <w:spacing w:after="0" w:line="240" w:lineRule="auto"/>
              <w:rPr>
                <w:rFonts w:ascii="Arial" w:hAnsi="Arial" w:cs="Arial"/>
                <w:b/>
                <w:sz w:val="24"/>
                <w:szCs w:val="24"/>
                <w:lang w:val="ro-RO"/>
              </w:rPr>
            </w:pPr>
            <w:r w:rsidRPr="00892024">
              <w:rPr>
                <w:rFonts w:ascii="Arial" w:hAnsi="Arial" w:cs="Arial"/>
                <w:b/>
                <w:sz w:val="24"/>
                <w:szCs w:val="24"/>
                <w:lang w:val="ro-RO"/>
              </w:rPr>
              <w:t>tăieri accidentale</w:t>
            </w:r>
          </w:p>
        </w:tc>
        <w:tc>
          <w:tcPr>
            <w:tcW w:w="2461" w:type="pct"/>
            <w:shd w:val="clear" w:color="auto" w:fill="FDE4D0"/>
          </w:tcPr>
          <w:p w:rsidR="00FC369B" w:rsidRPr="00892024" w:rsidRDefault="00FC369B" w:rsidP="00892024">
            <w:pPr>
              <w:autoSpaceDE w:val="0"/>
              <w:autoSpaceDN w:val="0"/>
              <w:adjustRightInd w:val="0"/>
              <w:spacing w:after="0" w:line="240" w:lineRule="auto"/>
              <w:jc w:val="right"/>
              <w:rPr>
                <w:rFonts w:ascii="Arial" w:hAnsi="Arial" w:cs="Arial"/>
                <w:b/>
                <w:sz w:val="24"/>
                <w:szCs w:val="24"/>
                <w:lang w:val="ro-RO"/>
              </w:rPr>
            </w:pPr>
            <w:r w:rsidRPr="00892024">
              <w:rPr>
                <w:rFonts w:ascii="Arial" w:hAnsi="Arial" w:cs="Arial"/>
                <w:b/>
                <w:sz w:val="24"/>
                <w:szCs w:val="24"/>
                <w:lang w:val="ro-RO"/>
              </w:rPr>
              <w:t>9989</w:t>
            </w:r>
          </w:p>
        </w:tc>
      </w:tr>
      <w:tr w:rsidR="00FC369B" w:rsidRPr="00AE6B5D" w:rsidTr="00FC369B">
        <w:trPr>
          <w:trHeight w:val="397"/>
        </w:trPr>
        <w:tc>
          <w:tcPr>
            <w:tcW w:w="2539" w:type="pct"/>
            <w:shd w:val="clear" w:color="auto" w:fill="FFFFFF" w:themeFill="background1"/>
          </w:tcPr>
          <w:p w:rsidR="00FC369B" w:rsidRPr="00892024" w:rsidRDefault="00FC369B" w:rsidP="00892024">
            <w:pPr>
              <w:autoSpaceDE w:val="0"/>
              <w:autoSpaceDN w:val="0"/>
              <w:adjustRightInd w:val="0"/>
              <w:spacing w:after="0" w:line="240" w:lineRule="auto"/>
              <w:rPr>
                <w:rFonts w:ascii="Arial" w:hAnsi="Arial" w:cs="Arial"/>
                <w:b/>
                <w:sz w:val="24"/>
                <w:szCs w:val="24"/>
                <w:lang w:val="ro-RO"/>
              </w:rPr>
            </w:pPr>
            <w:r w:rsidRPr="00892024">
              <w:rPr>
                <w:rFonts w:ascii="Arial" w:hAnsi="Arial" w:cs="Arial"/>
                <w:b/>
                <w:sz w:val="24"/>
                <w:szCs w:val="24"/>
                <w:lang w:val="ro-RO"/>
              </w:rPr>
              <w:t>tăieri de igienizare</w:t>
            </w:r>
          </w:p>
        </w:tc>
        <w:tc>
          <w:tcPr>
            <w:tcW w:w="2461" w:type="pct"/>
            <w:shd w:val="clear" w:color="auto" w:fill="FFFFFF" w:themeFill="background1"/>
          </w:tcPr>
          <w:p w:rsidR="00FC369B" w:rsidRPr="00892024" w:rsidRDefault="00FC369B" w:rsidP="00892024">
            <w:pPr>
              <w:autoSpaceDE w:val="0"/>
              <w:autoSpaceDN w:val="0"/>
              <w:adjustRightInd w:val="0"/>
              <w:spacing w:after="0" w:line="240" w:lineRule="auto"/>
              <w:jc w:val="right"/>
              <w:rPr>
                <w:rFonts w:ascii="Arial" w:hAnsi="Arial" w:cs="Arial"/>
                <w:b/>
                <w:sz w:val="24"/>
                <w:szCs w:val="24"/>
                <w:lang w:val="ro-RO"/>
              </w:rPr>
            </w:pPr>
            <w:r w:rsidRPr="00892024">
              <w:rPr>
                <w:rFonts w:ascii="Arial" w:hAnsi="Arial" w:cs="Arial"/>
                <w:b/>
                <w:sz w:val="24"/>
                <w:szCs w:val="24"/>
                <w:lang w:val="ro-RO"/>
              </w:rPr>
              <w:t>11023</w:t>
            </w:r>
          </w:p>
        </w:tc>
      </w:tr>
      <w:tr w:rsidR="00FC369B" w:rsidRPr="00AE6B5D" w:rsidTr="00FC369B">
        <w:trPr>
          <w:trHeight w:val="397"/>
        </w:trPr>
        <w:tc>
          <w:tcPr>
            <w:tcW w:w="2539" w:type="pct"/>
            <w:shd w:val="clear" w:color="auto" w:fill="FDE4D0"/>
          </w:tcPr>
          <w:p w:rsidR="00FC369B" w:rsidRPr="00892024" w:rsidRDefault="00FC369B" w:rsidP="00892024">
            <w:pPr>
              <w:autoSpaceDE w:val="0"/>
              <w:autoSpaceDN w:val="0"/>
              <w:adjustRightInd w:val="0"/>
              <w:spacing w:after="0" w:line="240" w:lineRule="auto"/>
              <w:rPr>
                <w:rFonts w:ascii="Arial" w:hAnsi="Arial" w:cs="Arial"/>
                <w:b/>
                <w:sz w:val="24"/>
                <w:szCs w:val="24"/>
                <w:lang w:val="ro-RO"/>
              </w:rPr>
            </w:pPr>
            <w:r w:rsidRPr="00892024">
              <w:rPr>
                <w:rFonts w:ascii="Arial" w:hAnsi="Arial" w:cs="Arial"/>
                <w:b/>
                <w:sz w:val="24"/>
                <w:szCs w:val="24"/>
                <w:lang w:val="ro-RO"/>
              </w:rPr>
              <w:t>tăieri de îngrijire în arborete tinere</w:t>
            </w:r>
          </w:p>
        </w:tc>
        <w:tc>
          <w:tcPr>
            <w:tcW w:w="2461" w:type="pct"/>
            <w:shd w:val="clear" w:color="auto" w:fill="FDE4D0"/>
          </w:tcPr>
          <w:p w:rsidR="00FC369B" w:rsidRPr="00892024" w:rsidRDefault="00FC369B" w:rsidP="00892024">
            <w:pPr>
              <w:autoSpaceDE w:val="0"/>
              <w:autoSpaceDN w:val="0"/>
              <w:adjustRightInd w:val="0"/>
              <w:spacing w:after="0" w:line="240" w:lineRule="auto"/>
              <w:jc w:val="right"/>
              <w:rPr>
                <w:rFonts w:ascii="Arial" w:hAnsi="Arial" w:cs="Arial"/>
                <w:b/>
                <w:sz w:val="24"/>
                <w:szCs w:val="24"/>
                <w:lang w:val="ro-RO"/>
              </w:rPr>
            </w:pPr>
            <w:r w:rsidRPr="00892024">
              <w:rPr>
                <w:rFonts w:ascii="Arial" w:hAnsi="Arial" w:cs="Arial"/>
                <w:b/>
                <w:sz w:val="24"/>
                <w:szCs w:val="24"/>
                <w:lang w:val="ro-RO"/>
              </w:rPr>
              <w:t>5055</w:t>
            </w:r>
          </w:p>
        </w:tc>
      </w:tr>
      <w:tr w:rsidR="00FC369B" w:rsidRPr="00AE6B5D" w:rsidTr="00FC369B">
        <w:trPr>
          <w:trHeight w:val="397"/>
        </w:trPr>
        <w:tc>
          <w:tcPr>
            <w:tcW w:w="2539" w:type="pct"/>
            <w:shd w:val="clear" w:color="auto" w:fill="FFFFFF" w:themeFill="background1"/>
          </w:tcPr>
          <w:p w:rsidR="00FC369B" w:rsidRPr="00892024" w:rsidRDefault="00FC369B" w:rsidP="00892024">
            <w:pPr>
              <w:autoSpaceDE w:val="0"/>
              <w:autoSpaceDN w:val="0"/>
              <w:adjustRightInd w:val="0"/>
              <w:spacing w:after="0" w:line="240" w:lineRule="auto"/>
              <w:rPr>
                <w:rFonts w:ascii="Arial" w:hAnsi="Arial" w:cs="Arial"/>
                <w:b/>
                <w:sz w:val="24"/>
                <w:szCs w:val="24"/>
                <w:lang w:val="ro-RO"/>
              </w:rPr>
            </w:pPr>
            <w:r w:rsidRPr="00892024">
              <w:rPr>
                <w:rFonts w:ascii="Arial" w:hAnsi="Arial" w:cs="Arial"/>
                <w:b/>
                <w:sz w:val="24"/>
                <w:szCs w:val="24"/>
                <w:lang w:val="ro-RO"/>
              </w:rPr>
              <w:t>tăieri rase</w:t>
            </w:r>
          </w:p>
        </w:tc>
        <w:tc>
          <w:tcPr>
            <w:tcW w:w="2461" w:type="pct"/>
            <w:shd w:val="clear" w:color="auto" w:fill="FFFFFF" w:themeFill="background1"/>
          </w:tcPr>
          <w:p w:rsidR="00FC369B" w:rsidRPr="00892024" w:rsidRDefault="00FC369B" w:rsidP="00892024">
            <w:pPr>
              <w:autoSpaceDE w:val="0"/>
              <w:autoSpaceDN w:val="0"/>
              <w:adjustRightInd w:val="0"/>
              <w:spacing w:after="0" w:line="240" w:lineRule="auto"/>
              <w:jc w:val="right"/>
              <w:rPr>
                <w:rFonts w:ascii="Arial" w:hAnsi="Arial" w:cs="Arial"/>
                <w:b/>
                <w:sz w:val="24"/>
                <w:szCs w:val="24"/>
                <w:lang w:val="ro-RO"/>
              </w:rPr>
            </w:pPr>
            <w:r w:rsidRPr="00892024">
              <w:rPr>
                <w:rFonts w:ascii="Arial" w:hAnsi="Arial" w:cs="Arial"/>
                <w:b/>
                <w:sz w:val="24"/>
                <w:szCs w:val="24"/>
                <w:lang w:val="ro-RO"/>
              </w:rPr>
              <w:t>67</w:t>
            </w:r>
          </w:p>
        </w:tc>
      </w:tr>
      <w:tr w:rsidR="00FC369B" w:rsidRPr="00AE6B5D" w:rsidTr="00FC369B">
        <w:trPr>
          <w:trHeight w:val="397"/>
        </w:trPr>
        <w:tc>
          <w:tcPr>
            <w:tcW w:w="2539" w:type="pct"/>
            <w:shd w:val="clear" w:color="auto" w:fill="FDE4D0"/>
          </w:tcPr>
          <w:p w:rsidR="00FC369B" w:rsidRPr="00892024" w:rsidRDefault="00FC369B" w:rsidP="00892024">
            <w:pPr>
              <w:autoSpaceDE w:val="0"/>
              <w:autoSpaceDN w:val="0"/>
              <w:adjustRightInd w:val="0"/>
              <w:spacing w:after="0" w:line="240" w:lineRule="auto"/>
              <w:rPr>
                <w:rFonts w:ascii="Arial" w:hAnsi="Arial" w:cs="Arial"/>
                <w:b/>
                <w:sz w:val="24"/>
                <w:szCs w:val="24"/>
                <w:lang w:val="ro-RO"/>
              </w:rPr>
            </w:pPr>
            <w:r w:rsidRPr="00892024">
              <w:rPr>
                <w:rFonts w:ascii="Arial" w:hAnsi="Arial" w:cs="Arial"/>
                <w:b/>
                <w:sz w:val="24"/>
                <w:szCs w:val="24"/>
                <w:lang w:val="ro-RO"/>
              </w:rPr>
              <w:t>substituiri şi refaceri</w:t>
            </w:r>
          </w:p>
        </w:tc>
        <w:tc>
          <w:tcPr>
            <w:tcW w:w="2461" w:type="pct"/>
            <w:tcBorders>
              <w:bottom w:val="double" w:sz="4" w:space="0" w:color="auto"/>
            </w:tcBorders>
            <w:shd w:val="clear" w:color="auto" w:fill="FDE4D0"/>
          </w:tcPr>
          <w:p w:rsidR="00FC369B" w:rsidRPr="00892024" w:rsidRDefault="00FC369B" w:rsidP="00892024">
            <w:pPr>
              <w:autoSpaceDE w:val="0"/>
              <w:autoSpaceDN w:val="0"/>
              <w:adjustRightInd w:val="0"/>
              <w:spacing w:after="0" w:line="240" w:lineRule="auto"/>
              <w:jc w:val="right"/>
              <w:rPr>
                <w:rFonts w:ascii="Arial" w:hAnsi="Arial" w:cs="Arial"/>
                <w:b/>
                <w:sz w:val="24"/>
                <w:szCs w:val="24"/>
                <w:lang w:val="ro-RO"/>
              </w:rPr>
            </w:pPr>
            <w:r w:rsidRPr="00892024">
              <w:rPr>
                <w:rFonts w:ascii="Arial" w:hAnsi="Arial" w:cs="Arial"/>
                <w:b/>
                <w:sz w:val="24"/>
                <w:szCs w:val="24"/>
                <w:lang w:val="ro-RO"/>
              </w:rPr>
              <w:t>6</w:t>
            </w:r>
          </w:p>
        </w:tc>
      </w:tr>
      <w:tr w:rsidR="00FC369B" w:rsidRPr="00AE6B5D" w:rsidTr="00FC369B">
        <w:trPr>
          <w:trHeight w:val="397"/>
        </w:trPr>
        <w:tc>
          <w:tcPr>
            <w:tcW w:w="2539" w:type="pct"/>
            <w:shd w:val="clear" w:color="auto" w:fill="FDE4D0"/>
          </w:tcPr>
          <w:p w:rsidR="00FC369B" w:rsidRPr="00892024" w:rsidRDefault="00FC369B" w:rsidP="00892024">
            <w:pPr>
              <w:autoSpaceDE w:val="0"/>
              <w:autoSpaceDN w:val="0"/>
              <w:adjustRightInd w:val="0"/>
              <w:spacing w:after="0" w:line="240" w:lineRule="auto"/>
              <w:rPr>
                <w:rFonts w:ascii="Arial" w:hAnsi="Arial" w:cs="Arial"/>
                <w:bCs/>
                <w:sz w:val="24"/>
                <w:szCs w:val="24"/>
                <w:lang w:val="ro-RO"/>
              </w:rPr>
            </w:pPr>
            <w:r w:rsidRPr="00892024">
              <w:rPr>
                <w:rFonts w:ascii="Arial" w:hAnsi="Arial" w:cs="Arial"/>
                <w:sz w:val="24"/>
                <w:szCs w:val="24"/>
                <w:lang w:val="ro-RO"/>
              </w:rPr>
              <w:t>tăieri de transformare a păşunilor împădurite</w:t>
            </w:r>
          </w:p>
        </w:tc>
        <w:tc>
          <w:tcPr>
            <w:tcW w:w="2461" w:type="pct"/>
            <w:shd w:val="clear" w:color="auto" w:fill="FDE4D0"/>
          </w:tcPr>
          <w:p w:rsidR="00FC369B" w:rsidRPr="00892024" w:rsidRDefault="00FC369B" w:rsidP="00892024">
            <w:pPr>
              <w:autoSpaceDE w:val="0"/>
              <w:autoSpaceDN w:val="0"/>
              <w:adjustRightInd w:val="0"/>
              <w:spacing w:after="0" w:line="240" w:lineRule="auto"/>
              <w:jc w:val="right"/>
              <w:rPr>
                <w:rFonts w:ascii="Arial" w:hAnsi="Arial" w:cs="Arial"/>
                <w:sz w:val="24"/>
                <w:szCs w:val="24"/>
                <w:lang w:val="ro-RO"/>
              </w:rPr>
            </w:pPr>
            <w:r w:rsidRPr="00892024">
              <w:rPr>
                <w:rFonts w:ascii="Arial" w:hAnsi="Arial" w:cs="Arial"/>
                <w:sz w:val="24"/>
                <w:szCs w:val="24"/>
                <w:lang w:val="ro-RO"/>
              </w:rPr>
              <w:t>211</w:t>
            </w:r>
          </w:p>
        </w:tc>
      </w:tr>
    </w:tbl>
    <w:p w:rsidR="00FC369B" w:rsidRPr="00892024" w:rsidRDefault="00FC369B" w:rsidP="00892024">
      <w:pPr>
        <w:spacing w:after="0" w:line="240" w:lineRule="auto"/>
        <w:jc w:val="right"/>
        <w:rPr>
          <w:rFonts w:ascii="Arial" w:hAnsi="Arial" w:cs="Arial"/>
          <w:bCs/>
          <w:i/>
          <w:sz w:val="24"/>
          <w:szCs w:val="24"/>
          <w:lang w:val="ro-RO"/>
        </w:rPr>
      </w:pPr>
      <w:r w:rsidRPr="00892024">
        <w:rPr>
          <w:rFonts w:ascii="Arial" w:hAnsi="Arial" w:cs="Arial"/>
          <w:bCs/>
          <w:i/>
          <w:sz w:val="24"/>
          <w:szCs w:val="24"/>
          <w:lang w:val="ro-RO"/>
        </w:rPr>
        <w:t>Sursa:  I.T.R.S.V. Focşani</w:t>
      </w:r>
    </w:p>
    <w:p w:rsidR="00FC369B" w:rsidRPr="00892024" w:rsidRDefault="00FC369B"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4</w:t>
      </w:r>
      <w:r w:rsidRPr="00892024">
        <w:rPr>
          <w:rFonts w:ascii="Arial" w:hAnsi="Arial" w:cs="Arial"/>
          <w:b/>
          <w:sz w:val="24"/>
          <w:szCs w:val="24"/>
          <w:lang w:val="ro-RO"/>
        </w:rPr>
        <w:t>.2.7. Zone cu deficit de vegetaţie forestieră şi disponibilităţi de împădurire în judeţul Buzău</w:t>
      </w:r>
    </w:p>
    <w:p w:rsidR="00FC369B" w:rsidRPr="00892024" w:rsidRDefault="00FC369B" w:rsidP="00892024">
      <w:pPr>
        <w:tabs>
          <w:tab w:val="left" w:pos="-120"/>
          <w:tab w:val="left" w:leader="dot" w:pos="8640"/>
        </w:tabs>
        <w:spacing w:after="0" w:line="240" w:lineRule="auto"/>
        <w:rPr>
          <w:rFonts w:ascii="Arial" w:hAnsi="Arial" w:cs="Arial"/>
          <w:b/>
          <w:sz w:val="24"/>
          <w:szCs w:val="24"/>
          <w:lang w:val="ro-RO"/>
        </w:rPr>
      </w:pPr>
      <w:r w:rsidRPr="00892024">
        <w:rPr>
          <w:rFonts w:ascii="Arial" w:hAnsi="Arial" w:cs="Arial"/>
          <w:b/>
          <w:sz w:val="24"/>
          <w:szCs w:val="24"/>
          <w:lang w:val="ro-RO"/>
        </w:rPr>
        <w:t xml:space="preserve"> Tabel   4.2.7</w:t>
      </w:r>
    </w:p>
    <w:tbl>
      <w:tblPr>
        <w:tblW w:w="4923"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60"/>
      </w:tblPr>
      <w:tblGrid>
        <w:gridCol w:w="1347"/>
        <w:gridCol w:w="8355"/>
      </w:tblGrid>
      <w:tr w:rsidR="00FC369B" w:rsidRPr="00AE6B5D" w:rsidTr="00FC369B">
        <w:trPr>
          <w:trHeight w:val="397"/>
        </w:trPr>
        <w:tc>
          <w:tcPr>
            <w:tcW w:w="694" w:type="pct"/>
            <w:shd w:val="clear" w:color="auto" w:fill="4A442A" w:themeFill="background2" w:themeFillShade="40"/>
          </w:tcPr>
          <w:p w:rsidR="00FC369B" w:rsidRPr="00892024" w:rsidRDefault="00FC369B" w:rsidP="00892024">
            <w:pPr>
              <w:pStyle w:val="CaracterCaracterCharCharCaracterCaracterCharCharCaracterCaracter1"/>
              <w:jc w:val="center"/>
              <w:rPr>
                <w:rFonts w:ascii="Arial" w:hAnsi="Arial" w:cs="Arial"/>
                <w:bCs/>
                <w:lang w:val="ro-RO"/>
              </w:rPr>
            </w:pPr>
            <w:r w:rsidRPr="00892024">
              <w:rPr>
                <w:rFonts w:ascii="Arial" w:hAnsi="Arial" w:cs="Arial"/>
                <w:lang w:val="ro-RO"/>
              </w:rPr>
              <w:t>Anul</w:t>
            </w:r>
          </w:p>
        </w:tc>
        <w:tc>
          <w:tcPr>
            <w:tcW w:w="4306" w:type="pct"/>
            <w:shd w:val="clear" w:color="auto" w:fill="4A442A" w:themeFill="background2" w:themeFillShade="40"/>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Zone cu deficit de vegetaţie forestieră şi disponibilităţi de împădurire</w:t>
            </w:r>
          </w:p>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(ha)</w:t>
            </w:r>
          </w:p>
        </w:tc>
      </w:tr>
      <w:tr w:rsidR="00FC369B" w:rsidRPr="00AE6B5D" w:rsidTr="00FC369B">
        <w:trPr>
          <w:trHeight w:val="397"/>
        </w:trPr>
        <w:tc>
          <w:tcPr>
            <w:tcW w:w="694" w:type="pct"/>
            <w:shd w:val="clear" w:color="auto" w:fill="C4BC96" w:themeFill="background2" w:themeFillShade="BF"/>
          </w:tcPr>
          <w:p w:rsidR="00FC369B" w:rsidRPr="00892024" w:rsidRDefault="00FC369B" w:rsidP="00892024">
            <w:pPr>
              <w:pStyle w:val="CaracterCaracterCharCharCaracterCaracterCharCharCaracterCaracter1"/>
              <w:jc w:val="center"/>
              <w:rPr>
                <w:rFonts w:ascii="Arial" w:hAnsi="Arial" w:cs="Arial"/>
                <w:bCs/>
                <w:lang w:val="ro-RO"/>
              </w:rPr>
            </w:pPr>
            <w:r w:rsidRPr="00892024">
              <w:rPr>
                <w:rFonts w:ascii="Arial" w:hAnsi="Arial" w:cs="Arial"/>
                <w:bCs/>
                <w:lang w:val="ro-RO"/>
              </w:rPr>
              <w:t>2007</w:t>
            </w:r>
          </w:p>
        </w:tc>
        <w:tc>
          <w:tcPr>
            <w:tcW w:w="4306" w:type="pct"/>
            <w:shd w:val="clear" w:color="auto" w:fill="C4BC96" w:themeFill="background2" w:themeFillShade="BF"/>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842</w:t>
            </w:r>
          </w:p>
        </w:tc>
      </w:tr>
      <w:tr w:rsidR="00FC369B" w:rsidRPr="00AE6B5D" w:rsidTr="00FC369B">
        <w:trPr>
          <w:trHeight w:val="397"/>
        </w:trPr>
        <w:tc>
          <w:tcPr>
            <w:tcW w:w="694" w:type="pct"/>
          </w:tcPr>
          <w:p w:rsidR="00FC369B" w:rsidRPr="00892024" w:rsidRDefault="00FC369B" w:rsidP="00892024">
            <w:pPr>
              <w:pStyle w:val="Footer"/>
              <w:jc w:val="center"/>
              <w:rPr>
                <w:rFonts w:ascii="Arial" w:hAnsi="Arial" w:cs="Arial"/>
                <w:bCs/>
                <w:sz w:val="24"/>
                <w:szCs w:val="24"/>
                <w:lang w:val="ro-RO"/>
              </w:rPr>
            </w:pPr>
            <w:r w:rsidRPr="00892024">
              <w:rPr>
                <w:rFonts w:ascii="Arial" w:hAnsi="Arial" w:cs="Arial"/>
                <w:bCs/>
                <w:sz w:val="24"/>
                <w:szCs w:val="24"/>
                <w:lang w:val="ro-RO"/>
              </w:rPr>
              <w:t>2008</w:t>
            </w:r>
          </w:p>
        </w:tc>
        <w:tc>
          <w:tcPr>
            <w:tcW w:w="4306" w:type="pct"/>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963</w:t>
            </w:r>
          </w:p>
        </w:tc>
      </w:tr>
      <w:tr w:rsidR="00FC369B" w:rsidRPr="00AE6B5D" w:rsidTr="00FC369B">
        <w:trPr>
          <w:trHeight w:val="397"/>
        </w:trPr>
        <w:tc>
          <w:tcPr>
            <w:tcW w:w="694" w:type="pct"/>
            <w:shd w:val="clear" w:color="auto" w:fill="C4BC96" w:themeFill="background2" w:themeFillShade="BF"/>
          </w:tcPr>
          <w:p w:rsidR="00FC369B" w:rsidRPr="00892024" w:rsidRDefault="00FC369B" w:rsidP="00892024">
            <w:pPr>
              <w:pStyle w:val="Footer"/>
              <w:jc w:val="center"/>
              <w:rPr>
                <w:rFonts w:ascii="Arial" w:hAnsi="Arial" w:cs="Arial"/>
                <w:bCs/>
                <w:sz w:val="24"/>
                <w:szCs w:val="24"/>
                <w:lang w:val="ro-RO"/>
              </w:rPr>
            </w:pPr>
            <w:r w:rsidRPr="00892024">
              <w:rPr>
                <w:rFonts w:ascii="Arial" w:hAnsi="Arial" w:cs="Arial"/>
                <w:bCs/>
                <w:sz w:val="24"/>
                <w:szCs w:val="24"/>
                <w:lang w:val="ro-RO"/>
              </w:rPr>
              <w:t>2009</w:t>
            </w:r>
          </w:p>
        </w:tc>
        <w:tc>
          <w:tcPr>
            <w:tcW w:w="4306" w:type="pct"/>
            <w:shd w:val="clear" w:color="auto" w:fill="C4BC96" w:themeFill="background2" w:themeFillShade="BF"/>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1246</w:t>
            </w:r>
          </w:p>
        </w:tc>
      </w:tr>
      <w:tr w:rsidR="00FC369B" w:rsidRPr="00AE6B5D" w:rsidTr="00FC369B">
        <w:trPr>
          <w:trHeight w:val="397"/>
        </w:trPr>
        <w:tc>
          <w:tcPr>
            <w:tcW w:w="694" w:type="pct"/>
          </w:tcPr>
          <w:p w:rsidR="00FC369B" w:rsidRPr="00892024" w:rsidRDefault="00FC369B" w:rsidP="00892024">
            <w:pPr>
              <w:pStyle w:val="Footer"/>
              <w:jc w:val="center"/>
              <w:rPr>
                <w:rFonts w:ascii="Arial" w:hAnsi="Arial" w:cs="Arial"/>
                <w:bCs/>
                <w:sz w:val="24"/>
                <w:szCs w:val="24"/>
                <w:lang w:val="ro-RO"/>
              </w:rPr>
            </w:pPr>
            <w:r w:rsidRPr="00892024">
              <w:rPr>
                <w:rFonts w:ascii="Arial" w:hAnsi="Arial" w:cs="Arial"/>
                <w:bCs/>
                <w:sz w:val="24"/>
                <w:szCs w:val="24"/>
                <w:lang w:val="ro-RO"/>
              </w:rPr>
              <w:t>2010</w:t>
            </w:r>
          </w:p>
        </w:tc>
        <w:tc>
          <w:tcPr>
            <w:tcW w:w="4306" w:type="pct"/>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1544</w:t>
            </w:r>
          </w:p>
        </w:tc>
      </w:tr>
      <w:tr w:rsidR="00FC369B" w:rsidRPr="00AE6B5D" w:rsidTr="00FC369B">
        <w:trPr>
          <w:trHeight w:val="397"/>
        </w:trPr>
        <w:tc>
          <w:tcPr>
            <w:tcW w:w="694" w:type="pct"/>
            <w:shd w:val="clear" w:color="auto" w:fill="C4BC96" w:themeFill="background2" w:themeFillShade="BF"/>
          </w:tcPr>
          <w:p w:rsidR="00FC369B" w:rsidRPr="00892024" w:rsidRDefault="00FC369B" w:rsidP="00892024">
            <w:pPr>
              <w:pStyle w:val="Footer"/>
              <w:jc w:val="center"/>
              <w:rPr>
                <w:rFonts w:ascii="Arial" w:hAnsi="Arial" w:cs="Arial"/>
                <w:bCs/>
                <w:sz w:val="24"/>
                <w:szCs w:val="24"/>
                <w:lang w:val="ro-RO"/>
              </w:rPr>
            </w:pPr>
            <w:r w:rsidRPr="00892024">
              <w:rPr>
                <w:rFonts w:ascii="Arial" w:hAnsi="Arial" w:cs="Arial"/>
                <w:bCs/>
                <w:sz w:val="24"/>
                <w:szCs w:val="24"/>
                <w:lang w:val="ro-RO"/>
              </w:rPr>
              <w:t>2011</w:t>
            </w:r>
          </w:p>
        </w:tc>
        <w:tc>
          <w:tcPr>
            <w:tcW w:w="4306" w:type="pct"/>
            <w:shd w:val="clear" w:color="auto" w:fill="C4BC96" w:themeFill="background2" w:themeFillShade="BF"/>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1320</w:t>
            </w:r>
          </w:p>
        </w:tc>
      </w:tr>
      <w:tr w:rsidR="00FC369B" w:rsidRPr="00AE6B5D" w:rsidTr="00FC369B">
        <w:trPr>
          <w:trHeight w:val="397"/>
        </w:trPr>
        <w:tc>
          <w:tcPr>
            <w:tcW w:w="694" w:type="pct"/>
          </w:tcPr>
          <w:p w:rsidR="00FC369B" w:rsidRPr="00892024" w:rsidRDefault="00FC369B" w:rsidP="00892024">
            <w:pPr>
              <w:pStyle w:val="Footer"/>
              <w:jc w:val="center"/>
              <w:rPr>
                <w:rFonts w:ascii="Arial" w:hAnsi="Arial" w:cs="Arial"/>
                <w:bCs/>
                <w:sz w:val="24"/>
                <w:szCs w:val="24"/>
                <w:lang w:val="ro-RO"/>
              </w:rPr>
            </w:pPr>
            <w:r w:rsidRPr="00892024">
              <w:rPr>
                <w:rFonts w:ascii="Arial" w:hAnsi="Arial" w:cs="Arial"/>
                <w:sz w:val="24"/>
                <w:szCs w:val="24"/>
                <w:lang w:val="ro-RO"/>
              </w:rPr>
              <w:t>2012</w:t>
            </w:r>
          </w:p>
        </w:tc>
        <w:tc>
          <w:tcPr>
            <w:tcW w:w="4306" w:type="pct"/>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1592</w:t>
            </w:r>
          </w:p>
        </w:tc>
      </w:tr>
      <w:tr w:rsidR="00FC369B" w:rsidRPr="00AE6B5D" w:rsidTr="00FC369B">
        <w:trPr>
          <w:trHeight w:val="397"/>
        </w:trPr>
        <w:tc>
          <w:tcPr>
            <w:tcW w:w="694" w:type="pct"/>
            <w:shd w:val="clear" w:color="auto" w:fill="C4BC96" w:themeFill="background2" w:themeFillShade="BF"/>
          </w:tcPr>
          <w:p w:rsidR="00FC369B" w:rsidRPr="00892024" w:rsidRDefault="00FC369B" w:rsidP="00892024">
            <w:pPr>
              <w:pStyle w:val="Footer"/>
              <w:jc w:val="center"/>
              <w:rPr>
                <w:rFonts w:ascii="Arial" w:hAnsi="Arial" w:cs="Arial"/>
                <w:b/>
                <w:sz w:val="24"/>
                <w:szCs w:val="24"/>
                <w:lang w:val="ro-RO"/>
              </w:rPr>
            </w:pPr>
            <w:r w:rsidRPr="00892024">
              <w:rPr>
                <w:rFonts w:ascii="Arial" w:hAnsi="Arial" w:cs="Arial"/>
                <w:sz w:val="24"/>
                <w:szCs w:val="24"/>
                <w:lang w:val="ro-RO"/>
              </w:rPr>
              <w:t>2013</w:t>
            </w:r>
          </w:p>
        </w:tc>
        <w:tc>
          <w:tcPr>
            <w:tcW w:w="4306" w:type="pct"/>
            <w:shd w:val="clear" w:color="auto" w:fill="C4BC96" w:themeFill="background2" w:themeFillShade="BF"/>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sz w:val="24"/>
                <w:szCs w:val="24"/>
                <w:lang w:val="ro-RO"/>
              </w:rPr>
              <w:t>1346</w:t>
            </w:r>
          </w:p>
        </w:tc>
      </w:tr>
    </w:tbl>
    <w:p w:rsidR="00FC369B" w:rsidRPr="00892024" w:rsidRDefault="00FC369B" w:rsidP="00892024">
      <w:pPr>
        <w:spacing w:after="0" w:line="240" w:lineRule="auto"/>
        <w:jc w:val="right"/>
        <w:rPr>
          <w:rFonts w:ascii="Arial" w:hAnsi="Arial" w:cs="Arial"/>
          <w:bCs/>
          <w:i/>
          <w:sz w:val="24"/>
          <w:szCs w:val="24"/>
          <w:lang w:val="ro-RO"/>
        </w:rPr>
      </w:pPr>
      <w:r w:rsidRPr="00892024">
        <w:rPr>
          <w:rFonts w:ascii="Arial" w:hAnsi="Arial" w:cs="Arial"/>
          <w:bCs/>
          <w:i/>
          <w:sz w:val="24"/>
          <w:szCs w:val="24"/>
          <w:lang w:val="ro-RO"/>
        </w:rPr>
        <w:t>Sursa:  I.T.R.S.V. Focşani</w:t>
      </w:r>
    </w:p>
    <w:p w:rsidR="00FC369B" w:rsidRPr="00892024" w:rsidRDefault="00FC369B" w:rsidP="00892024">
      <w:pPr>
        <w:spacing w:after="0" w:line="240" w:lineRule="auto"/>
        <w:jc w:val="right"/>
        <w:rPr>
          <w:rFonts w:ascii="Arial" w:hAnsi="Arial" w:cs="Arial"/>
          <w:b/>
          <w:bCs/>
          <w:sz w:val="24"/>
          <w:szCs w:val="24"/>
          <w:lang w:val="ro-RO"/>
        </w:rPr>
      </w:pP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4.2.7.1 Suprafeţele de teren scoase din fondul forestier pentru alte utilizări la nivelul judeţului Buzău</w:t>
      </w:r>
    </w:p>
    <w:p w:rsidR="00FC369B" w:rsidRPr="00892024" w:rsidRDefault="00FC369B" w:rsidP="006303B0">
      <w:pPr>
        <w:spacing w:after="0" w:line="240" w:lineRule="auto"/>
        <w:rPr>
          <w:rFonts w:ascii="Arial" w:hAnsi="Arial" w:cs="Arial"/>
          <w:b/>
          <w:sz w:val="24"/>
          <w:szCs w:val="24"/>
          <w:lang w:val="ro-RO"/>
        </w:rPr>
      </w:pPr>
      <w:r w:rsidRPr="00892024">
        <w:rPr>
          <w:rFonts w:ascii="Arial" w:hAnsi="Arial" w:cs="Arial"/>
          <w:sz w:val="24"/>
          <w:szCs w:val="24"/>
          <w:lang w:val="ro-RO"/>
        </w:rPr>
        <w:t xml:space="preserve">                                                                                                                         </w:t>
      </w:r>
      <w:r w:rsidR="006303B0">
        <w:rPr>
          <w:rFonts w:ascii="Arial" w:hAnsi="Arial" w:cs="Arial"/>
          <w:sz w:val="24"/>
          <w:szCs w:val="24"/>
          <w:lang w:val="ro-RO"/>
        </w:rPr>
        <w:t xml:space="preserve"> </w:t>
      </w:r>
      <w:r w:rsidRPr="00892024">
        <w:rPr>
          <w:rFonts w:ascii="Arial" w:hAnsi="Arial" w:cs="Arial"/>
          <w:b/>
          <w:sz w:val="24"/>
          <w:szCs w:val="24"/>
          <w:lang w:val="ro-RO"/>
        </w:rPr>
        <w:t>Tabel 4.2.7.1</w:t>
      </w:r>
    </w:p>
    <w:tbl>
      <w:tblPr>
        <w:tblW w:w="4877" w:type="pct"/>
        <w:jc w:val="center"/>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470"/>
        <w:gridCol w:w="8142"/>
      </w:tblGrid>
      <w:tr w:rsidR="00FC369B" w:rsidRPr="00AE6B5D" w:rsidTr="00892024">
        <w:trPr>
          <w:trHeight w:hRule="exact" w:val="397"/>
          <w:jc w:val="center"/>
        </w:trPr>
        <w:tc>
          <w:tcPr>
            <w:tcW w:w="718" w:type="pct"/>
            <w:shd w:val="clear" w:color="auto" w:fill="365F91" w:themeFill="accent1" w:themeFillShade="BF"/>
            <w:vAlign w:val="center"/>
          </w:tcPr>
          <w:p w:rsidR="00FC369B" w:rsidRPr="00AE6B5D" w:rsidRDefault="00FC369B" w:rsidP="00892024">
            <w:pPr>
              <w:spacing w:after="0" w:line="240" w:lineRule="auto"/>
              <w:jc w:val="center"/>
              <w:rPr>
                <w:rFonts w:ascii="Arial" w:eastAsiaTheme="minorEastAsia" w:hAnsi="Arial" w:cs="Arial"/>
                <w:b/>
                <w:color w:val="FFFFFF" w:themeColor="background1"/>
                <w:sz w:val="24"/>
                <w:szCs w:val="24"/>
                <w:lang w:val="ro-RO"/>
              </w:rPr>
            </w:pPr>
            <w:r w:rsidRPr="00AE6B5D">
              <w:rPr>
                <w:rFonts w:ascii="Arial" w:eastAsiaTheme="minorEastAsia" w:hAnsi="Arial" w:cs="Arial"/>
                <w:b/>
                <w:color w:val="FFFFFF" w:themeColor="background1"/>
                <w:sz w:val="24"/>
                <w:szCs w:val="24"/>
                <w:lang w:val="ro-RO"/>
              </w:rPr>
              <w:t>Anul</w:t>
            </w:r>
          </w:p>
        </w:tc>
        <w:tc>
          <w:tcPr>
            <w:tcW w:w="4282" w:type="pct"/>
            <w:shd w:val="clear" w:color="auto" w:fill="365F91" w:themeFill="accent1" w:themeFillShade="BF"/>
            <w:vAlign w:val="center"/>
          </w:tcPr>
          <w:p w:rsidR="00FC369B" w:rsidRPr="00AE6B5D" w:rsidRDefault="00FC369B" w:rsidP="00892024">
            <w:pPr>
              <w:spacing w:after="0" w:line="240" w:lineRule="auto"/>
              <w:jc w:val="center"/>
              <w:rPr>
                <w:rFonts w:ascii="Arial" w:eastAsiaTheme="minorEastAsia" w:hAnsi="Arial" w:cs="Arial"/>
                <w:color w:val="FFFFFF" w:themeColor="background1"/>
                <w:sz w:val="24"/>
                <w:szCs w:val="24"/>
                <w:lang w:val="ro-RO"/>
              </w:rPr>
            </w:pPr>
            <w:r w:rsidRPr="00AE6B5D">
              <w:rPr>
                <w:rFonts w:ascii="Arial" w:eastAsiaTheme="minorEastAsia" w:hAnsi="Arial" w:cs="Arial"/>
                <w:b/>
                <w:color w:val="FFFFFF" w:themeColor="background1"/>
                <w:sz w:val="24"/>
                <w:szCs w:val="24"/>
                <w:lang w:val="ro-RO"/>
              </w:rPr>
              <w:t>Suprafeţe de teren scoase din fondul forestier pentru alte utilizări (ha)</w:t>
            </w:r>
          </w:p>
        </w:tc>
      </w:tr>
      <w:tr w:rsidR="00FC369B" w:rsidRPr="00AE6B5D" w:rsidTr="00892024">
        <w:trPr>
          <w:trHeight w:hRule="exact" w:val="397"/>
          <w:jc w:val="center"/>
        </w:trPr>
        <w:tc>
          <w:tcPr>
            <w:tcW w:w="718" w:type="pct"/>
            <w:shd w:val="clear" w:color="auto" w:fill="8DB3E2" w:themeFill="text2" w:themeFillTint="66"/>
            <w:vAlign w:val="center"/>
          </w:tcPr>
          <w:p w:rsidR="00FC369B" w:rsidRPr="00892024" w:rsidRDefault="00FC369B" w:rsidP="00892024">
            <w:pPr>
              <w:pStyle w:val="CaracterCaracterCharCharCaracterCaracterCharCharCaracterCaracter"/>
              <w:jc w:val="center"/>
              <w:rPr>
                <w:rFonts w:ascii="Arial" w:hAnsi="Arial" w:cs="Arial"/>
                <w:bCs/>
                <w:lang w:val="ro-RO"/>
              </w:rPr>
            </w:pPr>
            <w:r w:rsidRPr="00892024">
              <w:rPr>
                <w:rFonts w:ascii="Arial" w:hAnsi="Arial" w:cs="Arial"/>
                <w:bCs/>
                <w:lang w:val="ro-RO"/>
              </w:rPr>
              <w:t>2007</w:t>
            </w:r>
          </w:p>
        </w:tc>
        <w:tc>
          <w:tcPr>
            <w:tcW w:w="4282" w:type="pct"/>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29,6</w:t>
            </w:r>
          </w:p>
        </w:tc>
      </w:tr>
      <w:tr w:rsidR="00FC369B" w:rsidRPr="00AE6B5D" w:rsidTr="00892024">
        <w:trPr>
          <w:trHeight w:hRule="exact" w:val="397"/>
          <w:jc w:val="center"/>
        </w:trPr>
        <w:tc>
          <w:tcPr>
            <w:tcW w:w="718" w:type="pct"/>
            <w:shd w:val="clear" w:color="auto" w:fill="8DB3E2" w:themeFill="text2" w:themeFillTint="66"/>
            <w:vAlign w:val="center"/>
          </w:tcPr>
          <w:p w:rsidR="00FC369B" w:rsidRPr="00892024" w:rsidRDefault="00FC369B" w:rsidP="00892024">
            <w:pPr>
              <w:pStyle w:val="ListBullet2"/>
              <w:tabs>
                <w:tab w:val="clear" w:pos="643"/>
              </w:tabs>
              <w:ind w:left="0" w:firstLine="0"/>
              <w:jc w:val="center"/>
              <w:rPr>
                <w:rFonts w:ascii="Arial" w:hAnsi="Arial" w:cs="Arial"/>
                <w:bCs/>
                <w:sz w:val="24"/>
                <w:szCs w:val="24"/>
                <w:lang w:val="ro-RO"/>
              </w:rPr>
            </w:pPr>
            <w:r w:rsidRPr="00892024">
              <w:rPr>
                <w:rFonts w:ascii="Arial" w:hAnsi="Arial" w:cs="Arial"/>
                <w:bCs/>
                <w:sz w:val="24"/>
                <w:szCs w:val="24"/>
                <w:lang w:val="ro-RO"/>
              </w:rPr>
              <w:t>2008</w:t>
            </w:r>
          </w:p>
        </w:tc>
        <w:tc>
          <w:tcPr>
            <w:tcW w:w="4282" w:type="pct"/>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w:t>
            </w:r>
          </w:p>
        </w:tc>
      </w:tr>
      <w:tr w:rsidR="00FC369B" w:rsidRPr="00AE6B5D" w:rsidTr="00892024">
        <w:trPr>
          <w:trHeight w:hRule="exact" w:val="397"/>
          <w:jc w:val="center"/>
        </w:trPr>
        <w:tc>
          <w:tcPr>
            <w:tcW w:w="718" w:type="pct"/>
            <w:shd w:val="clear" w:color="auto" w:fill="C6D9F1" w:themeFill="text2" w:themeFillTint="33"/>
            <w:vAlign w:val="center"/>
          </w:tcPr>
          <w:p w:rsidR="00FC369B" w:rsidRPr="00892024" w:rsidRDefault="00FC369B" w:rsidP="00892024">
            <w:pPr>
              <w:pStyle w:val="ListBullet2"/>
              <w:tabs>
                <w:tab w:val="clear" w:pos="643"/>
              </w:tabs>
              <w:ind w:left="0" w:firstLine="0"/>
              <w:jc w:val="center"/>
              <w:rPr>
                <w:rFonts w:ascii="Arial" w:hAnsi="Arial" w:cs="Arial"/>
                <w:bCs/>
                <w:sz w:val="24"/>
                <w:szCs w:val="24"/>
                <w:lang w:val="ro-RO"/>
              </w:rPr>
            </w:pPr>
            <w:r w:rsidRPr="00892024">
              <w:rPr>
                <w:rFonts w:ascii="Arial" w:hAnsi="Arial" w:cs="Arial"/>
                <w:bCs/>
                <w:sz w:val="24"/>
                <w:szCs w:val="24"/>
                <w:lang w:val="ro-RO"/>
              </w:rPr>
              <w:t>2009</w:t>
            </w:r>
          </w:p>
        </w:tc>
        <w:tc>
          <w:tcPr>
            <w:tcW w:w="4282" w:type="pct"/>
            <w:shd w:val="clear" w:color="auto" w:fill="C6D9F1" w:themeFill="text2" w:themeFillTint="33"/>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0,1613</w:t>
            </w:r>
          </w:p>
        </w:tc>
      </w:tr>
      <w:tr w:rsidR="00FC369B" w:rsidRPr="00AE6B5D" w:rsidTr="00892024">
        <w:trPr>
          <w:trHeight w:hRule="exact" w:val="397"/>
          <w:jc w:val="center"/>
        </w:trPr>
        <w:tc>
          <w:tcPr>
            <w:tcW w:w="718" w:type="pct"/>
            <w:shd w:val="clear" w:color="auto" w:fill="8DB3E2" w:themeFill="text2" w:themeFillTint="66"/>
            <w:vAlign w:val="center"/>
          </w:tcPr>
          <w:p w:rsidR="00FC369B" w:rsidRPr="00AE6B5D" w:rsidRDefault="00FC369B" w:rsidP="00892024">
            <w:pPr>
              <w:pStyle w:val="Footer"/>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2010</w:t>
            </w:r>
          </w:p>
        </w:tc>
        <w:tc>
          <w:tcPr>
            <w:tcW w:w="4282" w:type="pct"/>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0,18</w:t>
            </w:r>
          </w:p>
        </w:tc>
      </w:tr>
      <w:tr w:rsidR="00FC369B" w:rsidRPr="00AE6B5D" w:rsidTr="00892024">
        <w:trPr>
          <w:trHeight w:hRule="exact" w:val="397"/>
          <w:jc w:val="center"/>
        </w:trPr>
        <w:tc>
          <w:tcPr>
            <w:tcW w:w="718" w:type="pct"/>
            <w:shd w:val="clear" w:color="auto" w:fill="8DB3E2" w:themeFill="text2" w:themeFillTint="66"/>
            <w:vAlign w:val="center"/>
          </w:tcPr>
          <w:p w:rsidR="00FC369B" w:rsidRPr="00AE6B5D" w:rsidRDefault="00FC369B" w:rsidP="00892024">
            <w:pPr>
              <w:pStyle w:val="Footer"/>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lastRenderedPageBreak/>
              <w:t>2011</w:t>
            </w:r>
          </w:p>
        </w:tc>
        <w:tc>
          <w:tcPr>
            <w:tcW w:w="4282" w:type="pct"/>
            <w:vAlign w:val="center"/>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0,12</w:t>
            </w:r>
          </w:p>
        </w:tc>
      </w:tr>
      <w:tr w:rsidR="00FC369B" w:rsidRPr="00AE6B5D" w:rsidTr="00892024">
        <w:trPr>
          <w:trHeight w:hRule="exact" w:val="397"/>
          <w:jc w:val="center"/>
        </w:trPr>
        <w:tc>
          <w:tcPr>
            <w:tcW w:w="718" w:type="pct"/>
            <w:shd w:val="clear" w:color="auto" w:fill="C6D9F1" w:themeFill="text2" w:themeFillTint="33"/>
            <w:vAlign w:val="center"/>
          </w:tcPr>
          <w:p w:rsidR="00FC369B" w:rsidRPr="00AE6B5D" w:rsidRDefault="00FC369B" w:rsidP="00892024">
            <w:pPr>
              <w:pStyle w:val="Footer"/>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2012</w:t>
            </w:r>
          </w:p>
        </w:tc>
        <w:tc>
          <w:tcPr>
            <w:tcW w:w="4282" w:type="pct"/>
            <w:shd w:val="clear" w:color="auto" w:fill="C6D9F1" w:themeFill="text2" w:themeFillTint="33"/>
            <w:vAlign w:val="center"/>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0,0275</w:t>
            </w:r>
          </w:p>
        </w:tc>
      </w:tr>
      <w:tr w:rsidR="00FC369B" w:rsidRPr="00AE6B5D" w:rsidTr="00892024">
        <w:trPr>
          <w:trHeight w:hRule="exact" w:val="397"/>
          <w:jc w:val="center"/>
        </w:trPr>
        <w:tc>
          <w:tcPr>
            <w:tcW w:w="718" w:type="pct"/>
            <w:shd w:val="clear" w:color="auto" w:fill="FFFFFF" w:themeFill="background1"/>
            <w:vAlign w:val="center"/>
          </w:tcPr>
          <w:p w:rsidR="00FC369B" w:rsidRPr="00AE6B5D" w:rsidRDefault="00FC369B" w:rsidP="00892024">
            <w:pPr>
              <w:pStyle w:val="Footer"/>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2013</w:t>
            </w:r>
          </w:p>
        </w:tc>
        <w:tc>
          <w:tcPr>
            <w:tcW w:w="4282" w:type="pct"/>
            <w:shd w:val="clear" w:color="auto" w:fill="FFFFFF" w:themeFill="background1"/>
            <w:vAlign w:val="center"/>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0,072</w:t>
            </w:r>
          </w:p>
        </w:tc>
      </w:tr>
    </w:tbl>
    <w:p w:rsidR="00FC369B" w:rsidRPr="00892024" w:rsidRDefault="00FC369B" w:rsidP="00892024">
      <w:pPr>
        <w:spacing w:after="0" w:line="240" w:lineRule="auto"/>
        <w:jc w:val="right"/>
        <w:rPr>
          <w:rFonts w:ascii="Arial" w:hAnsi="Arial" w:cs="Arial"/>
          <w:bCs/>
          <w:i/>
          <w:sz w:val="24"/>
          <w:szCs w:val="24"/>
          <w:lang w:val="ro-RO"/>
        </w:rPr>
      </w:pPr>
      <w:r w:rsidRPr="00892024">
        <w:rPr>
          <w:rFonts w:ascii="Arial" w:hAnsi="Arial" w:cs="Arial"/>
          <w:bCs/>
          <w:i/>
          <w:sz w:val="24"/>
          <w:szCs w:val="24"/>
          <w:lang w:val="ro-RO"/>
        </w:rPr>
        <w:t>Sursa:  I.T.R.S.V. Focşani</w:t>
      </w:r>
    </w:p>
    <w:p w:rsidR="00FC369B" w:rsidRPr="00892024" w:rsidRDefault="00FC369B" w:rsidP="00892024">
      <w:pPr>
        <w:spacing w:after="0" w:line="240" w:lineRule="auto"/>
        <w:jc w:val="both"/>
        <w:rPr>
          <w:rFonts w:ascii="Arial" w:hAnsi="Arial" w:cs="Arial"/>
          <w:b/>
          <w:sz w:val="24"/>
          <w:szCs w:val="24"/>
          <w:lang w:val="ro-RO"/>
        </w:rPr>
      </w:pP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4.2.8. Suprafeţe de păduri regenerate la nivelul judeţului Buzău, în anul 2013</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Regenerarea pădurilor este una din activităţile prioritare din România. Extinderea suprafeţei pădurilor se face prin regenerarea tuturor suprafeţelor de pădure de pe care s-a recoltat masă lemnoasă, prin împădurirea terenurilor fără vegetaţie forestieră şi prin reconstrucţia ecologică a terenurilor afectate de fenomene de degradate.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Regenerarea pădurilor se realizează în trei moduri:</w:t>
      </w:r>
    </w:p>
    <w:p w:rsidR="00FC369B" w:rsidRPr="00892024" w:rsidRDefault="00FC369B" w:rsidP="00892024">
      <w:pPr>
        <w:pStyle w:val="ListParagraph"/>
        <w:numPr>
          <w:ilvl w:val="0"/>
          <w:numId w:val="16"/>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regenerare naturală- sub arboretul matur,</w:t>
      </w:r>
    </w:p>
    <w:p w:rsidR="00FC369B" w:rsidRPr="00892024" w:rsidRDefault="00FC369B" w:rsidP="00892024">
      <w:pPr>
        <w:pStyle w:val="ListParagraph"/>
        <w:numPr>
          <w:ilvl w:val="0"/>
          <w:numId w:val="16"/>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regenerare artificială- cu puieţi forestieri produşi în pepiniere, care se plantează în urma tăierilor definitive, în suprafeţe goale sau în cele unde nu s-au regenerat natural,</w:t>
      </w:r>
    </w:p>
    <w:p w:rsidR="00FC369B" w:rsidRPr="00892024" w:rsidRDefault="00FC369B" w:rsidP="00892024">
      <w:pPr>
        <w:pStyle w:val="ListParagraph"/>
        <w:numPr>
          <w:ilvl w:val="0"/>
          <w:numId w:val="16"/>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regenerarea mixtă (naturală şi artificială) porneşte de la principiul că, într-o gospodărire raţională, regenerarea declanşată trebuie desăvârşită cu eforturi cât mai mici şi în timp cât mai scurt.</w:t>
      </w:r>
    </w:p>
    <w:p w:rsidR="00FC369B" w:rsidRPr="00892024" w:rsidRDefault="00FC369B" w:rsidP="00892024">
      <w:pPr>
        <w:pStyle w:val="ListParagraph"/>
        <w:spacing w:after="0" w:line="240" w:lineRule="auto"/>
        <w:ind w:left="0"/>
        <w:contextualSpacing w:val="0"/>
        <w:jc w:val="both"/>
        <w:rPr>
          <w:rFonts w:ascii="Arial" w:hAnsi="Arial" w:cs="Arial"/>
          <w:sz w:val="24"/>
          <w:szCs w:val="24"/>
        </w:rPr>
      </w:pPr>
      <w:r w:rsidRPr="00892024">
        <w:rPr>
          <w:rFonts w:ascii="Arial" w:hAnsi="Arial" w:cs="Arial"/>
          <w:sz w:val="24"/>
          <w:szCs w:val="24"/>
        </w:rPr>
        <w:t>Regenerarea naturală a pădurii din samânţă constituie în prezent şi va constitui şi în perspectivă un obiectiv prioritar, atât din considerente ecologice(conservarea şi utilizarea speciilor şi provenienţelor locale valoroase), cât şi economice (costuri de producţie mai mici).</w:t>
      </w:r>
    </w:p>
    <w:p w:rsidR="00FC369B" w:rsidRPr="00892024" w:rsidRDefault="00FC369B" w:rsidP="00892024">
      <w:pPr>
        <w:pStyle w:val="ListParagraph"/>
        <w:spacing w:after="0" w:line="240" w:lineRule="auto"/>
        <w:ind w:left="0"/>
        <w:contextualSpacing w:val="0"/>
        <w:jc w:val="both"/>
        <w:rPr>
          <w:rFonts w:ascii="Arial" w:hAnsi="Arial" w:cs="Arial"/>
          <w:sz w:val="24"/>
          <w:szCs w:val="24"/>
        </w:rPr>
      </w:pPr>
      <w:r w:rsidRPr="00892024">
        <w:rPr>
          <w:rFonts w:ascii="Arial" w:hAnsi="Arial" w:cs="Arial"/>
          <w:sz w:val="24"/>
          <w:szCs w:val="24"/>
        </w:rPr>
        <w:t>Situaţia regenerărilor naturale şi artificiale la nivelul judeţului Buzău este prezentată în tabelele 4.2.8.1 şi 4.2.8.2.</w:t>
      </w:r>
    </w:p>
    <w:p w:rsidR="00FC369B" w:rsidRPr="00892024" w:rsidRDefault="00FC369B" w:rsidP="00892024">
      <w:pPr>
        <w:pStyle w:val="ListParagraph"/>
        <w:spacing w:after="0" w:line="240" w:lineRule="auto"/>
        <w:ind w:left="0"/>
        <w:contextualSpacing w:val="0"/>
        <w:jc w:val="both"/>
        <w:rPr>
          <w:rFonts w:ascii="Arial" w:hAnsi="Arial" w:cs="Arial"/>
          <w:b/>
          <w:sz w:val="24"/>
          <w:szCs w:val="24"/>
        </w:rPr>
      </w:pPr>
      <w:r w:rsidRPr="00892024">
        <w:rPr>
          <w:rFonts w:ascii="Arial" w:hAnsi="Arial" w:cs="Arial"/>
          <w:b/>
          <w:sz w:val="24"/>
          <w:szCs w:val="24"/>
        </w:rPr>
        <w:t>Suprafeţe supuse procesului de regenerare a pădurilor la nivelul anului 2013</w:t>
      </w:r>
    </w:p>
    <w:p w:rsidR="00FC369B" w:rsidRPr="00892024" w:rsidRDefault="00FC369B" w:rsidP="00892024">
      <w:pPr>
        <w:spacing w:after="0" w:line="240" w:lineRule="auto"/>
        <w:jc w:val="right"/>
        <w:rPr>
          <w:rFonts w:ascii="Arial" w:hAnsi="Arial" w:cs="Arial"/>
          <w:b/>
          <w:sz w:val="24"/>
          <w:szCs w:val="24"/>
          <w:lang w:val="ro-RO"/>
        </w:rPr>
      </w:pPr>
      <w:r w:rsidRPr="00892024">
        <w:rPr>
          <w:rFonts w:ascii="Arial" w:hAnsi="Arial" w:cs="Arial"/>
          <w:sz w:val="24"/>
          <w:szCs w:val="24"/>
          <w:lang w:val="ro-RO"/>
        </w:rPr>
        <w:t xml:space="preserve">                                                                                                                       </w:t>
      </w:r>
      <w:r w:rsidRPr="00892024">
        <w:rPr>
          <w:rFonts w:ascii="Arial" w:hAnsi="Arial" w:cs="Arial"/>
          <w:b/>
          <w:sz w:val="24"/>
          <w:szCs w:val="24"/>
          <w:lang w:val="ro-RO"/>
        </w:rPr>
        <w:t>Tabel 4.2.8.1</w:t>
      </w:r>
    </w:p>
    <w:tbl>
      <w:tblPr>
        <w:tblW w:w="4947" w:type="pct"/>
        <w:jc w:val="center"/>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582"/>
        <w:gridCol w:w="6168"/>
      </w:tblGrid>
      <w:tr w:rsidR="00FC369B" w:rsidRPr="00AE6B5D" w:rsidTr="00892024">
        <w:trPr>
          <w:trHeight w:val="353"/>
          <w:jc w:val="center"/>
        </w:trPr>
        <w:tc>
          <w:tcPr>
            <w:tcW w:w="1837" w:type="pct"/>
            <w:shd w:val="clear" w:color="auto" w:fill="808080" w:themeFill="background1" w:themeFillShade="80"/>
            <w:vAlign w:val="center"/>
          </w:tcPr>
          <w:p w:rsidR="00FC369B" w:rsidRPr="00AE6B5D" w:rsidRDefault="00FC369B" w:rsidP="00892024">
            <w:pPr>
              <w:spacing w:after="0" w:line="240" w:lineRule="auto"/>
              <w:jc w:val="center"/>
              <w:rPr>
                <w:rFonts w:ascii="Arial" w:eastAsiaTheme="minorEastAsia" w:hAnsi="Arial" w:cs="Arial"/>
                <w:b/>
                <w:color w:val="FFFFFF" w:themeColor="background1"/>
                <w:sz w:val="24"/>
                <w:szCs w:val="24"/>
                <w:lang w:val="ro-RO"/>
              </w:rPr>
            </w:pPr>
            <w:r w:rsidRPr="00AE6B5D">
              <w:rPr>
                <w:rFonts w:ascii="Arial" w:eastAsiaTheme="minorEastAsia" w:hAnsi="Arial" w:cs="Arial"/>
                <w:b/>
                <w:color w:val="FFFFFF" w:themeColor="background1"/>
                <w:sz w:val="24"/>
                <w:szCs w:val="24"/>
                <w:lang w:val="ro-RO"/>
              </w:rPr>
              <w:t>Tipuri de regenerare</w:t>
            </w:r>
          </w:p>
        </w:tc>
        <w:tc>
          <w:tcPr>
            <w:tcW w:w="3163" w:type="pct"/>
            <w:shd w:val="clear" w:color="auto" w:fill="808080" w:themeFill="background1" w:themeFillShade="80"/>
            <w:vAlign w:val="center"/>
          </w:tcPr>
          <w:p w:rsidR="00FC369B" w:rsidRPr="00AE6B5D" w:rsidRDefault="00FC369B" w:rsidP="00892024">
            <w:pPr>
              <w:spacing w:after="0" w:line="240" w:lineRule="auto"/>
              <w:jc w:val="center"/>
              <w:rPr>
                <w:rFonts w:ascii="Arial" w:eastAsiaTheme="minorEastAsia" w:hAnsi="Arial" w:cs="Arial"/>
                <w:b/>
                <w:color w:val="FFFFFF" w:themeColor="background1"/>
                <w:sz w:val="24"/>
                <w:szCs w:val="24"/>
                <w:lang w:val="ro-RO"/>
              </w:rPr>
            </w:pPr>
            <w:r w:rsidRPr="00AE6B5D">
              <w:rPr>
                <w:rFonts w:ascii="Arial" w:eastAsiaTheme="minorEastAsia" w:hAnsi="Arial" w:cs="Arial"/>
                <w:b/>
                <w:bCs/>
                <w:color w:val="FFFFFF" w:themeColor="background1"/>
                <w:sz w:val="24"/>
                <w:szCs w:val="24"/>
                <w:lang w:val="ro-RO"/>
              </w:rPr>
              <w:t>Suprafaţa (ha)</w:t>
            </w:r>
          </w:p>
        </w:tc>
      </w:tr>
      <w:tr w:rsidR="00FC369B" w:rsidRPr="00AE6B5D" w:rsidTr="00892024">
        <w:trPr>
          <w:trHeight w:val="342"/>
          <w:jc w:val="center"/>
        </w:trPr>
        <w:tc>
          <w:tcPr>
            <w:tcW w:w="1837" w:type="pct"/>
            <w:shd w:val="clear" w:color="auto" w:fill="BFBFBF" w:themeFill="background1" w:themeFillShade="BF"/>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Naturală</w:t>
            </w:r>
          </w:p>
        </w:tc>
        <w:tc>
          <w:tcPr>
            <w:tcW w:w="3163" w:type="pct"/>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289</w:t>
            </w:r>
          </w:p>
        </w:tc>
      </w:tr>
      <w:tr w:rsidR="00FC369B" w:rsidRPr="00AE6B5D" w:rsidTr="00892024">
        <w:trPr>
          <w:trHeight w:val="342"/>
          <w:jc w:val="center"/>
        </w:trPr>
        <w:tc>
          <w:tcPr>
            <w:tcW w:w="1837" w:type="pct"/>
            <w:shd w:val="clear" w:color="auto" w:fill="BFBFBF" w:themeFill="background1" w:themeFillShade="BF"/>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Artificială</w:t>
            </w:r>
          </w:p>
        </w:tc>
        <w:tc>
          <w:tcPr>
            <w:tcW w:w="3163" w:type="pct"/>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27</w:t>
            </w:r>
          </w:p>
        </w:tc>
      </w:tr>
      <w:tr w:rsidR="00FC369B" w:rsidRPr="00AE6B5D" w:rsidTr="00892024">
        <w:trPr>
          <w:trHeight w:val="342"/>
          <w:jc w:val="center"/>
        </w:trPr>
        <w:tc>
          <w:tcPr>
            <w:tcW w:w="1837" w:type="pct"/>
            <w:shd w:val="clear" w:color="auto" w:fill="BFBFBF" w:themeFill="background1" w:themeFillShade="BF"/>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Total</w:t>
            </w:r>
          </w:p>
        </w:tc>
        <w:tc>
          <w:tcPr>
            <w:tcW w:w="3163" w:type="pct"/>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316</w:t>
            </w:r>
          </w:p>
        </w:tc>
      </w:tr>
    </w:tbl>
    <w:p w:rsidR="00FC369B" w:rsidRPr="00892024" w:rsidRDefault="00FC369B" w:rsidP="00892024">
      <w:pPr>
        <w:spacing w:after="0" w:line="240" w:lineRule="auto"/>
        <w:jc w:val="right"/>
        <w:rPr>
          <w:rFonts w:ascii="Arial" w:hAnsi="Arial" w:cs="Arial"/>
          <w:bCs/>
          <w:i/>
          <w:sz w:val="24"/>
          <w:szCs w:val="24"/>
          <w:lang w:val="ro-RO"/>
        </w:rPr>
      </w:pPr>
      <w:r w:rsidRPr="00892024">
        <w:rPr>
          <w:rFonts w:ascii="Arial" w:hAnsi="Arial" w:cs="Arial"/>
          <w:bCs/>
          <w:i/>
          <w:sz w:val="24"/>
          <w:szCs w:val="24"/>
          <w:lang w:val="ro-RO"/>
        </w:rPr>
        <w:t>Sursa:  I.T.R.S.V. Focşani</w:t>
      </w:r>
    </w:p>
    <w:p w:rsidR="00FC369B" w:rsidRPr="00892024" w:rsidRDefault="00FC369B" w:rsidP="00892024">
      <w:pPr>
        <w:spacing w:after="0" w:line="240" w:lineRule="auto"/>
        <w:jc w:val="both"/>
        <w:rPr>
          <w:rFonts w:ascii="Arial" w:hAnsi="Arial" w:cs="Arial"/>
          <w:b/>
          <w:sz w:val="24"/>
          <w:szCs w:val="24"/>
          <w:lang w:val="ro-RO"/>
        </w:rPr>
      </w:pP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Evoluţia suprafeţelor din fondul forestier, supuse procesului de regenerare, pe categorii de terenuri, în perioada 2007 – 2013  </w:t>
      </w:r>
    </w:p>
    <w:p w:rsidR="00FC369B" w:rsidRPr="00892024" w:rsidRDefault="00FC369B" w:rsidP="00892024">
      <w:pPr>
        <w:spacing w:after="0" w:line="240" w:lineRule="auto"/>
        <w:jc w:val="right"/>
        <w:rPr>
          <w:rFonts w:ascii="Arial" w:hAnsi="Arial" w:cs="Arial"/>
          <w:b/>
          <w:sz w:val="24"/>
          <w:szCs w:val="24"/>
          <w:lang w:val="ro-RO"/>
        </w:rPr>
      </w:pPr>
      <w:r w:rsidRPr="00892024">
        <w:rPr>
          <w:rFonts w:ascii="Arial" w:hAnsi="Arial" w:cs="Arial"/>
          <w:b/>
          <w:sz w:val="24"/>
          <w:szCs w:val="24"/>
          <w:lang w:val="ro-RO"/>
        </w:rPr>
        <w:t xml:space="preserve">                                                Tabel 4.2.8.2</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497"/>
        <w:gridCol w:w="1221"/>
        <w:gridCol w:w="1220"/>
        <w:gridCol w:w="1220"/>
        <w:gridCol w:w="1220"/>
        <w:gridCol w:w="1220"/>
        <w:gridCol w:w="1119"/>
        <w:gridCol w:w="1029"/>
      </w:tblGrid>
      <w:tr w:rsidR="00FC369B" w:rsidRPr="00AE6B5D" w:rsidTr="00FC369B">
        <w:trPr>
          <w:trHeight w:val="397"/>
        </w:trPr>
        <w:tc>
          <w:tcPr>
            <w:tcW w:w="1506" w:type="dxa"/>
            <w:vMerge w:val="restart"/>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Categorii de terenuri</w:t>
            </w:r>
          </w:p>
        </w:tc>
        <w:tc>
          <w:tcPr>
            <w:tcW w:w="7514" w:type="dxa"/>
            <w:gridSpan w:val="6"/>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Suprafaţa(ha)</w:t>
            </w:r>
          </w:p>
        </w:tc>
        <w:tc>
          <w:tcPr>
            <w:tcW w:w="1059" w:type="dxa"/>
          </w:tcPr>
          <w:p w:rsidR="00FC369B" w:rsidRPr="00892024" w:rsidRDefault="00FC369B" w:rsidP="00892024">
            <w:pPr>
              <w:spacing w:after="0" w:line="240" w:lineRule="auto"/>
              <w:jc w:val="center"/>
              <w:rPr>
                <w:rFonts w:ascii="Arial" w:hAnsi="Arial" w:cs="Arial"/>
                <w:sz w:val="24"/>
                <w:szCs w:val="24"/>
                <w:lang w:val="ro-RO"/>
              </w:rPr>
            </w:pPr>
          </w:p>
        </w:tc>
      </w:tr>
      <w:tr w:rsidR="00FC369B" w:rsidRPr="00AE6B5D" w:rsidTr="00FC369B">
        <w:trPr>
          <w:trHeight w:val="397"/>
        </w:trPr>
        <w:tc>
          <w:tcPr>
            <w:tcW w:w="1506" w:type="dxa"/>
            <w:vMerge/>
          </w:tcPr>
          <w:p w:rsidR="00FC369B" w:rsidRPr="00892024" w:rsidRDefault="00FC369B" w:rsidP="00892024">
            <w:pPr>
              <w:spacing w:after="0" w:line="240" w:lineRule="auto"/>
              <w:rPr>
                <w:rFonts w:ascii="Arial" w:hAnsi="Arial" w:cs="Arial"/>
                <w:b/>
                <w:sz w:val="24"/>
                <w:szCs w:val="24"/>
                <w:lang w:val="ro-RO"/>
              </w:rPr>
            </w:pPr>
          </w:p>
        </w:tc>
        <w:tc>
          <w:tcPr>
            <w:tcW w:w="1271"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2007</w:t>
            </w:r>
          </w:p>
        </w:tc>
        <w:tc>
          <w:tcPr>
            <w:tcW w:w="1271"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2008</w:t>
            </w:r>
          </w:p>
        </w:tc>
        <w:tc>
          <w:tcPr>
            <w:tcW w:w="1271"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2009</w:t>
            </w:r>
          </w:p>
        </w:tc>
        <w:tc>
          <w:tcPr>
            <w:tcW w:w="1271"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2010</w:t>
            </w:r>
          </w:p>
        </w:tc>
        <w:tc>
          <w:tcPr>
            <w:tcW w:w="1271"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2011</w:t>
            </w:r>
          </w:p>
        </w:tc>
        <w:tc>
          <w:tcPr>
            <w:tcW w:w="1159"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2012</w:t>
            </w:r>
          </w:p>
        </w:tc>
        <w:tc>
          <w:tcPr>
            <w:tcW w:w="1059"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2013</w:t>
            </w:r>
          </w:p>
        </w:tc>
      </w:tr>
      <w:tr w:rsidR="00FC369B" w:rsidRPr="00AE6B5D" w:rsidTr="00FC369B">
        <w:trPr>
          <w:trHeight w:val="397"/>
        </w:trPr>
        <w:tc>
          <w:tcPr>
            <w:tcW w:w="1506" w:type="dxa"/>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Total regenerări</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357</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342</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329</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293</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307</w:t>
            </w:r>
          </w:p>
        </w:tc>
        <w:tc>
          <w:tcPr>
            <w:tcW w:w="11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316</w:t>
            </w:r>
          </w:p>
        </w:tc>
        <w:tc>
          <w:tcPr>
            <w:tcW w:w="10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359</w:t>
            </w:r>
          </w:p>
        </w:tc>
      </w:tr>
      <w:tr w:rsidR="00FC369B" w:rsidRPr="00AE6B5D" w:rsidTr="00FC369B">
        <w:trPr>
          <w:trHeight w:val="397"/>
        </w:trPr>
        <w:tc>
          <w:tcPr>
            <w:tcW w:w="1506" w:type="dxa"/>
          </w:tcPr>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sz w:val="24"/>
                <w:szCs w:val="24"/>
                <w:lang w:val="ro-RO"/>
              </w:rPr>
              <w:t xml:space="preserve">Regenerări naturale, din care </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310</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281</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264</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258</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281</w:t>
            </w:r>
          </w:p>
        </w:tc>
        <w:tc>
          <w:tcPr>
            <w:tcW w:w="11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289</w:t>
            </w:r>
          </w:p>
        </w:tc>
        <w:tc>
          <w:tcPr>
            <w:tcW w:w="10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329</w:t>
            </w:r>
          </w:p>
        </w:tc>
      </w:tr>
      <w:tr w:rsidR="00FC369B" w:rsidRPr="00AE6B5D" w:rsidTr="00FC369B">
        <w:trPr>
          <w:trHeight w:val="397"/>
        </w:trPr>
        <w:tc>
          <w:tcPr>
            <w:tcW w:w="1506" w:type="dxa"/>
          </w:tcPr>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sz w:val="24"/>
                <w:szCs w:val="24"/>
                <w:lang w:val="ro-RO"/>
              </w:rPr>
              <w:t>În fond forestier</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310</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281</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264</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258</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281</w:t>
            </w:r>
          </w:p>
        </w:tc>
        <w:tc>
          <w:tcPr>
            <w:tcW w:w="11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289</w:t>
            </w:r>
          </w:p>
        </w:tc>
        <w:tc>
          <w:tcPr>
            <w:tcW w:w="10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329</w:t>
            </w:r>
          </w:p>
        </w:tc>
      </w:tr>
      <w:tr w:rsidR="00FC369B" w:rsidRPr="00AE6B5D" w:rsidTr="00FC369B">
        <w:trPr>
          <w:trHeight w:val="397"/>
        </w:trPr>
        <w:tc>
          <w:tcPr>
            <w:tcW w:w="1506" w:type="dxa"/>
          </w:tcPr>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sz w:val="24"/>
                <w:szCs w:val="24"/>
                <w:lang w:val="ro-RO"/>
              </w:rPr>
              <w:t>În afara fondului forestier</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w:t>
            </w:r>
          </w:p>
        </w:tc>
        <w:tc>
          <w:tcPr>
            <w:tcW w:w="11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w:t>
            </w:r>
          </w:p>
        </w:tc>
        <w:tc>
          <w:tcPr>
            <w:tcW w:w="10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0</w:t>
            </w:r>
          </w:p>
        </w:tc>
      </w:tr>
      <w:tr w:rsidR="00FC369B" w:rsidRPr="00AE6B5D" w:rsidTr="00FC369B">
        <w:trPr>
          <w:trHeight w:val="397"/>
        </w:trPr>
        <w:tc>
          <w:tcPr>
            <w:tcW w:w="1506" w:type="dxa"/>
          </w:tcPr>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sz w:val="24"/>
                <w:szCs w:val="24"/>
                <w:lang w:val="ro-RO"/>
              </w:rPr>
              <w:t>Regenerări artificiale, din care</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47</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61</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65</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35</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26</w:t>
            </w:r>
          </w:p>
        </w:tc>
        <w:tc>
          <w:tcPr>
            <w:tcW w:w="11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27</w:t>
            </w:r>
          </w:p>
        </w:tc>
        <w:tc>
          <w:tcPr>
            <w:tcW w:w="10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30</w:t>
            </w:r>
          </w:p>
        </w:tc>
      </w:tr>
      <w:tr w:rsidR="00FC369B" w:rsidRPr="00AE6B5D" w:rsidTr="00FC369B">
        <w:trPr>
          <w:trHeight w:val="397"/>
        </w:trPr>
        <w:tc>
          <w:tcPr>
            <w:tcW w:w="1506" w:type="dxa"/>
          </w:tcPr>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sz w:val="24"/>
                <w:szCs w:val="24"/>
                <w:lang w:val="ro-RO"/>
              </w:rPr>
              <w:lastRenderedPageBreak/>
              <w:t>În fondul forestier</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47</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60</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58</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31</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22</w:t>
            </w:r>
          </w:p>
        </w:tc>
        <w:tc>
          <w:tcPr>
            <w:tcW w:w="11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27</w:t>
            </w:r>
          </w:p>
        </w:tc>
        <w:tc>
          <w:tcPr>
            <w:tcW w:w="10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30</w:t>
            </w:r>
          </w:p>
        </w:tc>
      </w:tr>
      <w:tr w:rsidR="00FC369B" w:rsidRPr="00AE6B5D" w:rsidTr="00FC369B">
        <w:trPr>
          <w:trHeight w:val="397"/>
        </w:trPr>
        <w:tc>
          <w:tcPr>
            <w:tcW w:w="1506" w:type="dxa"/>
          </w:tcPr>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sz w:val="24"/>
                <w:szCs w:val="24"/>
                <w:lang w:val="ro-RO"/>
              </w:rPr>
              <w:t>În terenuri preluate în fondul forestier</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7</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4</w:t>
            </w:r>
          </w:p>
        </w:tc>
        <w:tc>
          <w:tcPr>
            <w:tcW w:w="1271"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4</w:t>
            </w:r>
          </w:p>
        </w:tc>
        <w:tc>
          <w:tcPr>
            <w:tcW w:w="11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w:t>
            </w:r>
          </w:p>
        </w:tc>
        <w:tc>
          <w:tcPr>
            <w:tcW w:w="1059" w:type="dxa"/>
          </w:tcPr>
          <w:p w:rsidR="00FC369B" w:rsidRPr="00892024" w:rsidRDefault="00FC369B" w:rsidP="00892024">
            <w:pPr>
              <w:spacing w:after="0" w:line="240" w:lineRule="auto"/>
              <w:jc w:val="center"/>
              <w:rPr>
                <w:rFonts w:ascii="Arial" w:hAnsi="Arial" w:cs="Arial"/>
                <w:sz w:val="24"/>
                <w:szCs w:val="24"/>
                <w:lang w:val="ro-RO"/>
              </w:rPr>
            </w:pPr>
            <w:r w:rsidRPr="00892024">
              <w:rPr>
                <w:rFonts w:ascii="Arial" w:hAnsi="Arial" w:cs="Arial"/>
                <w:sz w:val="24"/>
                <w:szCs w:val="24"/>
                <w:lang w:val="ro-RO"/>
              </w:rPr>
              <w:t>0</w:t>
            </w:r>
          </w:p>
        </w:tc>
      </w:tr>
      <w:tr w:rsidR="00FC369B" w:rsidRPr="00AE6B5D" w:rsidTr="00FC369B">
        <w:trPr>
          <w:trHeight w:val="397"/>
        </w:trPr>
        <w:tc>
          <w:tcPr>
            <w:tcW w:w="1506" w:type="dxa"/>
          </w:tcPr>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sz w:val="24"/>
                <w:szCs w:val="24"/>
                <w:lang w:val="ro-RO"/>
              </w:rPr>
              <w:t>În afara fondului forestier</w:t>
            </w:r>
          </w:p>
        </w:tc>
        <w:tc>
          <w:tcPr>
            <w:tcW w:w="1271"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w:t>
            </w:r>
          </w:p>
        </w:tc>
        <w:tc>
          <w:tcPr>
            <w:tcW w:w="1271"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1-</w:t>
            </w:r>
          </w:p>
        </w:tc>
        <w:tc>
          <w:tcPr>
            <w:tcW w:w="1271"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w:t>
            </w:r>
          </w:p>
        </w:tc>
        <w:tc>
          <w:tcPr>
            <w:tcW w:w="1271"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w:t>
            </w:r>
          </w:p>
        </w:tc>
        <w:tc>
          <w:tcPr>
            <w:tcW w:w="1271"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w:t>
            </w:r>
          </w:p>
        </w:tc>
        <w:tc>
          <w:tcPr>
            <w:tcW w:w="1159"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w:t>
            </w:r>
          </w:p>
        </w:tc>
        <w:tc>
          <w:tcPr>
            <w:tcW w:w="1059" w:type="dxa"/>
          </w:tcPr>
          <w:p w:rsidR="00FC369B" w:rsidRPr="00892024" w:rsidRDefault="00FC369B"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0</w:t>
            </w:r>
          </w:p>
        </w:tc>
      </w:tr>
    </w:tbl>
    <w:p w:rsidR="00FC369B" w:rsidRPr="00892024" w:rsidRDefault="00FC369B" w:rsidP="00892024">
      <w:pPr>
        <w:spacing w:after="0" w:line="240" w:lineRule="auto"/>
        <w:jc w:val="right"/>
        <w:rPr>
          <w:rFonts w:ascii="Arial" w:hAnsi="Arial" w:cs="Arial"/>
          <w:bCs/>
          <w:i/>
          <w:sz w:val="24"/>
          <w:szCs w:val="24"/>
          <w:lang w:val="ro-RO"/>
        </w:rPr>
      </w:pPr>
      <w:r w:rsidRPr="00892024">
        <w:rPr>
          <w:rFonts w:ascii="Arial" w:hAnsi="Arial" w:cs="Arial"/>
          <w:bCs/>
          <w:i/>
          <w:sz w:val="24"/>
          <w:szCs w:val="24"/>
          <w:lang w:val="ro-RO"/>
        </w:rPr>
        <w:t>Sursa:  I.T.R.S.V. Focşani</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Împăduririle efectuate în anul 2013 pe raza judeţului Buzău au vizat 100% suprafeţe din fondul forestier: suprafeţe parcurse cu tăieri de regenerare,  substituiri şi refaceri de arborete slab productive. Evoluţia suprafeţelor împădurite, pe categorii de terenuri, în perioada 2007-2013 este prezentată în tabelul 4.2.8.3</w:t>
      </w:r>
    </w:p>
    <w:p w:rsidR="00FC369B" w:rsidRPr="00892024" w:rsidRDefault="00FC369B" w:rsidP="00892024">
      <w:pPr>
        <w:spacing w:after="0" w:line="240" w:lineRule="auto"/>
        <w:rPr>
          <w:rFonts w:ascii="Arial" w:hAnsi="Arial" w:cs="Arial"/>
          <w:b/>
          <w:sz w:val="24"/>
          <w:szCs w:val="24"/>
          <w:lang w:val="ro-RO"/>
        </w:rPr>
      </w:pPr>
    </w:p>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b/>
          <w:sz w:val="24"/>
          <w:szCs w:val="24"/>
          <w:lang w:val="ro-RO"/>
        </w:rPr>
        <w:t>Evoluţia suprafeţelor împădurite, pe categorii de terenuri, în perioada 2007 – 2013</w:t>
      </w:r>
    </w:p>
    <w:p w:rsidR="00FC369B" w:rsidRPr="00892024" w:rsidRDefault="00FC369B" w:rsidP="00892024">
      <w:pPr>
        <w:spacing w:after="0" w:line="240" w:lineRule="auto"/>
        <w:jc w:val="right"/>
        <w:rPr>
          <w:rFonts w:ascii="Arial" w:hAnsi="Arial" w:cs="Arial"/>
          <w:b/>
          <w:sz w:val="24"/>
          <w:szCs w:val="24"/>
          <w:lang w:val="ro-RO"/>
        </w:rPr>
      </w:pPr>
      <w:r w:rsidRPr="00892024">
        <w:rPr>
          <w:rFonts w:ascii="Arial" w:hAnsi="Arial" w:cs="Arial"/>
          <w:b/>
          <w:sz w:val="24"/>
          <w:szCs w:val="24"/>
          <w:lang w:val="ro-RO"/>
        </w:rPr>
        <w:t>Tabel 4.2.8.3</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11"/>
        <w:gridCol w:w="1239"/>
        <w:gridCol w:w="1239"/>
        <w:gridCol w:w="1239"/>
        <w:gridCol w:w="1239"/>
        <w:gridCol w:w="1239"/>
        <w:gridCol w:w="1002"/>
        <w:gridCol w:w="946"/>
      </w:tblGrid>
      <w:tr w:rsidR="00FC369B" w:rsidRPr="00AE6B5D" w:rsidTr="00FC369B">
        <w:tc>
          <w:tcPr>
            <w:tcW w:w="1639" w:type="dxa"/>
            <w:vMerge w:val="restart"/>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Categorii de terenuri</w:t>
            </w:r>
          </w:p>
        </w:tc>
        <w:tc>
          <w:tcPr>
            <w:tcW w:w="8548" w:type="dxa"/>
            <w:gridSpan w:val="7"/>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Suprafaţa(ha)</w:t>
            </w:r>
          </w:p>
        </w:tc>
      </w:tr>
      <w:tr w:rsidR="00FC369B" w:rsidRPr="00AE6B5D" w:rsidTr="00FC369B">
        <w:tc>
          <w:tcPr>
            <w:tcW w:w="1639" w:type="dxa"/>
            <w:vMerge/>
          </w:tcPr>
          <w:p w:rsidR="00FC369B" w:rsidRPr="00AE6B5D" w:rsidRDefault="00FC369B" w:rsidP="00892024">
            <w:pPr>
              <w:spacing w:after="0" w:line="240" w:lineRule="auto"/>
              <w:rPr>
                <w:rFonts w:ascii="Arial" w:eastAsiaTheme="minorEastAsia" w:hAnsi="Arial" w:cs="Arial"/>
                <w:b/>
                <w:sz w:val="24"/>
                <w:szCs w:val="24"/>
                <w:lang w:val="ro-RO"/>
              </w:rPr>
            </w:pPr>
          </w:p>
        </w:tc>
        <w:tc>
          <w:tcPr>
            <w:tcW w:w="1308" w:type="dxa"/>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1308" w:type="dxa"/>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1307" w:type="dxa"/>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1308" w:type="dxa"/>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307" w:type="dxa"/>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037" w:type="dxa"/>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973" w:type="dxa"/>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2013</w:t>
            </w:r>
          </w:p>
        </w:tc>
      </w:tr>
      <w:tr w:rsidR="00FC369B" w:rsidRPr="00AE6B5D" w:rsidTr="00FC369B">
        <w:tc>
          <w:tcPr>
            <w:tcW w:w="1639" w:type="dxa"/>
          </w:tcPr>
          <w:p w:rsidR="00FC369B" w:rsidRPr="00892024" w:rsidRDefault="00FC369B" w:rsidP="00892024">
            <w:pPr>
              <w:pStyle w:val="Default"/>
              <w:rPr>
                <w:rFonts w:ascii="Arial" w:hAnsi="Arial" w:cs="Arial"/>
                <w:b/>
              </w:rPr>
            </w:pPr>
            <w:r w:rsidRPr="00892024">
              <w:rPr>
                <w:rFonts w:ascii="Arial" w:hAnsi="Arial" w:cs="Arial"/>
              </w:rPr>
              <w:t xml:space="preserve">Total împăduriri, din care: </w:t>
            </w:r>
          </w:p>
          <w:p w:rsidR="00FC369B" w:rsidRPr="00AE6B5D" w:rsidRDefault="00FC369B" w:rsidP="00892024">
            <w:pPr>
              <w:spacing w:after="0" w:line="240" w:lineRule="auto"/>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48</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61</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65</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35</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26</w:t>
            </w: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27</w:t>
            </w: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30</w:t>
            </w:r>
          </w:p>
        </w:tc>
      </w:tr>
      <w:tr w:rsidR="00FC369B" w:rsidRPr="00AE6B5D" w:rsidTr="00FC369B">
        <w:trPr>
          <w:trHeight w:val="359"/>
        </w:trPr>
        <w:tc>
          <w:tcPr>
            <w:tcW w:w="1639" w:type="dxa"/>
          </w:tcPr>
          <w:tbl>
            <w:tblPr>
              <w:tblW w:w="0" w:type="auto"/>
              <w:tblBorders>
                <w:top w:val="nil"/>
                <w:left w:val="nil"/>
                <w:bottom w:val="nil"/>
                <w:right w:val="nil"/>
              </w:tblBorders>
              <w:tblLook w:val="0000"/>
            </w:tblPr>
            <w:tblGrid>
              <w:gridCol w:w="1495"/>
            </w:tblGrid>
            <w:tr w:rsidR="00FC369B" w:rsidRPr="00AE6B5D" w:rsidTr="00892024">
              <w:trPr>
                <w:trHeight w:val="90"/>
              </w:trPr>
              <w:tc>
                <w:tcPr>
                  <w:tcW w:w="0" w:type="auto"/>
                </w:tcPr>
                <w:p w:rsidR="00FC369B" w:rsidRPr="00AE6B5D" w:rsidRDefault="00FC369B" w:rsidP="00892024">
                  <w:pPr>
                    <w:autoSpaceDE w:val="0"/>
                    <w:autoSpaceDN w:val="0"/>
                    <w:adjustRightInd w:val="0"/>
                    <w:spacing w:after="0" w:line="240" w:lineRule="auto"/>
                    <w:rPr>
                      <w:rFonts w:ascii="Arial" w:eastAsiaTheme="minorEastAsia" w:hAnsi="Arial" w:cs="Arial"/>
                      <w:color w:val="000000"/>
                      <w:sz w:val="24"/>
                      <w:szCs w:val="24"/>
                      <w:lang w:val="ro-RO" w:eastAsia="ro-RO"/>
                    </w:rPr>
                  </w:pPr>
                  <w:r w:rsidRPr="00AE6B5D">
                    <w:rPr>
                      <w:rFonts w:ascii="Arial" w:eastAsiaTheme="minorEastAsia" w:hAnsi="Arial" w:cs="Arial"/>
                      <w:color w:val="000000"/>
                      <w:sz w:val="24"/>
                      <w:szCs w:val="24"/>
                      <w:lang w:val="ro-RO" w:eastAsia="ro-RO"/>
                    </w:rPr>
                    <w:t>în fondul forestier</w:t>
                  </w:r>
                </w:p>
              </w:tc>
            </w:tr>
          </w:tbl>
          <w:p w:rsidR="00FC369B" w:rsidRPr="00AE6B5D" w:rsidRDefault="00FC369B" w:rsidP="00892024">
            <w:pPr>
              <w:spacing w:after="0" w:line="240" w:lineRule="auto"/>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48</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60</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58</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31</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26</w:t>
            </w: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27</w:t>
            </w: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30</w:t>
            </w:r>
          </w:p>
        </w:tc>
      </w:tr>
      <w:tr w:rsidR="00FC369B" w:rsidRPr="00AE6B5D" w:rsidTr="00FC369B">
        <w:tc>
          <w:tcPr>
            <w:tcW w:w="1639" w:type="dxa"/>
          </w:tcPr>
          <w:tbl>
            <w:tblPr>
              <w:tblW w:w="0" w:type="auto"/>
              <w:tblBorders>
                <w:top w:val="nil"/>
                <w:left w:val="nil"/>
                <w:bottom w:val="nil"/>
                <w:right w:val="nil"/>
              </w:tblBorders>
              <w:tblLook w:val="0000"/>
            </w:tblPr>
            <w:tblGrid>
              <w:gridCol w:w="1495"/>
            </w:tblGrid>
            <w:tr w:rsidR="00FC369B" w:rsidRPr="00AE6B5D" w:rsidTr="00892024">
              <w:trPr>
                <w:trHeight w:val="90"/>
              </w:trPr>
              <w:tc>
                <w:tcPr>
                  <w:tcW w:w="0" w:type="auto"/>
                </w:tcPr>
                <w:p w:rsidR="00FC369B" w:rsidRPr="00AE6B5D" w:rsidRDefault="00FC369B" w:rsidP="00892024">
                  <w:pPr>
                    <w:autoSpaceDE w:val="0"/>
                    <w:autoSpaceDN w:val="0"/>
                    <w:adjustRightInd w:val="0"/>
                    <w:spacing w:after="0" w:line="240" w:lineRule="auto"/>
                    <w:rPr>
                      <w:rFonts w:ascii="Arial" w:eastAsiaTheme="minorEastAsia" w:hAnsi="Arial" w:cs="Arial"/>
                      <w:color w:val="000000"/>
                      <w:sz w:val="24"/>
                      <w:szCs w:val="24"/>
                      <w:lang w:val="ro-RO" w:eastAsia="ro-RO"/>
                    </w:rPr>
                  </w:pPr>
                  <w:r w:rsidRPr="00AE6B5D">
                    <w:rPr>
                      <w:rFonts w:ascii="Arial" w:eastAsiaTheme="minorEastAsia" w:hAnsi="Arial" w:cs="Arial"/>
                      <w:color w:val="000000"/>
                      <w:sz w:val="24"/>
                      <w:szCs w:val="24"/>
                      <w:lang w:val="ro-RO" w:eastAsia="ro-RO"/>
                    </w:rPr>
                    <w:t xml:space="preserve">pe suprafeţe parcurse cu tăieri de regenerare </w:t>
                  </w:r>
                </w:p>
              </w:tc>
            </w:tr>
          </w:tbl>
          <w:p w:rsidR="00FC369B" w:rsidRPr="00AE6B5D" w:rsidRDefault="00FC369B" w:rsidP="00892024">
            <w:pPr>
              <w:spacing w:after="0" w:line="240" w:lineRule="auto"/>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38</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22</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27</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31</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w:t>
            </w: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17</w:t>
            </w: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15</w:t>
            </w:r>
          </w:p>
        </w:tc>
      </w:tr>
      <w:tr w:rsidR="00FC369B" w:rsidRPr="00AE6B5D" w:rsidTr="00FC369B">
        <w:tc>
          <w:tcPr>
            <w:tcW w:w="1639" w:type="dxa"/>
          </w:tcPr>
          <w:p w:rsidR="00FC369B" w:rsidRPr="00892024" w:rsidRDefault="00FC369B" w:rsidP="00892024">
            <w:pPr>
              <w:pStyle w:val="Default"/>
              <w:rPr>
                <w:rFonts w:ascii="Arial" w:hAnsi="Arial" w:cs="Arial"/>
                <w:b/>
              </w:rPr>
            </w:pPr>
            <w:r w:rsidRPr="00892024">
              <w:rPr>
                <w:rFonts w:ascii="Arial" w:hAnsi="Arial" w:cs="Arial"/>
              </w:rPr>
              <w:t xml:space="preserve">substituiri şi refaceri de arborete slab productive </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30</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26</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14</w:t>
            </w: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9</w:t>
            </w: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9</w:t>
            </w:r>
          </w:p>
        </w:tc>
      </w:tr>
      <w:tr w:rsidR="00FC369B" w:rsidRPr="00AE6B5D" w:rsidTr="00FC369B">
        <w:tc>
          <w:tcPr>
            <w:tcW w:w="1639" w:type="dxa"/>
          </w:tcPr>
          <w:p w:rsidR="00FC369B" w:rsidRPr="00892024" w:rsidRDefault="00FC369B" w:rsidP="00892024">
            <w:pPr>
              <w:pStyle w:val="Default"/>
              <w:rPr>
                <w:rFonts w:ascii="Arial" w:hAnsi="Arial" w:cs="Arial"/>
                <w:b/>
              </w:rPr>
            </w:pPr>
            <w:r w:rsidRPr="00892024">
              <w:rPr>
                <w:rFonts w:ascii="Arial" w:hAnsi="Arial" w:cs="Arial"/>
              </w:rPr>
              <w:t>poieni şi goluri neregenerate</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6</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8</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5</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w:t>
            </w: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w:t>
            </w: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6</w:t>
            </w:r>
          </w:p>
        </w:tc>
      </w:tr>
      <w:tr w:rsidR="00FC369B" w:rsidRPr="00AE6B5D" w:rsidTr="00FC369B">
        <w:tc>
          <w:tcPr>
            <w:tcW w:w="1639" w:type="dxa"/>
          </w:tcPr>
          <w:p w:rsidR="00FC369B" w:rsidRPr="00892024" w:rsidRDefault="00FC369B" w:rsidP="00892024">
            <w:pPr>
              <w:pStyle w:val="Default"/>
              <w:rPr>
                <w:rFonts w:ascii="Arial" w:hAnsi="Arial" w:cs="Arial"/>
                <w:b/>
              </w:rPr>
            </w:pPr>
            <w:r w:rsidRPr="00892024">
              <w:rPr>
                <w:rFonts w:ascii="Arial" w:hAnsi="Arial" w:cs="Arial"/>
              </w:rPr>
              <w:t>terenuri degradate din fondul forestier</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7</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w:t>
            </w: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w:t>
            </w: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r>
      <w:tr w:rsidR="00FC369B" w:rsidRPr="00AE6B5D" w:rsidTr="00FC369B">
        <w:tc>
          <w:tcPr>
            <w:tcW w:w="1639" w:type="dxa"/>
          </w:tcPr>
          <w:p w:rsidR="00FC369B" w:rsidRPr="00892024" w:rsidRDefault="00FC369B" w:rsidP="00892024">
            <w:pPr>
              <w:pStyle w:val="Default"/>
              <w:rPr>
                <w:rFonts w:ascii="Arial" w:hAnsi="Arial" w:cs="Arial"/>
                <w:b/>
              </w:rPr>
            </w:pPr>
            <w:r w:rsidRPr="00892024">
              <w:rPr>
                <w:rFonts w:ascii="Arial" w:hAnsi="Arial" w:cs="Arial"/>
              </w:rPr>
              <w:t xml:space="preserve">perdele forestiere de protecţie </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r>
      <w:tr w:rsidR="00FC369B" w:rsidRPr="00AE6B5D" w:rsidTr="00FC369B">
        <w:tc>
          <w:tcPr>
            <w:tcW w:w="1639" w:type="dxa"/>
          </w:tcPr>
          <w:p w:rsidR="00FC369B" w:rsidRPr="00892024" w:rsidRDefault="00FC369B" w:rsidP="00892024">
            <w:pPr>
              <w:pStyle w:val="Default"/>
              <w:rPr>
                <w:rFonts w:ascii="Arial" w:hAnsi="Arial" w:cs="Arial"/>
                <w:b/>
              </w:rPr>
            </w:pPr>
            <w:r w:rsidRPr="00892024">
              <w:rPr>
                <w:rFonts w:ascii="Arial" w:hAnsi="Arial" w:cs="Arial"/>
              </w:rPr>
              <w:t xml:space="preserve">în alte terenuri din </w:t>
            </w:r>
            <w:r w:rsidRPr="00892024">
              <w:rPr>
                <w:rFonts w:ascii="Arial" w:hAnsi="Arial" w:cs="Arial"/>
              </w:rPr>
              <w:lastRenderedPageBreak/>
              <w:t xml:space="preserve">afara fondului forestier: </w:t>
            </w:r>
          </w:p>
          <w:p w:rsidR="00FC369B" w:rsidRPr="00AE6B5D" w:rsidRDefault="00FC369B" w:rsidP="00892024">
            <w:pPr>
              <w:spacing w:after="0" w:line="240" w:lineRule="auto"/>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r>
      <w:tr w:rsidR="00FC369B" w:rsidRPr="00AE6B5D" w:rsidTr="00FC369B">
        <w:tc>
          <w:tcPr>
            <w:tcW w:w="1639" w:type="dxa"/>
          </w:tcPr>
          <w:p w:rsidR="00FC369B" w:rsidRPr="00892024" w:rsidRDefault="00FC369B" w:rsidP="00892024">
            <w:pPr>
              <w:pStyle w:val="Default"/>
              <w:rPr>
                <w:rFonts w:ascii="Arial" w:eastAsia="Arial Unicode MS" w:hAnsi="Arial" w:cs="Arial"/>
                <w:b/>
              </w:rPr>
            </w:pPr>
            <w:r w:rsidRPr="00892024">
              <w:rPr>
                <w:rFonts w:ascii="Arial" w:eastAsia="Arial Unicode MS" w:hAnsi="Arial" w:cs="Arial"/>
              </w:rPr>
              <w:lastRenderedPageBreak/>
              <w:t xml:space="preserve">perdele de protecţie </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r>
      <w:tr w:rsidR="00FC369B" w:rsidRPr="00AE6B5D" w:rsidTr="00FC369B">
        <w:tc>
          <w:tcPr>
            <w:tcW w:w="1639" w:type="dxa"/>
          </w:tcPr>
          <w:p w:rsidR="00FC369B" w:rsidRPr="00892024" w:rsidRDefault="00FC369B" w:rsidP="00892024">
            <w:pPr>
              <w:pStyle w:val="Default"/>
              <w:rPr>
                <w:rFonts w:ascii="Arial" w:eastAsia="Arial Unicode MS" w:hAnsi="Arial" w:cs="Arial"/>
                <w:b/>
              </w:rPr>
            </w:pPr>
            <w:r w:rsidRPr="00892024">
              <w:rPr>
                <w:rFonts w:ascii="Arial" w:eastAsia="Arial Unicode MS" w:hAnsi="Arial" w:cs="Arial"/>
              </w:rPr>
              <w:t>împăduriri antierozionale</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r>
      <w:tr w:rsidR="00FC369B" w:rsidRPr="00AE6B5D" w:rsidTr="00FC369B">
        <w:tc>
          <w:tcPr>
            <w:tcW w:w="1639" w:type="dxa"/>
          </w:tcPr>
          <w:p w:rsidR="00FC369B" w:rsidRPr="00892024" w:rsidRDefault="00FC369B" w:rsidP="00892024">
            <w:pPr>
              <w:pStyle w:val="Default"/>
              <w:rPr>
                <w:rFonts w:ascii="Arial" w:eastAsia="Arial Unicode MS" w:hAnsi="Arial" w:cs="Arial"/>
                <w:b/>
                <w:color w:val="auto"/>
              </w:rPr>
            </w:pPr>
            <w:r w:rsidRPr="00892024">
              <w:rPr>
                <w:rFonts w:ascii="Arial" w:eastAsia="Arial Unicode MS" w:hAnsi="Arial" w:cs="Arial"/>
              </w:rPr>
              <w:t xml:space="preserve">terenuri degradate in afara fondului forestier </w:t>
            </w: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w:t>
            </w: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8"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30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1037"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p>
        </w:tc>
        <w:tc>
          <w:tcPr>
            <w:tcW w:w="973" w:type="dxa"/>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r>
    </w:tbl>
    <w:p w:rsidR="00FC369B" w:rsidRPr="00892024" w:rsidRDefault="00FC369B" w:rsidP="00892024">
      <w:pPr>
        <w:spacing w:after="0" w:line="240" w:lineRule="auto"/>
        <w:jc w:val="right"/>
        <w:rPr>
          <w:rFonts w:ascii="Arial" w:hAnsi="Arial" w:cs="Arial"/>
          <w:bCs/>
          <w:i/>
          <w:sz w:val="24"/>
          <w:szCs w:val="24"/>
          <w:lang w:val="ro-RO"/>
        </w:rPr>
      </w:pPr>
      <w:r w:rsidRPr="00892024">
        <w:rPr>
          <w:rFonts w:ascii="Arial" w:hAnsi="Arial" w:cs="Arial"/>
          <w:bCs/>
          <w:i/>
          <w:sz w:val="24"/>
          <w:szCs w:val="24"/>
          <w:lang w:val="ro-RO"/>
        </w:rPr>
        <w:t>Sursa:  I.T.R.S.V. Focşani</w:t>
      </w: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Concluzii</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Enorma restrângere a fondului forestier de la aproximativ 19 milioane hectare, cât a fost în trecutul îndepărtat, la 6,4 milioane hectare, cât mai este în prezent, în condiţiile înaltei vulnerabilităţi a mediului geografic românesc la harzarde naturale şi antropice, pe de o parte, şi ale modului agresiv de folosire a terenurilor despădurite, pe de altă parte, explică gradul actual ridicat de deteriorare a factorilor de mediu, îndeosebi a solului, înregistrându-se: eroziuni prin apă pe 6,3 mil. ha; eroziuni eoliene pe 0,4 mil. ha; alunecări de teren pe 0,7 mil. ha; poluarea chimică pe 0,9 mil. ha.</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Slabele preocupări pentru întregirea patrimoniului forestier naţional vin totodată în directă contradicţie cu imperativul atenuării schimbărilor climatice (prin sechestrarea dioxidului de carbon în biomasa forestieră şi în solul de pădure, dar şi prin capacitatea azotului din aparatul foliar al arborilor de a reflecta radiaţiile solare); mai vin în contradicţie şi cu imperativul reconstrucţiei ecologice a spaţiului rural, precum şi al dezvoltării durabile a acestuia.</w:t>
      </w:r>
    </w:p>
    <w:p w:rsidR="00FC369B" w:rsidRPr="00892024" w:rsidRDefault="00FC369B" w:rsidP="00892024">
      <w:pPr>
        <w:spacing w:after="0" w:line="240" w:lineRule="auto"/>
        <w:jc w:val="both"/>
        <w:rPr>
          <w:rFonts w:ascii="Arial" w:hAnsi="Arial" w:cs="Arial"/>
          <w:b/>
          <w:sz w:val="24"/>
          <w:szCs w:val="24"/>
          <w:lang w:val="ro-RO"/>
        </w:rPr>
      </w:pP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4.2.10. Impactul silviculturii asupra naturii şi mediului</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Defrişările şi degradarea pădurilor au trei consecinţe majore directe :</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scăderea biomasei şi a volumului de resurse forestiere valorificabile (lemn, fructe de pădure, ciuperci, răşini, etc.),</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modificarea proceselor ecologice (circuitul elementelor, stocarea carbonului, diminuarea rezistenţei la factori perturbatori etc.),</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reducerea diversităţii biologice la toate nivelurile (genetice a speciilor, comunităţilor, peisajelor).</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Aceste consecinţe directe generează la rândul lor o serie de alte consecinţe. Astfel, scăderea biomasei şi a volumului de resurse forestiere valorificabile duce la:</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diminuarea cantităţii de carbon stocat în lemn şi în solurile forestiere;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diminuarea unei importante materii prime pentru industrie şi consumul populaţiei;</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necesitatea înlocuirii lemnului ca sursă regenerabilă de energie cu alte surse, unele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mai puţin pretenţioase faţă de mediu;</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sărăcirea populaţiei prin lipsirea acesteia de o sursă de venit;</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diminuarea unor resurse care constituie materii prime pentru diferite industrii (alimentară, farmaceutică,  etc.);</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fragmentarea masivelor forestiere.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Modificarea proceselor ecologice duce la:</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modificarea circuitului carbonului în natură;</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modificarea circuitului apei în natură;</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modificarea circuitului oxigenului în natură;</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lastRenderedPageBreak/>
        <w:t>- apariţia unor modificări climatice, (încălzirea climei – aşa numitul efect de seră), albedou</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xml:space="preserve">  mai ridicat, vânturi mai puternice;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apariţia fenomenului de aridizare;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amplificarea proceselor ocazionale;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degradarea habitatelor;</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ştrangularea unor coridoare ecologice;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izolarea populaţiilor.</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Reducerea diversităţii biologice are drept consecinţe: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dispariţia unor specii de plante şi animale;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dispariţia unor forme şi varietăţi adaptate la anumite condiţii ecologice;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diminuarea efectivelor unor populaţii de plante şi animale;</w:t>
      </w:r>
    </w:p>
    <w:p w:rsidR="00FC369B" w:rsidRPr="00892024" w:rsidRDefault="00FC369B"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 modificări la nivelul relaţiilor trofice (apariţia unor atacuri de fitofagi).</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Pe lângă poluare, acţiunile umane, ca de pildă înlocuirea pădurilor naturale cu plantaţii de specii străine, au produs schimbări în floră şi faună, au accentuat eroziunea şi au contribuit la schimbări climatice. Furtunile, amplificate ca rezultat al schimbărilor climatice, distrug arii mari cu monoculturi de conifere formate din arbori cu o vitalitate şi o rezistenţă redusă, păduri vulnerabile instalate de oameni în afara zonei în care acestea ar trăi în mod normal. De asemenea, focurile aprinse de fulgere, avalanşele, bolile produse de bacterii, fungi sau insecte fitofage, ca si alte fenomene naturale care altădată erau izolate, au acum puterea să distrugă o pădure din ce în ce mai slăbită de intervenţia omului. </w:t>
      </w:r>
    </w:p>
    <w:p w:rsidR="00FC369B" w:rsidRPr="00892024" w:rsidRDefault="00FC369B" w:rsidP="00892024">
      <w:pPr>
        <w:spacing w:after="0" w:line="240" w:lineRule="auto"/>
        <w:jc w:val="both"/>
        <w:rPr>
          <w:rFonts w:ascii="Arial" w:hAnsi="Arial" w:cs="Arial"/>
          <w:b/>
          <w:sz w:val="24"/>
          <w:szCs w:val="24"/>
          <w:lang w:val="ro-RO"/>
        </w:rPr>
      </w:pPr>
      <w:r w:rsidRPr="00892024">
        <w:rPr>
          <w:rFonts w:ascii="Arial" w:hAnsi="Arial" w:cs="Arial"/>
          <w:sz w:val="24"/>
          <w:szCs w:val="24"/>
          <w:lang w:val="ro-RO"/>
        </w:rPr>
        <w:t xml:space="preserve"> Multe specii de arbori au fost eliminate pentru simplul fapt că nu aveau o valoare utilitară, cum ar fi cireşul, mărul sau părul sălbatic şi tisa (otrăvitoare pentru animalele domestice). Pădurile din România conţin 58 de specii de arbori şi 118 specii de arbuşti.</w:t>
      </w:r>
    </w:p>
    <w:p w:rsidR="00FC369B" w:rsidRPr="00892024" w:rsidRDefault="00FC369B" w:rsidP="00892024">
      <w:pPr>
        <w:spacing w:after="0" w:line="240" w:lineRule="auto"/>
        <w:rPr>
          <w:rFonts w:ascii="Arial" w:hAnsi="Arial" w:cs="Arial"/>
          <w:b/>
          <w:sz w:val="24"/>
          <w:szCs w:val="24"/>
          <w:lang w:val="ro-RO"/>
        </w:rPr>
      </w:pPr>
    </w:p>
    <w:p w:rsidR="00FC369B" w:rsidRPr="00892024" w:rsidRDefault="00FC369B" w:rsidP="00892024">
      <w:pPr>
        <w:spacing w:after="0" w:line="240" w:lineRule="auto"/>
        <w:rPr>
          <w:rFonts w:ascii="Arial" w:hAnsi="Arial" w:cs="Arial"/>
          <w:b/>
          <w:sz w:val="24"/>
          <w:szCs w:val="24"/>
          <w:lang w:val="ro-RO"/>
        </w:rPr>
      </w:pPr>
      <w:r w:rsidRPr="00892024">
        <w:rPr>
          <w:rFonts w:ascii="Arial" w:hAnsi="Arial" w:cs="Arial"/>
          <w:b/>
          <w:sz w:val="24"/>
          <w:szCs w:val="24"/>
          <w:lang w:val="ro-RO"/>
        </w:rPr>
        <w:t>4.3 Tendinţe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Tendinţa generală este de reducere a fondului funciar agricol în favoarea altor suprafeţe. Raportat la anul 1990, suprafaţa agricolă a ţării s-a diminuat cu 133.500 ha, ceea ce reprezintă circa 1% din totalul terenului agricol.</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Se observă creşterea suprafeţelor afectate de diferite procese de degradare cum sunt: eroziunea de suprafaţă şi de adâncime, excesul de umiditatea, activarea şi reactivarea alunecărilor semistabilizate, compactarea solurilor, a căror pondere variază în cadrul diferitelor judeţe, în funcţie de condiţiile specifice acestora.</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Aproape peste tot apar tensiuni între nevoia societăţii de resurse şi spaţiu şi capacitatea pământului de a susţine şi a prelua aceste nevoi. Această situaţie duce la utilizarea excesivă şi la degradarea fără precedent a peisajelor, ecosistemelor şi mediului. Prin urmare, este necesară o perspectivă de gestionare pe termen lung.</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Serviciul GMES</w:t>
      </w:r>
      <w:r w:rsidRPr="00892024">
        <w:rPr>
          <w:rFonts w:ascii="Arial" w:hAnsi="Arial" w:cs="Arial"/>
          <w:sz w:val="24"/>
          <w:szCs w:val="24"/>
          <w:lang w:val="ro-RO"/>
        </w:rPr>
        <w:t xml:space="preserve"> de monitorizare a terenurilor face parte din operaţiunile iniţiate în 2011 până în 2013 care coordonează actualizarea şi îmbunătăţirea monitorizării ocupării terenurilor la nivel continental şi examinează mai în detaliu procesele locale de ocupare a terenului.</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Programul Naţional de Dezvoltare Rurală pentru perioada 2014-2020are în vedere o creştere durabilă care pune accent pe scăderea emisiilor de carbon şi sprijinirea practicilor agricole prietenoase cu mediul. </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Biodiversitatea în România, ca şi la nivel global, este ameninţată de o serie de factori precum intensivizarea agriculturii, abandonul practicilor agricole extensive, schimbările climatice, poluarea, extinderea spaţiului locuit, etc. </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Pentru contracararea acestor ameninţări România va implementa măsuri de conservare a biodiversităţii pe terenuri agricole şi forestiere, de menţinere a practicilor agricole tradiţionale, extensive, bazate pe o utilizare redusă a inputurilor, de stimulare în vederea continuării activităţilor agricole în zonele care se confruntă cu constrângeri naturale sau cu alte constrângeri specifice, de sprijinire a agriculturii ecologice, precum şi de conservare a diversităţii genetice.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Inventarul forestier naţional</w:t>
      </w:r>
      <w:r w:rsidRPr="00892024">
        <w:rPr>
          <w:rFonts w:ascii="Arial" w:hAnsi="Arial" w:cs="Arial"/>
          <w:sz w:val="24"/>
          <w:szCs w:val="24"/>
          <w:lang w:val="ro-RO"/>
        </w:rPr>
        <w:t xml:space="preserve"> (IFN) este principalul instrument de evaluare a resurselor forestiere dintr-o ţară. El are ca sarcină principală desfăşurarea la nivel naţional a </w:t>
      </w:r>
      <w:r w:rsidRPr="00892024">
        <w:rPr>
          <w:rFonts w:ascii="Arial" w:hAnsi="Arial" w:cs="Arial"/>
          <w:sz w:val="24"/>
          <w:szCs w:val="24"/>
          <w:lang w:val="ro-RO"/>
        </w:rPr>
        <w:lastRenderedPageBreak/>
        <w:t>activităţilor de colectare, gestionare şi analiză a informaţiilor privind resursele forestiere, de a publica rezultatele analizelor respective şi de a întocmi studii/scenarii privind dezvoltarea sectorului forestier care să fie utilizate, cu precădere, în procesele de elaborare a politicii forestiere şi de cooperare intersectorială.</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Activitatea serviciului IFN, constituit în cadrul ICAS, este deosebit de complexă, de la culegerea datelor de teren (despre arbori, arborete, lemn mort, soluri forestiere etc.) la fotogrammetrie digitală, analize de laborator şi prelucrarea statistică a unui volum imens de date.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Informaţiile IFN vor fi utilizate la elaborarea politicii forestiere naţionale, care va fi exprimată în stategii, legislaţie şi programe forestiere naţionale pentru gestionarea durabilă a pădurilor. Ele vor fi utilizate, de asemenea, în procesele decizionale cu privire la dezvoltarea industriei forestiere şi colaborarea intersectorială, la furnizarea de informaţii despre resursele forestiere către organismele naţionale şi internaţionale (FAO Evaluarea Resurselor Forestiere şi Conferinţa ministerială pentru protecţia pădurilor în Europa) şi pentru a oferi informaţii privind stocarea carbonului şi diversitatea biologică din ecosistemele forestiere, starea de sănătate a pădurilor, vătămări cauzate de diverşi factori etc.</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Protocolul încheiat în decembrie 2011 între Ministerul Mediului şi Pădurilor şi WWF- România prevede colaborarea în vederea identificării, cartării şi protecţiei </w:t>
      </w:r>
      <w:r w:rsidRPr="00892024">
        <w:rPr>
          <w:rFonts w:ascii="Arial" w:hAnsi="Arial" w:cs="Arial"/>
          <w:b/>
          <w:sz w:val="24"/>
          <w:szCs w:val="24"/>
          <w:lang w:val="ro-RO"/>
        </w:rPr>
        <w:t>pădurilor virgine</w:t>
      </w:r>
      <w:r w:rsidRPr="00892024">
        <w:rPr>
          <w:rFonts w:ascii="Arial" w:hAnsi="Arial" w:cs="Arial"/>
          <w:sz w:val="24"/>
          <w:szCs w:val="24"/>
          <w:lang w:val="ro-RO"/>
        </w:rPr>
        <w:t xml:space="preserve"> din România, aşa cum sunt ele definite de comun acord. Pentru soluţionarea problemei compensaţiilor acordate proprietarilor de păduri virgine pe termen mediu şi lung, Ministerul Mediului şi Schimbărilor Climatice şi WWF-România îşi propun să înainteze o propunere Comisiei Europene, cu privire la includerea pădurilor virgine în plăţile compensatorii pentru păduri în perioada de programare 2014 - 2020. Pe termen scurt, Ministerul Mediului şi WWF- România vor identifica mecanisme financiare alternative pentru compensarea proprietarilor de păduri virgine.</w:t>
      </w:r>
    </w:p>
    <w:p w:rsidR="00FC369B" w:rsidRPr="00892024" w:rsidRDefault="00FC369B"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Este cunoscut faptul ca pădurile /ecosistemele forestiere, îndeplinesc pe lângă un rol economic şi anumite funcţii ecologice, sociale şi culturale oferite prin valorile structurale şi funcţionale caracteristice. Acolo unde aceste valori sunt considerate a fi de o importanţă exceptională sau critică valabile într-un anumit context ecologic, social sau cultural, pădurea poate fi definită ca o </w:t>
      </w:r>
      <w:r w:rsidRPr="00892024">
        <w:rPr>
          <w:rFonts w:ascii="Arial" w:hAnsi="Arial" w:cs="Arial"/>
          <w:b/>
          <w:sz w:val="24"/>
          <w:szCs w:val="24"/>
          <w:lang w:val="ro-RO"/>
        </w:rPr>
        <w:t>Pădure cu Valoare Ridicată de Conservare</w:t>
      </w:r>
      <w:r w:rsidRPr="00892024">
        <w:rPr>
          <w:rFonts w:ascii="Arial" w:hAnsi="Arial" w:cs="Arial"/>
          <w:sz w:val="24"/>
          <w:szCs w:val="24"/>
          <w:lang w:val="ro-RO"/>
        </w:rPr>
        <w:t xml:space="preserve"> (PVRC). Procesul de certificare a PVRC-urilor este în plină desfăşurare la nivelul pădurilor din proprietatea statului român.</w:t>
      </w:r>
    </w:p>
    <w:p w:rsidR="00FC369B" w:rsidRPr="00892024" w:rsidRDefault="00FC369B" w:rsidP="00892024">
      <w:pPr>
        <w:spacing w:after="0" w:line="240" w:lineRule="auto"/>
        <w:jc w:val="both"/>
        <w:rPr>
          <w:rFonts w:ascii="Arial" w:hAnsi="Arial" w:cs="Arial"/>
          <w:sz w:val="24"/>
          <w:szCs w:val="24"/>
          <w:lang w:val="ro-RO"/>
        </w:rPr>
      </w:pPr>
    </w:p>
    <w:p w:rsidR="00C60260" w:rsidRPr="00892024" w:rsidRDefault="00C60260" w:rsidP="00892024">
      <w:pPr>
        <w:tabs>
          <w:tab w:val="left" w:pos="2334"/>
        </w:tabs>
        <w:spacing w:after="0" w:line="240" w:lineRule="auto"/>
        <w:jc w:val="both"/>
        <w:rPr>
          <w:rFonts w:ascii="Arial" w:hAnsi="Arial" w:cs="Arial"/>
          <w:b/>
          <w:sz w:val="24"/>
          <w:szCs w:val="24"/>
          <w:lang w:val="ro-RO"/>
        </w:rPr>
      </w:pPr>
    </w:p>
    <w:p w:rsidR="00C60260" w:rsidRPr="00892024" w:rsidRDefault="00C60260" w:rsidP="00892024">
      <w:pPr>
        <w:tabs>
          <w:tab w:val="left" w:pos="2334"/>
        </w:tabs>
        <w:spacing w:after="0" w:line="240" w:lineRule="auto"/>
        <w:jc w:val="both"/>
        <w:rPr>
          <w:rFonts w:ascii="Arial" w:hAnsi="Arial" w:cs="Arial"/>
          <w:b/>
          <w:sz w:val="24"/>
          <w:szCs w:val="24"/>
          <w:lang w:val="ro-RO"/>
        </w:rPr>
      </w:pPr>
    </w:p>
    <w:p w:rsidR="00C60260" w:rsidRPr="00892024" w:rsidRDefault="00C60260" w:rsidP="00892024">
      <w:pPr>
        <w:tabs>
          <w:tab w:val="left" w:pos="2334"/>
        </w:tabs>
        <w:spacing w:after="0" w:line="240" w:lineRule="auto"/>
        <w:jc w:val="both"/>
        <w:rPr>
          <w:rFonts w:ascii="Arial" w:hAnsi="Arial" w:cs="Arial"/>
          <w:b/>
          <w:sz w:val="24"/>
          <w:szCs w:val="24"/>
          <w:lang w:val="ro-RO"/>
        </w:rPr>
      </w:pPr>
    </w:p>
    <w:p w:rsidR="00C60260" w:rsidRPr="00892024" w:rsidRDefault="00C60260" w:rsidP="00892024">
      <w:pPr>
        <w:tabs>
          <w:tab w:val="left" w:pos="2334"/>
        </w:tabs>
        <w:spacing w:after="0" w:line="240" w:lineRule="auto"/>
        <w:jc w:val="both"/>
        <w:rPr>
          <w:rFonts w:ascii="Arial" w:hAnsi="Arial" w:cs="Arial"/>
          <w:b/>
          <w:sz w:val="24"/>
          <w:szCs w:val="24"/>
          <w:lang w:val="ro-RO"/>
        </w:rPr>
      </w:pPr>
    </w:p>
    <w:p w:rsidR="00C60260" w:rsidRPr="00892024" w:rsidRDefault="00C60260" w:rsidP="00892024">
      <w:pPr>
        <w:tabs>
          <w:tab w:val="left" w:pos="2334"/>
        </w:tabs>
        <w:spacing w:after="0" w:line="240" w:lineRule="auto"/>
        <w:jc w:val="both"/>
        <w:rPr>
          <w:rFonts w:ascii="Arial" w:hAnsi="Arial" w:cs="Arial"/>
          <w:b/>
          <w:sz w:val="24"/>
          <w:szCs w:val="24"/>
          <w:lang w:val="ro-RO"/>
        </w:rPr>
      </w:pPr>
    </w:p>
    <w:p w:rsidR="00C60260" w:rsidRPr="00892024" w:rsidRDefault="00C60260" w:rsidP="00892024">
      <w:pPr>
        <w:tabs>
          <w:tab w:val="left" w:pos="2334"/>
        </w:tabs>
        <w:spacing w:after="0" w:line="240" w:lineRule="auto"/>
        <w:jc w:val="both"/>
        <w:rPr>
          <w:rFonts w:ascii="Arial" w:hAnsi="Arial" w:cs="Arial"/>
          <w:b/>
          <w:sz w:val="24"/>
          <w:szCs w:val="24"/>
          <w:lang w:val="ro-RO"/>
        </w:rPr>
      </w:pPr>
    </w:p>
    <w:p w:rsidR="00C60260" w:rsidRPr="00892024" w:rsidRDefault="00C60260" w:rsidP="00892024">
      <w:pPr>
        <w:tabs>
          <w:tab w:val="left" w:pos="2334"/>
        </w:tabs>
        <w:spacing w:after="0" w:line="240" w:lineRule="auto"/>
        <w:jc w:val="both"/>
        <w:rPr>
          <w:rFonts w:ascii="Arial" w:hAnsi="Arial" w:cs="Arial"/>
          <w:b/>
          <w:sz w:val="24"/>
          <w:szCs w:val="24"/>
          <w:lang w:val="ro-RO"/>
        </w:rPr>
      </w:pPr>
    </w:p>
    <w:p w:rsidR="00C60260" w:rsidRPr="00892024" w:rsidRDefault="00C60260" w:rsidP="00892024">
      <w:pPr>
        <w:pStyle w:val="Default"/>
        <w:jc w:val="both"/>
        <w:rPr>
          <w:rFonts w:ascii="Arial" w:hAnsi="Arial" w:cs="Arial"/>
        </w:rPr>
      </w:pPr>
    </w:p>
    <w:p w:rsidR="00FC369B" w:rsidRPr="00892024" w:rsidRDefault="00FC369B" w:rsidP="00892024">
      <w:pPr>
        <w:pStyle w:val="Default"/>
        <w:jc w:val="both"/>
        <w:rPr>
          <w:rFonts w:ascii="Arial" w:hAnsi="Arial" w:cs="Arial"/>
        </w:rPr>
      </w:pPr>
    </w:p>
    <w:p w:rsidR="00FC369B" w:rsidRPr="00892024" w:rsidRDefault="00FC369B" w:rsidP="00892024">
      <w:pPr>
        <w:pStyle w:val="Default"/>
        <w:jc w:val="both"/>
        <w:rPr>
          <w:rFonts w:ascii="Arial" w:hAnsi="Arial" w:cs="Arial"/>
        </w:rPr>
      </w:pPr>
    </w:p>
    <w:p w:rsidR="00FC369B" w:rsidRPr="00892024" w:rsidRDefault="00FC369B" w:rsidP="00892024">
      <w:pPr>
        <w:pStyle w:val="Default"/>
        <w:jc w:val="both"/>
        <w:rPr>
          <w:rFonts w:ascii="Arial" w:hAnsi="Arial" w:cs="Arial"/>
        </w:rPr>
      </w:pPr>
    </w:p>
    <w:p w:rsidR="00C60260" w:rsidRPr="00892024" w:rsidRDefault="00C60260" w:rsidP="00892024">
      <w:pPr>
        <w:tabs>
          <w:tab w:val="left" w:pos="2334"/>
        </w:tabs>
        <w:spacing w:after="0" w:line="240" w:lineRule="auto"/>
        <w:jc w:val="both"/>
        <w:rPr>
          <w:rFonts w:ascii="Arial" w:hAnsi="Arial" w:cs="Arial"/>
          <w:b/>
          <w:sz w:val="24"/>
          <w:szCs w:val="24"/>
          <w:lang w:val="ro-RO"/>
        </w:rPr>
      </w:pPr>
    </w:p>
    <w:p w:rsidR="00FC369B" w:rsidRPr="00892024" w:rsidRDefault="00FC369B" w:rsidP="00892024">
      <w:pPr>
        <w:tabs>
          <w:tab w:val="left" w:pos="2334"/>
        </w:tabs>
        <w:spacing w:after="0" w:line="240" w:lineRule="auto"/>
        <w:jc w:val="both"/>
        <w:rPr>
          <w:rFonts w:ascii="Arial" w:hAnsi="Arial" w:cs="Arial"/>
          <w:b/>
          <w:sz w:val="24"/>
          <w:szCs w:val="24"/>
          <w:lang w:val="ro-RO"/>
        </w:rPr>
      </w:pPr>
    </w:p>
    <w:p w:rsidR="00FC369B" w:rsidRPr="00892024" w:rsidRDefault="00FC369B" w:rsidP="00892024">
      <w:pPr>
        <w:tabs>
          <w:tab w:val="left" w:pos="2334"/>
        </w:tabs>
        <w:spacing w:after="0" w:line="240" w:lineRule="auto"/>
        <w:jc w:val="both"/>
        <w:rPr>
          <w:rFonts w:ascii="Arial" w:hAnsi="Arial" w:cs="Arial"/>
          <w:b/>
          <w:sz w:val="24"/>
          <w:szCs w:val="24"/>
          <w:lang w:val="ro-RO"/>
        </w:rPr>
      </w:pPr>
    </w:p>
    <w:p w:rsidR="00FC369B" w:rsidRPr="00892024" w:rsidRDefault="00FC369B" w:rsidP="00892024">
      <w:pPr>
        <w:tabs>
          <w:tab w:val="left" w:pos="2334"/>
        </w:tabs>
        <w:spacing w:after="0" w:line="240" w:lineRule="auto"/>
        <w:jc w:val="both"/>
        <w:rPr>
          <w:rFonts w:ascii="Arial" w:hAnsi="Arial" w:cs="Arial"/>
          <w:b/>
          <w:sz w:val="24"/>
          <w:szCs w:val="24"/>
          <w:lang w:val="ro-RO"/>
        </w:rPr>
      </w:pPr>
    </w:p>
    <w:p w:rsidR="00FC369B" w:rsidRPr="00892024" w:rsidRDefault="00FC369B" w:rsidP="00892024">
      <w:pPr>
        <w:tabs>
          <w:tab w:val="left" w:pos="2334"/>
        </w:tabs>
        <w:spacing w:after="0" w:line="240" w:lineRule="auto"/>
        <w:jc w:val="both"/>
        <w:rPr>
          <w:rFonts w:ascii="Arial" w:hAnsi="Arial" w:cs="Arial"/>
          <w:b/>
          <w:sz w:val="24"/>
          <w:szCs w:val="24"/>
          <w:lang w:val="ro-RO"/>
        </w:rPr>
      </w:pPr>
    </w:p>
    <w:p w:rsidR="00FC369B" w:rsidRPr="00892024" w:rsidRDefault="00FC369B" w:rsidP="00892024">
      <w:pPr>
        <w:tabs>
          <w:tab w:val="left" w:pos="2334"/>
        </w:tabs>
        <w:spacing w:after="0" w:line="240" w:lineRule="auto"/>
        <w:jc w:val="both"/>
        <w:rPr>
          <w:rFonts w:ascii="Arial" w:hAnsi="Arial" w:cs="Arial"/>
          <w:b/>
          <w:sz w:val="24"/>
          <w:szCs w:val="24"/>
          <w:lang w:val="ro-RO"/>
        </w:rPr>
      </w:pPr>
    </w:p>
    <w:p w:rsidR="00FC369B" w:rsidRDefault="006303B0" w:rsidP="00892024">
      <w:pPr>
        <w:spacing w:after="0" w:line="240" w:lineRule="auto"/>
        <w:rPr>
          <w:rFonts w:ascii="Arial" w:hAnsi="Arial" w:cs="Arial"/>
          <w:b/>
          <w:sz w:val="24"/>
          <w:szCs w:val="24"/>
          <w:lang w:val="ro-RO"/>
        </w:rPr>
      </w:pPr>
      <w:r w:rsidRPr="00892024">
        <w:rPr>
          <w:rFonts w:ascii="Arial" w:hAnsi="Arial" w:cs="Arial"/>
          <w:b/>
          <w:sz w:val="24"/>
          <w:szCs w:val="24"/>
          <w:lang w:val="ro-RO"/>
        </w:rPr>
        <w:lastRenderedPageBreak/>
        <w:t>CAP.5  PROTECŢIA  NATURII  ŞI  BIODIVERSITATEA</w:t>
      </w:r>
    </w:p>
    <w:p w:rsidR="006303B0" w:rsidRPr="00892024" w:rsidRDefault="006303B0" w:rsidP="00892024">
      <w:pPr>
        <w:spacing w:after="0" w:line="240" w:lineRule="auto"/>
        <w:rPr>
          <w:rFonts w:ascii="Arial" w:hAnsi="Arial" w:cs="Arial"/>
          <w:b/>
          <w:sz w:val="24"/>
          <w:szCs w:val="24"/>
          <w:lang w:val="ro-RO"/>
        </w:rPr>
      </w:pPr>
    </w:p>
    <w:p w:rsidR="00FC369B" w:rsidRPr="00892024" w:rsidRDefault="00FC369B" w:rsidP="006303B0">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Biodiversitatea descrie întreaga gamă a variabilităţii organismelor vii în cadrul unui complex ecologic. Preocuparea pentru biodiversitate este parte integrantă a dezvoltării durabile, a competitivităţii, creşterii economice şi ocupării forţei de muncă. Multe dintre serviciile pe care biodiversitatea şi ecosistemele le furnizează sunt în prezent ameninţate. Lista presiunilor asupra biodiversităţii este lungă şi include distrugerea şi fragmentarea habitatelor, poluarea aerului, a apei şi a solului, pescuitul excesiv şi exploatarea excesivă a resurselor, a pădurilor şi a solului, introducerea unor specii neindigene şi eliberarea unor cantităţi tot mai mari de gaze cu efect de seră, care produc schimbări climatice. Diversitatea globală a unei anumite regiuni depinde de capacitatea sa de a susţine viaţa şi de varietăţile de habitate pe care le include. </w:t>
      </w:r>
      <w:r w:rsidRPr="00892024">
        <w:rPr>
          <w:rFonts w:ascii="Arial" w:hAnsi="Arial" w:cs="Arial"/>
          <w:sz w:val="24"/>
          <w:szCs w:val="24"/>
          <w:lang w:val="ro-RO"/>
        </w:rPr>
        <w:cr/>
      </w:r>
    </w:p>
    <w:p w:rsidR="00FC369B" w:rsidRPr="00892024" w:rsidRDefault="00FC369B" w:rsidP="006303B0">
      <w:pPr>
        <w:spacing w:after="0" w:line="240" w:lineRule="auto"/>
        <w:jc w:val="both"/>
        <w:rPr>
          <w:rFonts w:ascii="Arial" w:hAnsi="Arial" w:cs="Arial"/>
          <w:b/>
          <w:i/>
          <w:sz w:val="24"/>
          <w:szCs w:val="24"/>
          <w:lang w:val="ro-RO"/>
        </w:rPr>
      </w:pPr>
      <w:r w:rsidRPr="00892024">
        <w:rPr>
          <w:rFonts w:ascii="Arial" w:hAnsi="Arial" w:cs="Arial"/>
          <w:b/>
          <w:sz w:val="24"/>
          <w:szCs w:val="24"/>
          <w:lang w:val="ro-RO"/>
        </w:rPr>
        <w:t xml:space="preserve">5.1 Biodiversitatea româniei </w:t>
      </w:r>
    </w:p>
    <w:p w:rsidR="00FC369B" w:rsidRPr="00892024" w:rsidRDefault="00FC369B" w:rsidP="006303B0">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Biodiversitatea este compusă din diversitatea ecosistemelor, a speciilor şi cea genetică, dar şi cea etnoculturală. Biodiversitatea planetei este puternic influenţată de activităţile umane, inclusiv agricultura, silvicultura şi pescuitul, precum şi de către urbanizare. </w:t>
      </w:r>
    </w:p>
    <w:p w:rsidR="00FC369B" w:rsidRPr="00892024" w:rsidRDefault="00FC369B" w:rsidP="006303B0">
      <w:pPr>
        <w:spacing w:after="0" w:line="240" w:lineRule="auto"/>
        <w:jc w:val="both"/>
        <w:rPr>
          <w:rFonts w:ascii="Arial" w:hAnsi="Arial" w:cs="Arial"/>
          <w:sz w:val="24"/>
          <w:szCs w:val="24"/>
          <w:lang w:val="ro-RO"/>
        </w:rPr>
      </w:pPr>
      <w:r w:rsidRPr="00892024">
        <w:rPr>
          <w:rFonts w:ascii="Arial" w:hAnsi="Arial" w:cs="Arial"/>
          <w:sz w:val="24"/>
          <w:szCs w:val="24"/>
          <w:lang w:val="ro-RO"/>
        </w:rPr>
        <w:t>În România, ecosistemele naturale şi seminaturale reprezintă aproximativ 47% din suprafaţa ţării, 45% reprezintă ecosistemele agricole, restul de 8% din suprafaţă reprezintă construcţiile şi infrastructura.</w:t>
      </w:r>
    </w:p>
    <w:p w:rsidR="00FC369B" w:rsidRPr="00892024" w:rsidRDefault="00FC369B" w:rsidP="006303B0">
      <w:pPr>
        <w:spacing w:after="0" w:line="240" w:lineRule="auto"/>
        <w:jc w:val="both"/>
        <w:rPr>
          <w:rFonts w:ascii="Arial" w:hAnsi="Arial" w:cs="Arial"/>
          <w:sz w:val="24"/>
          <w:szCs w:val="24"/>
          <w:lang w:val="ro-RO"/>
        </w:rPr>
      </w:pPr>
      <w:r w:rsidRPr="00892024">
        <w:rPr>
          <w:rFonts w:ascii="Arial" w:hAnsi="Arial" w:cs="Arial"/>
          <w:sz w:val="24"/>
          <w:szCs w:val="24"/>
          <w:lang w:val="ro-RO"/>
        </w:rPr>
        <w:t>Categoriile majore de tipuri de ecosisteme analizate sunt următoarele: ecosisteme forestiere, ecosisteme de pajişti, ecosisteme de apă dulce şi salmastră, ecosisteme marine şi de coastă şi ecosisteme subterane.</w:t>
      </w:r>
    </w:p>
    <w:p w:rsidR="00FC369B" w:rsidRPr="00892024" w:rsidRDefault="00FC369B" w:rsidP="006303B0">
      <w:pPr>
        <w:spacing w:after="0" w:line="240" w:lineRule="auto"/>
        <w:jc w:val="both"/>
        <w:rPr>
          <w:rFonts w:ascii="Arial" w:hAnsi="Arial" w:cs="Arial"/>
          <w:i/>
          <w:sz w:val="24"/>
          <w:szCs w:val="24"/>
          <w:lang w:val="ro-RO"/>
        </w:rPr>
      </w:pPr>
      <w:r w:rsidRPr="00892024">
        <w:rPr>
          <w:rFonts w:ascii="Arial" w:hAnsi="Arial" w:cs="Arial"/>
          <w:sz w:val="24"/>
          <w:szCs w:val="24"/>
          <w:lang w:val="ro-RO"/>
        </w:rPr>
        <w:t xml:space="preserve"> Conservarea diversităţii calitative a naturii vii corespunde celor mai înalte interese ale omenirii, determinând posibilitatea lărgirii gamei de “utilităţi” obţinute de la natură şi automat lărgirea gamei de produse naturale în agricultură, medicină, industrie.</w:t>
      </w:r>
    </w:p>
    <w:p w:rsidR="00FC369B" w:rsidRPr="00892024" w:rsidRDefault="00FC369B" w:rsidP="006303B0">
      <w:pPr>
        <w:spacing w:after="0" w:line="240" w:lineRule="auto"/>
        <w:jc w:val="both"/>
        <w:rPr>
          <w:rFonts w:ascii="Arial" w:hAnsi="Arial" w:cs="Arial"/>
          <w:b/>
          <w:i/>
          <w:sz w:val="24"/>
          <w:szCs w:val="24"/>
          <w:lang w:val="ro-RO"/>
        </w:rPr>
      </w:pPr>
      <w:r w:rsidRPr="00892024">
        <w:rPr>
          <w:rFonts w:ascii="Arial" w:hAnsi="Arial" w:cs="Arial"/>
          <w:b/>
          <w:sz w:val="24"/>
          <w:szCs w:val="24"/>
          <w:lang w:val="ro-RO"/>
        </w:rPr>
        <w:t>5.1.1 Stare</w:t>
      </w:r>
    </w:p>
    <w:p w:rsidR="00FC369B" w:rsidRPr="00892024" w:rsidRDefault="00FC369B" w:rsidP="006303B0">
      <w:pPr>
        <w:spacing w:after="0" w:line="240" w:lineRule="auto"/>
        <w:jc w:val="both"/>
        <w:rPr>
          <w:rFonts w:ascii="Arial" w:hAnsi="Arial" w:cs="Arial"/>
          <w:i/>
          <w:sz w:val="24"/>
          <w:szCs w:val="24"/>
          <w:lang w:val="ro-RO"/>
        </w:rPr>
      </w:pPr>
      <w:r w:rsidRPr="00892024">
        <w:rPr>
          <w:rFonts w:ascii="Arial" w:hAnsi="Arial" w:cs="Arial"/>
          <w:sz w:val="24"/>
          <w:szCs w:val="24"/>
          <w:lang w:val="ro-RO"/>
        </w:rPr>
        <w:t>Ca o consecinţă a poziţionării sale geografice, România se bucură de existenţa unei biodiversităţi unice, atât la nivelul ecosistemelor şi speciilor, cât şi la nivel genetic. Pe teritoriul ţării noastre se reunesc nu mai puţin de cinci regiuni biogeografice, dintre care două, cea stepică şi cea pontică, reprezintă elemente naturale noi adăugate la zestrea Uniunii Europene, marcând introducerea a numeroase noi tipuri de habitate şi specii. Cele cinci regiuni biogeografice sunt: continentală (53%), alpină (23%),stepică (17%),panonică (6%); pontică (1%).</w:t>
      </w:r>
    </w:p>
    <w:p w:rsidR="00FC369B" w:rsidRPr="00892024" w:rsidRDefault="00FC369B" w:rsidP="006303B0">
      <w:pPr>
        <w:spacing w:after="0" w:line="240" w:lineRule="auto"/>
        <w:jc w:val="both"/>
        <w:rPr>
          <w:rFonts w:ascii="Arial" w:hAnsi="Arial" w:cs="Arial"/>
          <w:i/>
          <w:sz w:val="24"/>
          <w:szCs w:val="24"/>
          <w:lang w:val="ro-RO"/>
        </w:rPr>
      </w:pPr>
      <w:r w:rsidRPr="00892024">
        <w:rPr>
          <w:rFonts w:ascii="Arial" w:hAnsi="Arial" w:cs="Arial"/>
          <w:sz w:val="24"/>
          <w:szCs w:val="24"/>
          <w:lang w:val="ro-RO"/>
        </w:rPr>
        <w:t>În lucrarea „Habitatele din România”, apărută la Editura Tehnică Silvică, Bucureşti, 2005, sunt descrise principalele tipuri de habitate existente în ţara noastră, mare parte dintre acestea având echivalenţe în principalele sisteme de clasificare utilizate la nivel European:</w:t>
      </w:r>
    </w:p>
    <w:p w:rsidR="00FC369B" w:rsidRPr="00892024" w:rsidRDefault="00FC369B" w:rsidP="006303B0">
      <w:pPr>
        <w:pStyle w:val="ListParagraph"/>
        <w:keepLines/>
        <w:numPr>
          <w:ilvl w:val="0"/>
          <w:numId w:val="22"/>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199 habitate au echivalent în habitatele din sistemul de clasificare Natura 2000; </w:t>
      </w:r>
    </w:p>
    <w:p w:rsidR="00FC369B" w:rsidRPr="00892024" w:rsidRDefault="00FC369B" w:rsidP="006303B0">
      <w:pPr>
        <w:pStyle w:val="ListParagraph"/>
        <w:keepLines/>
        <w:numPr>
          <w:ilvl w:val="0"/>
          <w:numId w:val="22"/>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213 habitate au echivalent în habitatele din sistemul de clasificare Emerald; </w:t>
      </w:r>
    </w:p>
    <w:p w:rsidR="00FC369B" w:rsidRPr="00892024" w:rsidRDefault="00FC369B" w:rsidP="006303B0">
      <w:pPr>
        <w:pStyle w:val="ListParagraph"/>
        <w:keepLines/>
        <w:numPr>
          <w:ilvl w:val="0"/>
          <w:numId w:val="22"/>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170 habitate au echivalent în habitatele din sistemul de clasificare Corine; </w:t>
      </w:r>
    </w:p>
    <w:p w:rsidR="00FC369B" w:rsidRPr="00892024" w:rsidRDefault="008D0312" w:rsidP="006303B0">
      <w:pPr>
        <w:pStyle w:val="ListParagraph"/>
        <w:keepLines/>
        <w:numPr>
          <w:ilvl w:val="0"/>
          <w:numId w:val="22"/>
        </w:numPr>
        <w:spacing w:after="0" w:line="240" w:lineRule="auto"/>
        <w:ind w:left="0" w:firstLine="0"/>
        <w:contextualSpacing w:val="0"/>
        <w:jc w:val="both"/>
        <w:rPr>
          <w:rFonts w:ascii="Arial" w:hAnsi="Arial" w:cs="Arial"/>
          <w:i/>
          <w:sz w:val="24"/>
          <w:szCs w:val="24"/>
        </w:rPr>
      </w:pPr>
      <w:r w:rsidRPr="008D0312">
        <w:rPr>
          <w:rFonts w:ascii="Arial" w:hAnsi="Arial" w:cs="Arial"/>
          <w:b/>
          <w:noProof/>
          <w:sz w:val="24"/>
          <w:szCs w:val="24"/>
        </w:rPr>
        <w:pict>
          <v:shape id="Picture 7" o:spid="_x0000_s1085" type="#_x0000_t75" style="position:absolute;left:0;text-align:left;margin-left:262.85pt;margin-top:1pt;width:218.9pt;height:197.7pt;z-index:-2;visibility:visible" wrapcoords="-140 0 -140 21523 21535 21523 21535 0 -140 0">
            <v:imagedata r:id="rId66" o:title=""/>
            <w10:wrap type="tight"/>
          </v:shape>
        </w:pict>
      </w:r>
      <w:r w:rsidR="00FC369B" w:rsidRPr="00892024">
        <w:rPr>
          <w:rFonts w:ascii="Arial" w:hAnsi="Arial" w:cs="Arial"/>
          <w:sz w:val="24"/>
          <w:szCs w:val="24"/>
        </w:rPr>
        <w:t>367 habitate au echivalent în habitatele din sistemul de clasificare Palearctic;</w:t>
      </w:r>
    </w:p>
    <w:p w:rsidR="00FC369B" w:rsidRPr="00892024" w:rsidRDefault="00FC369B" w:rsidP="006303B0">
      <w:pPr>
        <w:pStyle w:val="ListParagraph"/>
        <w:keepLines/>
        <w:numPr>
          <w:ilvl w:val="0"/>
          <w:numId w:val="22"/>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263 habitate au echivalent în habitatele din sistemul de clasificare Eunis.</w:t>
      </w:r>
    </w:p>
    <w:p w:rsidR="00FC369B" w:rsidRPr="00892024" w:rsidRDefault="00FC369B" w:rsidP="006303B0">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România este renumită prin diversitatea floristică adăpostind 3.630 de specii de plante din care, până în prezent, 23 de specii sunt declarate monumente ale naturii. Datorită habitatelor sale foarte diverse, România are o faună deosebit de bogată adăpostind 105 specii de mamifere, 19 specii de amfibieni, 25 specii de reptile, 216 specii de peşti şi 410 specii de păsări, 30.000 specii de insecte, 860 specii de crustacee, 688 specii de moluşte.</w:t>
      </w:r>
    </w:p>
    <w:p w:rsidR="00FC369B" w:rsidRPr="00892024" w:rsidRDefault="00FC369B" w:rsidP="006303B0">
      <w:pPr>
        <w:pStyle w:val="ListParagraph"/>
        <w:spacing w:after="0" w:line="240" w:lineRule="auto"/>
        <w:ind w:left="0"/>
        <w:contextualSpacing w:val="0"/>
        <w:jc w:val="both"/>
        <w:rPr>
          <w:rFonts w:ascii="Arial" w:hAnsi="Arial" w:cs="Arial"/>
          <w:b/>
          <w:sz w:val="24"/>
          <w:szCs w:val="24"/>
        </w:rPr>
      </w:pPr>
      <w:r w:rsidRPr="00892024">
        <w:rPr>
          <w:rFonts w:ascii="Arial" w:hAnsi="Arial" w:cs="Arial"/>
          <w:b/>
          <w:sz w:val="24"/>
          <w:szCs w:val="24"/>
        </w:rPr>
        <w:lastRenderedPageBreak/>
        <w:t>Biodiversitatea judeţului Buzău</w:t>
      </w:r>
    </w:p>
    <w:p w:rsidR="00FC369B" w:rsidRPr="00892024" w:rsidRDefault="00FC369B" w:rsidP="006303B0">
      <w:pPr>
        <w:pStyle w:val="ListParagraph"/>
        <w:spacing w:after="0" w:line="240" w:lineRule="auto"/>
        <w:ind w:left="0"/>
        <w:contextualSpacing w:val="0"/>
        <w:jc w:val="both"/>
        <w:rPr>
          <w:rFonts w:ascii="Arial" w:hAnsi="Arial" w:cs="Arial"/>
          <w:sz w:val="24"/>
          <w:szCs w:val="24"/>
        </w:rPr>
      </w:pPr>
      <w:r w:rsidRPr="00892024">
        <w:rPr>
          <w:rFonts w:ascii="Arial" w:hAnsi="Arial" w:cs="Arial"/>
          <w:sz w:val="24"/>
          <w:szCs w:val="24"/>
        </w:rPr>
        <w:t xml:space="preserve">În judeţul Buzău există 3 bioregiuni prezentate în figura 5.1.1: zona alpină-19,9%, zona continentală-43,8% şi zona de stepă- 36,3%. Deşi nu sunt suficiente date ştiinţifice privind biodiversitatea judeţului Buzău, respectiv habitatele şi speciile de floră şi faună de interes conservativ, se poate afirma pe baza informaţiilor existente că pe raza judeţului sunt prezente 29 de tipuri de habitate de interes comunitar, cuprinse în majoritatea lor în situri de importanţă comunitară </w:t>
      </w:r>
    </w:p>
    <w:p w:rsidR="00FC369B" w:rsidRPr="00892024" w:rsidRDefault="00FC369B" w:rsidP="006303B0">
      <w:pPr>
        <w:spacing w:after="0" w:line="240" w:lineRule="auto"/>
        <w:jc w:val="both"/>
        <w:rPr>
          <w:rFonts w:ascii="Arial" w:hAnsi="Arial" w:cs="Arial"/>
          <w:color w:val="FF0000"/>
          <w:sz w:val="24"/>
          <w:szCs w:val="24"/>
          <w:lang w:val="ro-RO"/>
        </w:rPr>
      </w:pPr>
      <w:r w:rsidRPr="00892024">
        <w:rPr>
          <w:rFonts w:ascii="Arial" w:hAnsi="Arial" w:cs="Arial"/>
          <w:sz w:val="24"/>
          <w:szCs w:val="24"/>
          <w:lang w:val="ro-RO"/>
        </w:rPr>
        <w:t>şi cca 60</w:t>
      </w:r>
      <w:r w:rsidRPr="00892024">
        <w:rPr>
          <w:rFonts w:ascii="Arial" w:hAnsi="Arial" w:cs="Arial"/>
          <w:color w:val="FF0000"/>
          <w:sz w:val="24"/>
          <w:szCs w:val="24"/>
          <w:lang w:val="ro-RO"/>
        </w:rPr>
        <w:t xml:space="preserve"> </w:t>
      </w:r>
      <w:r w:rsidRPr="00892024">
        <w:rPr>
          <w:rFonts w:ascii="Arial" w:hAnsi="Arial" w:cs="Arial"/>
          <w:sz w:val="24"/>
          <w:szCs w:val="24"/>
          <w:lang w:val="ro-RO"/>
        </w:rPr>
        <w:t>specii de plante şi animale strict protejate de interes comunitar şi naţional, specii incluse în anexa 4A şi 4B din O.U.G.57</w:t>
      </w:r>
      <w:r w:rsidRPr="00892024">
        <w:rPr>
          <w:rFonts w:ascii="Arial" w:hAnsi="Arial" w:cs="Arial"/>
          <w:color w:val="FF0000"/>
          <w:sz w:val="24"/>
          <w:szCs w:val="24"/>
          <w:lang w:val="ro-RO"/>
        </w:rPr>
        <w:t xml:space="preserve"> </w:t>
      </w:r>
      <w:r w:rsidRPr="00892024">
        <w:rPr>
          <w:rFonts w:ascii="Arial" w:hAnsi="Arial" w:cs="Arial"/>
          <w:sz w:val="24"/>
          <w:szCs w:val="24"/>
          <w:lang w:val="ro-RO"/>
        </w:rPr>
        <w:t>privind regimul ariilor naturale protejate, conservarea habitatelor naturale, a florei şi faunei sălbatice, cu modificările şi completările ulterioare, din care:</w:t>
      </w:r>
    </w:p>
    <w:p w:rsidR="00FC369B" w:rsidRPr="00892024" w:rsidRDefault="00FC369B" w:rsidP="006303B0">
      <w:pPr>
        <w:pStyle w:val="ListParagraph"/>
        <w:keepLines/>
        <w:numPr>
          <w:ilvl w:val="0"/>
          <w:numId w:val="23"/>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8 specii de mamifere(</w:t>
      </w:r>
      <w:r w:rsidRPr="00892024">
        <w:rPr>
          <w:rFonts w:ascii="Arial" w:hAnsi="Arial" w:cs="Arial"/>
          <w:i/>
          <w:sz w:val="24"/>
          <w:szCs w:val="24"/>
        </w:rPr>
        <w:t>Canis lupus, Lutra lutra, Lynx lynx, , Spermophilus citellus,Ursus arctos, Sicista subtilis, Muscardinus avellanarius, Cricetus cricetus</w:t>
      </w:r>
      <w:r w:rsidRPr="00892024">
        <w:rPr>
          <w:rFonts w:ascii="Arial" w:hAnsi="Arial" w:cs="Arial"/>
          <w:sz w:val="24"/>
          <w:szCs w:val="24"/>
        </w:rPr>
        <w:t>):</w:t>
      </w:r>
    </w:p>
    <w:p w:rsidR="00FC369B" w:rsidRPr="00892024" w:rsidRDefault="00FC369B" w:rsidP="006303B0">
      <w:pPr>
        <w:pStyle w:val="ListParagraph"/>
        <w:keepLines/>
        <w:numPr>
          <w:ilvl w:val="0"/>
          <w:numId w:val="23"/>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8 specii de reptile (</w:t>
      </w:r>
      <w:r w:rsidRPr="00892024">
        <w:rPr>
          <w:rFonts w:ascii="Arial" w:hAnsi="Arial" w:cs="Arial"/>
          <w:i/>
          <w:sz w:val="24"/>
          <w:szCs w:val="24"/>
        </w:rPr>
        <w:t>Emys orbicularis, Elaphe quatuorlineata</w:t>
      </w:r>
      <w:r w:rsidRPr="00892024">
        <w:rPr>
          <w:rFonts w:ascii="Arial" w:hAnsi="Arial" w:cs="Arial"/>
          <w:sz w:val="24"/>
          <w:szCs w:val="24"/>
        </w:rPr>
        <w:t xml:space="preserve">, </w:t>
      </w:r>
      <w:r w:rsidRPr="00892024">
        <w:rPr>
          <w:rFonts w:ascii="Arial" w:hAnsi="Arial" w:cs="Arial"/>
          <w:i/>
          <w:sz w:val="24"/>
          <w:szCs w:val="24"/>
        </w:rPr>
        <w:t>Lacerta agilis, Lacerta viridis, Lacerta praticola,Podarcis muralis, Natrix tessellata, Vipera berus</w:t>
      </w:r>
      <w:r w:rsidRPr="00892024">
        <w:rPr>
          <w:rFonts w:ascii="Arial" w:hAnsi="Arial" w:cs="Arial"/>
          <w:sz w:val="24"/>
          <w:szCs w:val="24"/>
        </w:rPr>
        <w:t xml:space="preserve">);                                               </w:t>
      </w:r>
    </w:p>
    <w:p w:rsidR="00FC369B" w:rsidRPr="00892024" w:rsidRDefault="00FC369B" w:rsidP="006303B0">
      <w:pPr>
        <w:pStyle w:val="ListParagraph"/>
        <w:keepLines/>
        <w:numPr>
          <w:ilvl w:val="0"/>
          <w:numId w:val="23"/>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12 specii de amfibieni (</w:t>
      </w:r>
      <w:r w:rsidRPr="00892024">
        <w:rPr>
          <w:rFonts w:ascii="Arial" w:hAnsi="Arial" w:cs="Arial"/>
          <w:i/>
          <w:sz w:val="24"/>
          <w:szCs w:val="24"/>
        </w:rPr>
        <w:t>Triturus cristatus,Triturus dobrogicus,Triturus montandoni, Bombina bombina, Bombina variegata, Hyla arborea, Pelobates fuscus, Bufo viridis, Rana dalmatina,</w:t>
      </w:r>
      <w:r w:rsidRPr="00892024">
        <w:rPr>
          <w:rFonts w:ascii="Arial" w:hAnsi="Arial" w:cs="Arial"/>
          <w:sz w:val="24"/>
          <w:szCs w:val="24"/>
        </w:rPr>
        <w:t xml:space="preserve"> </w:t>
      </w:r>
      <w:r w:rsidRPr="00892024">
        <w:rPr>
          <w:rFonts w:ascii="Arial" w:hAnsi="Arial" w:cs="Arial"/>
          <w:i/>
          <w:sz w:val="24"/>
          <w:szCs w:val="24"/>
        </w:rPr>
        <w:t xml:space="preserve">Salamandra salamandra, Rana temporaria, Rana lessonae </w:t>
      </w:r>
      <w:r w:rsidRPr="00892024">
        <w:rPr>
          <w:rFonts w:ascii="Arial" w:hAnsi="Arial" w:cs="Arial"/>
          <w:sz w:val="24"/>
          <w:szCs w:val="24"/>
        </w:rPr>
        <w:t xml:space="preserve">);                                                                                                  </w:t>
      </w:r>
    </w:p>
    <w:p w:rsidR="00FC369B" w:rsidRPr="00892024" w:rsidRDefault="00FC369B" w:rsidP="006303B0">
      <w:pPr>
        <w:pStyle w:val="ListParagraph"/>
        <w:keepLines/>
        <w:numPr>
          <w:ilvl w:val="0"/>
          <w:numId w:val="23"/>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8 specii de peşti (</w:t>
      </w:r>
      <w:r w:rsidRPr="00892024">
        <w:rPr>
          <w:rFonts w:ascii="Arial" w:hAnsi="Arial" w:cs="Arial"/>
          <w:i/>
          <w:sz w:val="24"/>
          <w:szCs w:val="24"/>
        </w:rPr>
        <w:t>Eudontomyzon mariae,  Barbus meridionalis, Gobio uranoscopus, Gobio kessleri, Cobitis elongata, Cobitis taenia, Misgurnis fossilis, Cottus gobio</w:t>
      </w:r>
      <w:r w:rsidRPr="00892024">
        <w:rPr>
          <w:rFonts w:ascii="Arial" w:hAnsi="Arial" w:cs="Arial"/>
          <w:sz w:val="24"/>
          <w:szCs w:val="24"/>
        </w:rPr>
        <w:t>);</w:t>
      </w:r>
    </w:p>
    <w:p w:rsidR="00FC369B" w:rsidRPr="00892024" w:rsidRDefault="00FC369B" w:rsidP="006303B0">
      <w:pPr>
        <w:pStyle w:val="ListParagraph"/>
        <w:keepLines/>
        <w:numPr>
          <w:ilvl w:val="0"/>
          <w:numId w:val="23"/>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11 specii de nevertebrate(</w:t>
      </w:r>
      <w:r w:rsidRPr="00892024">
        <w:rPr>
          <w:rFonts w:ascii="Arial" w:hAnsi="Arial" w:cs="Arial"/>
          <w:i/>
          <w:sz w:val="24"/>
          <w:szCs w:val="24"/>
        </w:rPr>
        <w:t>Carabus variolosus, Cerambyx cerdo, Lucanus cervus, Rosalia alpina, Callimorpha quadripunctata, Euphydryas aurinia,</w:t>
      </w:r>
      <w:r w:rsidRPr="00892024">
        <w:rPr>
          <w:rFonts w:ascii="Arial" w:hAnsi="Arial" w:cs="Arial"/>
          <w:sz w:val="24"/>
          <w:szCs w:val="24"/>
        </w:rPr>
        <w:t xml:space="preserve"> </w:t>
      </w:r>
      <w:r w:rsidRPr="00892024">
        <w:rPr>
          <w:rFonts w:ascii="Arial" w:hAnsi="Arial" w:cs="Arial"/>
          <w:i/>
          <w:sz w:val="24"/>
          <w:szCs w:val="24"/>
        </w:rPr>
        <w:t>Boloria aquilonaris</w:t>
      </w:r>
      <w:r w:rsidRPr="00892024">
        <w:rPr>
          <w:rFonts w:ascii="Arial" w:hAnsi="Arial" w:cs="Arial"/>
          <w:sz w:val="24"/>
          <w:szCs w:val="24"/>
        </w:rPr>
        <w:t>,</w:t>
      </w:r>
      <w:r w:rsidRPr="00892024">
        <w:rPr>
          <w:rFonts w:ascii="Arial" w:hAnsi="Arial" w:cs="Arial"/>
          <w:i/>
          <w:sz w:val="24"/>
          <w:szCs w:val="24"/>
        </w:rPr>
        <w:t xml:space="preserve"> Lycaena dispar, Lepidea morsei, Pholidoptera transsylvanica,</w:t>
      </w:r>
      <w:r w:rsidRPr="00892024">
        <w:rPr>
          <w:rFonts w:ascii="Arial" w:hAnsi="Arial" w:cs="Arial"/>
          <w:sz w:val="24"/>
          <w:szCs w:val="24"/>
        </w:rPr>
        <w:t xml:space="preserve"> </w:t>
      </w:r>
      <w:r w:rsidRPr="00892024">
        <w:rPr>
          <w:rFonts w:ascii="Arial" w:hAnsi="Arial" w:cs="Arial"/>
          <w:i/>
          <w:sz w:val="24"/>
          <w:szCs w:val="24"/>
        </w:rPr>
        <w:t xml:space="preserve">Apatua metis </w:t>
      </w:r>
      <w:r w:rsidRPr="00892024">
        <w:rPr>
          <w:rFonts w:ascii="Arial" w:hAnsi="Arial" w:cs="Arial"/>
          <w:sz w:val="24"/>
          <w:szCs w:val="24"/>
        </w:rPr>
        <w:t>);</w:t>
      </w:r>
    </w:p>
    <w:p w:rsidR="00FC369B" w:rsidRPr="00892024" w:rsidRDefault="00FC369B" w:rsidP="006303B0">
      <w:pPr>
        <w:pStyle w:val="ListParagraph"/>
        <w:keepLines/>
        <w:numPr>
          <w:ilvl w:val="0"/>
          <w:numId w:val="23"/>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13 specii de plante (</w:t>
      </w:r>
      <w:r w:rsidRPr="00892024">
        <w:rPr>
          <w:rFonts w:ascii="Arial" w:hAnsi="Arial" w:cs="Arial"/>
          <w:i/>
          <w:sz w:val="24"/>
          <w:szCs w:val="24"/>
        </w:rPr>
        <w:t xml:space="preserve">Echium russicum, Adenophora lilifolia, Campanula serrata, Crambe tataria, Eleocharis carniolica, Iris aphylla ssp hungarica, Agrimonia pilosa, Cypripedium calceolus, Dicranum viride, Drepanocladus vernicosus, </w:t>
      </w:r>
      <w:r w:rsidRPr="00892024">
        <w:rPr>
          <w:rFonts w:ascii="Arial" w:hAnsi="Arial" w:cs="Arial"/>
          <w:b/>
          <w:i/>
          <w:sz w:val="24"/>
          <w:szCs w:val="24"/>
        </w:rPr>
        <w:t>Nitraria schoberi</w:t>
      </w:r>
      <w:r w:rsidRPr="00892024">
        <w:rPr>
          <w:rFonts w:ascii="Arial" w:hAnsi="Arial" w:cs="Arial"/>
          <w:b/>
          <w:sz w:val="24"/>
          <w:szCs w:val="24"/>
        </w:rPr>
        <w:t xml:space="preserve">- </w:t>
      </w:r>
      <w:r w:rsidRPr="00892024">
        <w:rPr>
          <w:rFonts w:ascii="Arial" w:hAnsi="Arial" w:cs="Arial"/>
          <w:sz w:val="24"/>
          <w:szCs w:val="24"/>
        </w:rPr>
        <w:t xml:space="preserve">specie endemică, </w:t>
      </w:r>
      <w:r w:rsidRPr="00892024">
        <w:rPr>
          <w:rFonts w:ascii="Arial" w:hAnsi="Arial" w:cs="Arial"/>
          <w:i/>
          <w:sz w:val="24"/>
          <w:szCs w:val="24"/>
        </w:rPr>
        <w:t>Lycopodium inundatum, Polygonum alpinum</w:t>
      </w:r>
      <w:r w:rsidRPr="00892024">
        <w:rPr>
          <w:rFonts w:ascii="Arial" w:hAnsi="Arial" w:cs="Arial"/>
          <w:sz w:val="24"/>
          <w:szCs w:val="24"/>
        </w:rPr>
        <w:t>).</w:t>
      </w:r>
    </w:p>
    <w:p w:rsidR="00FC369B" w:rsidRPr="00892024" w:rsidRDefault="00FC369B" w:rsidP="006303B0">
      <w:pPr>
        <w:pStyle w:val="ListParagraph"/>
        <w:spacing w:after="0" w:line="240" w:lineRule="auto"/>
        <w:ind w:left="0"/>
        <w:contextualSpacing w:val="0"/>
        <w:jc w:val="both"/>
        <w:rPr>
          <w:rFonts w:ascii="Arial" w:hAnsi="Arial" w:cs="Arial"/>
          <w:sz w:val="24"/>
          <w:szCs w:val="24"/>
        </w:rPr>
      </w:pPr>
    </w:p>
    <w:p w:rsidR="00FC369B" w:rsidRPr="00892024" w:rsidRDefault="00FC369B" w:rsidP="006303B0">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 xml:space="preserve">Dintre speciile de animale de interes comunitar şi naţional ale căror prelevare din natură şi exploatare fac obiectul măsurilor de management   (anexele 5A şi 5B/OUG57)  sunt prezente:   </w:t>
      </w:r>
      <w:r w:rsidRPr="00892024">
        <w:rPr>
          <w:rFonts w:ascii="Arial" w:hAnsi="Arial" w:cs="Arial"/>
          <w:i/>
          <w:sz w:val="24"/>
          <w:szCs w:val="24"/>
        </w:rPr>
        <w:t>Canis aureatus</w:t>
      </w:r>
      <w:r w:rsidRPr="00892024">
        <w:rPr>
          <w:rFonts w:ascii="Arial" w:hAnsi="Arial" w:cs="Arial"/>
          <w:sz w:val="24"/>
          <w:szCs w:val="24"/>
        </w:rPr>
        <w:t xml:space="preserve">, </w:t>
      </w:r>
      <w:r w:rsidRPr="00892024">
        <w:rPr>
          <w:rFonts w:ascii="Arial" w:hAnsi="Arial" w:cs="Arial"/>
          <w:i/>
          <w:sz w:val="24"/>
          <w:szCs w:val="24"/>
        </w:rPr>
        <w:t>Martens martens, Mustela putorius, Rupicapra rupicapra</w:t>
      </w:r>
      <w:r w:rsidRPr="00892024">
        <w:rPr>
          <w:rFonts w:ascii="Arial" w:hAnsi="Arial" w:cs="Arial"/>
          <w:sz w:val="24"/>
          <w:szCs w:val="24"/>
        </w:rPr>
        <w:t xml:space="preserve">, </w:t>
      </w:r>
      <w:r w:rsidRPr="00892024">
        <w:rPr>
          <w:rFonts w:ascii="Arial" w:hAnsi="Arial" w:cs="Arial"/>
          <w:i/>
          <w:sz w:val="24"/>
          <w:szCs w:val="24"/>
        </w:rPr>
        <w:t>Sciurus vulgaris, Vulpes vulpes,</w:t>
      </w:r>
      <w:r w:rsidRPr="00892024">
        <w:rPr>
          <w:rFonts w:ascii="Arial" w:hAnsi="Arial" w:cs="Arial"/>
          <w:sz w:val="24"/>
          <w:szCs w:val="24"/>
        </w:rPr>
        <w:t xml:space="preserve"> </w:t>
      </w:r>
      <w:r w:rsidRPr="00892024">
        <w:rPr>
          <w:rFonts w:ascii="Arial" w:hAnsi="Arial" w:cs="Arial"/>
          <w:i/>
          <w:sz w:val="24"/>
          <w:szCs w:val="24"/>
        </w:rPr>
        <w:t>Martens foina,</w:t>
      </w:r>
      <w:r w:rsidRPr="00892024">
        <w:rPr>
          <w:rFonts w:ascii="Arial" w:hAnsi="Arial" w:cs="Arial"/>
          <w:sz w:val="24"/>
          <w:szCs w:val="24"/>
        </w:rPr>
        <w:t xml:space="preserve"> </w:t>
      </w:r>
      <w:r w:rsidRPr="00892024">
        <w:rPr>
          <w:rFonts w:ascii="Arial" w:hAnsi="Arial" w:cs="Arial"/>
          <w:i/>
          <w:sz w:val="24"/>
          <w:szCs w:val="24"/>
        </w:rPr>
        <w:t>Mustela nivalis,</w:t>
      </w:r>
      <w:r w:rsidRPr="00892024">
        <w:rPr>
          <w:rFonts w:ascii="Arial" w:hAnsi="Arial" w:cs="Arial"/>
          <w:sz w:val="24"/>
          <w:szCs w:val="24"/>
        </w:rPr>
        <w:t xml:space="preserve"> </w:t>
      </w:r>
      <w:r w:rsidRPr="00892024">
        <w:rPr>
          <w:rFonts w:ascii="Arial" w:hAnsi="Arial" w:cs="Arial"/>
          <w:i/>
          <w:sz w:val="24"/>
          <w:szCs w:val="24"/>
        </w:rPr>
        <w:t>Meles meles, Capreolus capreolus,</w:t>
      </w:r>
      <w:r w:rsidRPr="00892024">
        <w:rPr>
          <w:rFonts w:ascii="Arial" w:hAnsi="Arial" w:cs="Arial"/>
          <w:sz w:val="24"/>
          <w:szCs w:val="24"/>
        </w:rPr>
        <w:t xml:space="preserve"> </w:t>
      </w:r>
      <w:r w:rsidRPr="00892024">
        <w:rPr>
          <w:rFonts w:ascii="Arial" w:hAnsi="Arial" w:cs="Arial"/>
          <w:i/>
          <w:sz w:val="24"/>
          <w:szCs w:val="24"/>
        </w:rPr>
        <w:t>Cervus elaphus,</w:t>
      </w:r>
      <w:r w:rsidRPr="00892024">
        <w:rPr>
          <w:rFonts w:ascii="Arial" w:hAnsi="Arial" w:cs="Arial"/>
          <w:sz w:val="24"/>
          <w:szCs w:val="24"/>
        </w:rPr>
        <w:t xml:space="preserve"> </w:t>
      </w:r>
      <w:r w:rsidRPr="00892024">
        <w:rPr>
          <w:rFonts w:ascii="Arial" w:hAnsi="Arial" w:cs="Arial"/>
          <w:i/>
          <w:sz w:val="24"/>
          <w:szCs w:val="24"/>
        </w:rPr>
        <w:t>Dama dama,</w:t>
      </w:r>
      <w:r w:rsidRPr="00892024">
        <w:rPr>
          <w:rFonts w:ascii="Arial" w:hAnsi="Arial" w:cs="Arial"/>
          <w:sz w:val="24"/>
          <w:szCs w:val="24"/>
        </w:rPr>
        <w:t xml:space="preserve"> </w:t>
      </w:r>
      <w:r w:rsidRPr="00892024">
        <w:rPr>
          <w:rFonts w:ascii="Arial" w:hAnsi="Arial" w:cs="Arial"/>
          <w:i/>
          <w:sz w:val="24"/>
          <w:szCs w:val="24"/>
        </w:rPr>
        <w:t>Sus scrofa,Thymallus thymallus, Barbus barbus, Galanthus nivalis.</w:t>
      </w:r>
    </w:p>
    <w:p w:rsidR="00FC369B" w:rsidRPr="00892024" w:rsidRDefault="00FC369B" w:rsidP="00892024">
      <w:pPr>
        <w:pStyle w:val="ListParagraph"/>
        <w:spacing w:after="0" w:line="240" w:lineRule="auto"/>
        <w:ind w:left="0"/>
        <w:contextualSpacing w:val="0"/>
        <w:rPr>
          <w:rFonts w:ascii="Arial" w:hAnsi="Arial" w:cs="Arial"/>
          <w:b/>
          <w:i/>
          <w:sz w:val="24"/>
          <w:szCs w:val="24"/>
        </w:rPr>
      </w:pPr>
      <w:r w:rsidRPr="00892024">
        <w:rPr>
          <w:rFonts w:ascii="Arial" w:hAnsi="Arial" w:cs="Arial"/>
          <w:b/>
          <w:sz w:val="24"/>
          <w:szCs w:val="24"/>
        </w:rPr>
        <w:t xml:space="preserve">Specii din Cartea Roşie a plantelor vasculare identificate pe raza judeţului Buzău   </w:t>
      </w:r>
    </w:p>
    <w:p w:rsidR="00FC369B" w:rsidRPr="00892024" w:rsidRDefault="00FC369B" w:rsidP="00892024">
      <w:pPr>
        <w:pStyle w:val="ListParagraph"/>
        <w:spacing w:after="0" w:line="240" w:lineRule="auto"/>
        <w:ind w:left="0"/>
        <w:contextualSpacing w:val="0"/>
        <w:jc w:val="right"/>
        <w:rPr>
          <w:rFonts w:ascii="Arial" w:hAnsi="Arial" w:cs="Arial"/>
          <w:b/>
          <w:i/>
          <w:sz w:val="24"/>
          <w:szCs w:val="24"/>
        </w:rPr>
      </w:pPr>
      <w:r w:rsidRPr="00892024">
        <w:rPr>
          <w:rFonts w:ascii="Arial" w:hAnsi="Arial" w:cs="Arial"/>
          <w:b/>
          <w:sz w:val="24"/>
          <w:szCs w:val="24"/>
        </w:rPr>
        <w:t xml:space="preserve">                                                                                                                   tabelul 5.1.1.1               </w:t>
      </w:r>
    </w:p>
    <w:tbl>
      <w:tblPr>
        <w:tblW w:w="0" w:type="auto"/>
        <w:tblInd w:w="250"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shd w:val="clear" w:color="auto" w:fill="EEECE1" w:themeFill="background2"/>
        <w:tblLook w:val="0000"/>
      </w:tblPr>
      <w:tblGrid>
        <w:gridCol w:w="3243"/>
        <w:gridCol w:w="1632"/>
        <w:gridCol w:w="1404"/>
        <w:gridCol w:w="3601"/>
      </w:tblGrid>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Denumire</w:t>
            </w:r>
          </w:p>
        </w:tc>
        <w:tc>
          <w:tcPr>
            <w:tcW w:w="1632"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Denumire populară</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Statut conservare</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Areal</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Agrostis moldavica</w:t>
            </w:r>
          </w:p>
        </w:tc>
        <w:tc>
          <w:tcPr>
            <w:tcW w:w="1632"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iarba câmpului</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VU</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Valea Slănicului</w:t>
            </w:r>
          </w:p>
        </w:tc>
      </w:tr>
      <w:tr w:rsidR="00FC369B" w:rsidRPr="00AE6B5D" w:rsidTr="00FC369B">
        <w:trPr>
          <w:trHeight w:val="463"/>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Aster sedifolius</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VU</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Valea Călmăţuiului</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Centaurea salonitana</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EN</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Săpoca</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Centaurea triumfetti</w:t>
            </w:r>
          </w:p>
        </w:tc>
        <w:tc>
          <w:tcPr>
            <w:tcW w:w="1632"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 xml:space="preserve">Albăstrele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CR</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Pădurea Pogoanele</w:t>
            </w:r>
          </w:p>
        </w:tc>
      </w:tr>
      <w:tr w:rsidR="00FC369B" w:rsidRPr="00AE6B5D" w:rsidTr="00FC369B">
        <w:trPr>
          <w:trHeight w:val="463"/>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Chartolepis glastifolia</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CR</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Pădurea Spătaru, V. Călmăţuiului</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Cirsium afrum sau Ptilostemon afer</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CR</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Scurteşti</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Cirsium albidum sau Cirsium ligulare</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VU</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 xml:space="preserve"> Monteoru</w:t>
            </w:r>
          </w:p>
        </w:tc>
      </w:tr>
      <w:tr w:rsidR="00FC369B" w:rsidRPr="00AE6B5D" w:rsidTr="00FC369B">
        <w:trPr>
          <w:trHeight w:val="463"/>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Drosera rotundifolia</w:t>
            </w:r>
          </w:p>
        </w:tc>
        <w:tc>
          <w:tcPr>
            <w:tcW w:w="1632"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Roua cerului</w:t>
            </w:r>
          </w:p>
        </w:tc>
        <w:tc>
          <w:tcPr>
            <w:tcW w:w="1305"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Lacul sec Siriu</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lastRenderedPageBreak/>
              <w:t>Eremopyrum triticeum sau Agropyron triticeum</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CR</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Ruşeţu</w:t>
            </w:r>
          </w:p>
        </w:tc>
      </w:tr>
      <w:tr w:rsidR="00FC369B" w:rsidRPr="00AE6B5D" w:rsidTr="00FC369B">
        <w:trPr>
          <w:trHeight w:val="463"/>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Iris brandzae</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LR</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Pâcle, Pd. Crâng</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Lotus angustissimus</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EN</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Vulcanii Noroioşi</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Nepeta ucranica sau Nepeta sibirica</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EN</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Dealul Istriţa</w:t>
            </w:r>
          </w:p>
        </w:tc>
      </w:tr>
      <w:tr w:rsidR="00FC369B" w:rsidRPr="00AE6B5D" w:rsidTr="00FC369B">
        <w:trPr>
          <w:trHeight w:val="463"/>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Plantago schwarzenbergiana</w:t>
            </w:r>
          </w:p>
        </w:tc>
        <w:tc>
          <w:tcPr>
            <w:tcW w:w="1632" w:type="dxa"/>
            <w:shd w:val="clear" w:color="auto" w:fill="EEECE1" w:themeFill="background2"/>
            <w:noWrap/>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R</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 Călmăţuiului,  Balta Amara</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Nitraria schoberi</w:t>
            </w:r>
          </w:p>
        </w:tc>
        <w:tc>
          <w:tcPr>
            <w:tcW w:w="1632" w:type="dxa"/>
            <w:shd w:val="clear" w:color="auto" w:fill="EEECE1" w:themeFill="background2"/>
            <w:noWrap/>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Gărdurariţă</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EN</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Pâcle</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Ophrys scolopax</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CR</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Cislău, Cătina</w:t>
            </w:r>
          </w:p>
        </w:tc>
      </w:tr>
      <w:tr w:rsidR="00FC369B" w:rsidRPr="00AE6B5D" w:rsidTr="00FC369B">
        <w:trPr>
          <w:trHeight w:val="463"/>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Paeonia mascula, subsp. Triternata</w:t>
            </w:r>
          </w:p>
        </w:tc>
        <w:tc>
          <w:tcPr>
            <w:tcW w:w="1632"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Bujor</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CR</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Mânăstirea Ciolanu, Gura Sărăţii, Valea Nişcovului</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Parietaria lusitanica, subsp. Serbica</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EN</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Dealul Istriţa</w:t>
            </w:r>
          </w:p>
        </w:tc>
      </w:tr>
      <w:tr w:rsidR="00FC369B" w:rsidRPr="00AE6B5D" w:rsidTr="00FC369B">
        <w:trPr>
          <w:trHeight w:val="462"/>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Ranunculus ophioglossifolius</w:t>
            </w:r>
          </w:p>
        </w:tc>
        <w:tc>
          <w:tcPr>
            <w:tcW w:w="1632"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Gălbenele</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VU</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Pădurea Spătaru şi Pădurea Frasinu</w:t>
            </w:r>
          </w:p>
        </w:tc>
      </w:tr>
      <w:tr w:rsidR="00FC369B" w:rsidRPr="00AE6B5D" w:rsidTr="00FC369B">
        <w:trPr>
          <w:trHeight w:val="463"/>
        </w:trPr>
        <w:tc>
          <w:tcPr>
            <w:tcW w:w="3243"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Serratula bulgarica</w:t>
            </w:r>
          </w:p>
        </w:tc>
        <w:tc>
          <w:tcPr>
            <w:tcW w:w="1632" w:type="dxa"/>
            <w:shd w:val="clear" w:color="auto" w:fill="EEECE1" w:themeFill="background2"/>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VU</w:t>
            </w:r>
          </w:p>
        </w:tc>
        <w:tc>
          <w:tcPr>
            <w:tcW w:w="3601" w:type="dxa"/>
            <w:shd w:val="clear" w:color="auto" w:fill="EEECE1" w:themeFill="background2"/>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Pădurea Frasinu, între Tăbărăşti şi Pogoanele</w:t>
            </w:r>
          </w:p>
        </w:tc>
      </w:tr>
      <w:tr w:rsidR="00FC369B" w:rsidRPr="00AE6B5D" w:rsidTr="00FC369B">
        <w:trPr>
          <w:trHeight w:val="462"/>
        </w:trPr>
        <w:tc>
          <w:tcPr>
            <w:tcW w:w="3243" w:type="dxa"/>
            <w:shd w:val="clear" w:color="auto" w:fill="EEECE1" w:themeFill="background2"/>
            <w:noWrap/>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Trifolium ambiguum</w:t>
            </w:r>
          </w:p>
        </w:tc>
        <w:tc>
          <w:tcPr>
            <w:tcW w:w="1632" w:type="dxa"/>
            <w:shd w:val="clear" w:color="auto" w:fill="EEECE1" w:themeFill="background2"/>
            <w:noWrap/>
          </w:tcPr>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w:t>
            </w:r>
          </w:p>
        </w:tc>
        <w:tc>
          <w:tcPr>
            <w:tcW w:w="1305" w:type="dxa"/>
            <w:shd w:val="clear" w:color="auto" w:fill="EEECE1" w:themeFill="background2"/>
            <w:noWrap/>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EN</w:t>
            </w:r>
          </w:p>
        </w:tc>
        <w:tc>
          <w:tcPr>
            <w:tcW w:w="3601" w:type="dxa"/>
            <w:shd w:val="clear" w:color="auto" w:fill="EEECE1" w:themeFill="background2"/>
            <w:noWrap/>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Dealul Istriţa</w:t>
            </w:r>
          </w:p>
        </w:tc>
      </w:tr>
      <w:tr w:rsidR="00FC369B" w:rsidRPr="00AE6B5D" w:rsidTr="00FC369B">
        <w:trPr>
          <w:trHeight w:val="463"/>
        </w:trPr>
        <w:tc>
          <w:tcPr>
            <w:tcW w:w="3243" w:type="dxa"/>
            <w:shd w:val="clear" w:color="auto" w:fill="EEECE1" w:themeFill="background2"/>
            <w:noWrap/>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Viola hymettia</w:t>
            </w:r>
          </w:p>
        </w:tc>
        <w:tc>
          <w:tcPr>
            <w:tcW w:w="1632" w:type="dxa"/>
            <w:shd w:val="clear" w:color="auto" w:fill="EEECE1" w:themeFill="background2"/>
            <w:noWrap/>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Toporaşi</w:t>
            </w:r>
          </w:p>
        </w:tc>
        <w:tc>
          <w:tcPr>
            <w:tcW w:w="1305" w:type="dxa"/>
            <w:shd w:val="clear" w:color="auto" w:fill="EEECE1" w:themeFill="background2"/>
            <w:noWrap/>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VU</w:t>
            </w:r>
          </w:p>
        </w:tc>
        <w:tc>
          <w:tcPr>
            <w:tcW w:w="3601" w:type="dxa"/>
            <w:shd w:val="clear" w:color="auto" w:fill="EEECE1" w:themeFill="background2"/>
            <w:noWrap/>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Pogoanele</w:t>
            </w:r>
          </w:p>
        </w:tc>
      </w:tr>
    </w:tbl>
    <w:p w:rsidR="00FC369B" w:rsidRPr="00892024" w:rsidRDefault="00FC369B" w:rsidP="00892024">
      <w:pPr>
        <w:pStyle w:val="ListParagraph"/>
        <w:spacing w:after="0" w:line="240" w:lineRule="auto"/>
        <w:ind w:left="0"/>
        <w:jc w:val="right"/>
        <w:rPr>
          <w:rFonts w:ascii="Arial" w:hAnsi="Arial" w:cs="Arial"/>
          <w:i/>
          <w:sz w:val="24"/>
          <w:szCs w:val="24"/>
        </w:rPr>
      </w:pPr>
      <w:r w:rsidRPr="00892024">
        <w:rPr>
          <w:rFonts w:ascii="Arial" w:hAnsi="Arial" w:cs="Arial"/>
          <w:i/>
          <w:sz w:val="24"/>
          <w:szCs w:val="24"/>
        </w:rPr>
        <w:t>Sursa: Cartea Roşie a plantelor vasculare din România- Ed. Academiei Române- 2009</w:t>
      </w:r>
    </w:p>
    <w:p w:rsidR="00FC369B" w:rsidRPr="00892024" w:rsidRDefault="00FC369B" w:rsidP="006303B0">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Pentru habitatele preferate de 75 dintre speciile de păsări incluse în anexa I- Directiva Păsări ( tabelul 5.1.1.2)au fost desemnate situri de protecţie avifaunistică. Acestea au regim de strictă protecţie pe întreaga suprafaţă a ţării. </w:t>
      </w:r>
    </w:p>
    <w:p w:rsidR="00FC369B" w:rsidRPr="00892024" w:rsidRDefault="00FC369B" w:rsidP="00892024">
      <w:pPr>
        <w:spacing w:after="0" w:line="240" w:lineRule="auto"/>
        <w:jc w:val="right"/>
        <w:rPr>
          <w:rFonts w:ascii="Arial" w:hAnsi="Arial" w:cs="Arial"/>
          <w:b/>
          <w:sz w:val="24"/>
          <w:szCs w:val="24"/>
          <w:lang w:val="ro-RO"/>
        </w:rPr>
      </w:pPr>
    </w:p>
    <w:p w:rsidR="00FC369B" w:rsidRPr="00892024" w:rsidRDefault="00FC369B" w:rsidP="00892024">
      <w:pPr>
        <w:spacing w:after="0" w:line="240" w:lineRule="auto"/>
        <w:jc w:val="right"/>
        <w:rPr>
          <w:rFonts w:ascii="Arial" w:hAnsi="Arial" w:cs="Arial"/>
          <w:b/>
          <w:i/>
          <w:sz w:val="24"/>
          <w:szCs w:val="24"/>
          <w:lang w:val="ro-RO"/>
        </w:rPr>
      </w:pPr>
      <w:r w:rsidRPr="00892024">
        <w:rPr>
          <w:rFonts w:ascii="Arial" w:hAnsi="Arial" w:cs="Arial"/>
          <w:b/>
          <w:sz w:val="24"/>
          <w:szCs w:val="24"/>
          <w:lang w:val="ro-RO"/>
        </w:rPr>
        <w:t>Tabelul 5.1.1.2</w:t>
      </w:r>
    </w:p>
    <w:tbl>
      <w:tblPr>
        <w:tblW w:w="9935" w:type="dxa"/>
        <w:tblInd w:w="96"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shd w:val="clear" w:color="auto" w:fill="D6E3BC" w:themeFill="accent3" w:themeFillTint="66"/>
        <w:tblLook w:val="04A0"/>
      </w:tblPr>
      <w:tblGrid>
        <w:gridCol w:w="860"/>
        <w:gridCol w:w="1240"/>
        <w:gridCol w:w="3582"/>
        <w:gridCol w:w="4253"/>
      </w:tblGrid>
      <w:tr w:rsidR="00FC369B" w:rsidRPr="00AE6B5D" w:rsidTr="00892024">
        <w:trPr>
          <w:trHeight w:val="264"/>
        </w:trPr>
        <w:tc>
          <w:tcPr>
            <w:tcW w:w="860" w:type="dxa"/>
            <w:shd w:val="clear" w:color="auto" w:fill="D6E3BC" w:themeFill="accent3" w:themeFillTint="66"/>
            <w:noWrap/>
            <w:vAlign w:val="center"/>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Nr. crt</w:t>
            </w:r>
          </w:p>
        </w:tc>
        <w:tc>
          <w:tcPr>
            <w:tcW w:w="1240" w:type="dxa"/>
            <w:shd w:val="clear" w:color="auto" w:fill="D6E3BC" w:themeFill="accent3" w:themeFillTint="66"/>
            <w:noWrap/>
            <w:vAlign w:val="center"/>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Cod</w:t>
            </w:r>
          </w:p>
        </w:tc>
        <w:tc>
          <w:tcPr>
            <w:tcW w:w="3582" w:type="dxa"/>
            <w:shd w:val="clear" w:color="auto" w:fill="D6E3BC" w:themeFill="accent3" w:themeFillTint="66"/>
            <w:noWrap/>
            <w:vAlign w:val="center"/>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Denumire ştiintifică</w:t>
            </w:r>
          </w:p>
        </w:tc>
        <w:tc>
          <w:tcPr>
            <w:tcW w:w="4253" w:type="dxa"/>
            <w:shd w:val="clear" w:color="auto" w:fill="D6E3BC" w:themeFill="accent3" w:themeFillTint="66"/>
            <w:noWrap/>
            <w:vAlign w:val="center"/>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Denumire populară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1</w:t>
            </w:r>
          </w:p>
        </w:tc>
        <w:tc>
          <w:tcPr>
            <w:tcW w:w="1240"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A293</w:t>
            </w:r>
          </w:p>
        </w:tc>
        <w:tc>
          <w:tcPr>
            <w:tcW w:w="3582"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Acrocephalus melanopogon</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Privighetoare de baltă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A223</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Aegolius funereus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Minuni</w:t>
            </w:r>
            <w:r w:rsidRPr="00892024">
              <w:rPr>
                <w:rFonts w:ascii="Arial" w:hAnsi="Arial" w:cs="Arial"/>
                <w:iCs/>
                <w:sz w:val="24"/>
                <w:szCs w:val="24"/>
                <w:lang w:val="ro-RO" w:eastAsia="ro-RO"/>
              </w:rPr>
              <w:t>ţ</w:t>
            </w:r>
            <w:r w:rsidRPr="00892024">
              <w:rPr>
                <w:rFonts w:ascii="Arial" w:hAnsi="Arial" w:cs="Arial"/>
                <w:sz w:val="24"/>
                <w:szCs w:val="24"/>
                <w:lang w:val="ro-RO" w:eastAsia="ro-RO"/>
              </w:rPr>
              <w:t>a</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A229</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Alcedo atthis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Pescăraş albastru</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w:t>
            </w:r>
          </w:p>
        </w:tc>
        <w:tc>
          <w:tcPr>
            <w:tcW w:w="1240"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A255</w:t>
            </w:r>
          </w:p>
        </w:tc>
        <w:tc>
          <w:tcPr>
            <w:tcW w:w="3582"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Anthus campestris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Fâsă de câmp</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A089</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Aquila pomarina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 xml:space="preserve">Acvila </w:t>
            </w:r>
            <w:r w:rsidRPr="00892024">
              <w:rPr>
                <w:rFonts w:ascii="Arial" w:hAnsi="Arial" w:cs="Arial"/>
                <w:iCs/>
                <w:sz w:val="24"/>
                <w:szCs w:val="24"/>
                <w:lang w:val="ro-RO" w:eastAsia="ro-RO"/>
              </w:rPr>
              <w:t>ţ</w:t>
            </w:r>
            <w:r w:rsidRPr="00892024">
              <w:rPr>
                <w:rFonts w:ascii="Arial" w:hAnsi="Arial" w:cs="Arial"/>
                <w:sz w:val="24"/>
                <w:szCs w:val="24"/>
                <w:lang w:val="ro-RO" w:eastAsia="ro-RO"/>
              </w:rPr>
              <w:t>ipătoare mică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6</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A091</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Aquila chrysaetos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Acvila de munte</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7</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A029</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Ardea purpurea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Stârcul ro</w:t>
            </w:r>
            <w:r w:rsidRPr="00892024">
              <w:rPr>
                <w:rFonts w:ascii="Arial" w:hAnsi="Arial" w:cs="Arial"/>
                <w:iCs/>
                <w:sz w:val="24"/>
                <w:szCs w:val="24"/>
                <w:lang w:val="ro-RO" w:eastAsia="ro-RO"/>
              </w:rPr>
              <w:t>ş</w:t>
            </w:r>
            <w:r w:rsidRPr="00892024">
              <w:rPr>
                <w:rFonts w:ascii="Arial" w:hAnsi="Arial" w:cs="Arial"/>
                <w:sz w:val="24"/>
                <w:szCs w:val="24"/>
                <w:lang w:val="ro-RO" w:eastAsia="ro-RO"/>
              </w:rPr>
              <w:t>u</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8</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A024</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Ardeola ralloides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Stârcul galben</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9</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A222</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Asio flammeus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Ciuf de câmp</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10</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A060</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Aythya nyroca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Ra</w:t>
            </w:r>
            <w:r w:rsidRPr="00892024">
              <w:rPr>
                <w:rFonts w:ascii="Arial" w:hAnsi="Arial" w:cs="Arial"/>
                <w:iCs/>
                <w:sz w:val="24"/>
                <w:szCs w:val="24"/>
                <w:lang w:val="ro-RO" w:eastAsia="ro-RO"/>
              </w:rPr>
              <w:t>ţ</w:t>
            </w:r>
            <w:r w:rsidRPr="00892024">
              <w:rPr>
                <w:rFonts w:ascii="Arial" w:hAnsi="Arial" w:cs="Arial"/>
                <w:sz w:val="24"/>
                <w:szCs w:val="24"/>
                <w:lang w:val="ro-RO" w:eastAsia="ro-RO"/>
              </w:rPr>
              <w:t>a ro</w:t>
            </w:r>
            <w:r w:rsidRPr="00892024">
              <w:rPr>
                <w:rFonts w:ascii="Arial" w:hAnsi="Arial" w:cs="Arial"/>
                <w:iCs/>
                <w:sz w:val="24"/>
                <w:szCs w:val="24"/>
                <w:lang w:val="ro-RO" w:eastAsia="ro-RO"/>
              </w:rPr>
              <w:t>ş</w:t>
            </w:r>
            <w:r w:rsidRPr="00892024">
              <w:rPr>
                <w:rFonts w:ascii="Arial" w:hAnsi="Arial" w:cs="Arial"/>
                <w:sz w:val="24"/>
                <w:szCs w:val="24"/>
                <w:lang w:val="ro-RO" w:eastAsia="ro-RO"/>
              </w:rPr>
              <w:t>ie</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11</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 104</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Bonasia bonasia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Ierunca</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12</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A021</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Botaurus stellaris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Buhai de baltă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13</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A396</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Branta ruficollis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Gâsca cu gât ro</w:t>
            </w:r>
            <w:r w:rsidRPr="00892024">
              <w:rPr>
                <w:rFonts w:ascii="Arial" w:hAnsi="Arial" w:cs="Arial"/>
                <w:iCs/>
                <w:sz w:val="24"/>
                <w:szCs w:val="24"/>
                <w:lang w:val="ro-RO" w:eastAsia="ro-RO"/>
              </w:rPr>
              <w:t>ş</w:t>
            </w:r>
            <w:r w:rsidRPr="00892024">
              <w:rPr>
                <w:rFonts w:ascii="Arial" w:hAnsi="Arial" w:cs="Arial"/>
                <w:sz w:val="24"/>
                <w:szCs w:val="24"/>
                <w:lang w:val="ro-RO" w:eastAsia="ro-RO"/>
              </w:rPr>
              <w:t>u</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14</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A215</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Bubo bubo</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Buhă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15</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A133</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Burhinus oedicnemus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Pasarea ogorului</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16</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A224</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Caprimulgus europaeus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Caprimulg</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17</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A138</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Charadrius alexandrinus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Prundăra</w:t>
            </w:r>
            <w:r w:rsidRPr="00892024">
              <w:rPr>
                <w:rFonts w:ascii="Arial" w:hAnsi="Arial" w:cs="Arial"/>
                <w:iCs/>
                <w:sz w:val="24"/>
                <w:szCs w:val="24"/>
                <w:lang w:val="ro-RO" w:eastAsia="ro-RO"/>
              </w:rPr>
              <w:t>ş</w:t>
            </w:r>
            <w:r w:rsidRPr="00892024">
              <w:rPr>
                <w:rFonts w:ascii="Arial" w:hAnsi="Arial" w:cs="Arial"/>
                <w:sz w:val="24"/>
                <w:szCs w:val="24"/>
                <w:lang w:val="ro-RO" w:eastAsia="ro-RO"/>
              </w:rPr>
              <w:t xml:space="preserve"> de sărătură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18</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A139</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Charadrius morinellus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Prundăra</w:t>
            </w:r>
            <w:r w:rsidRPr="00892024">
              <w:rPr>
                <w:rFonts w:ascii="Arial" w:hAnsi="Arial" w:cs="Arial"/>
                <w:iCs/>
                <w:sz w:val="24"/>
                <w:szCs w:val="24"/>
                <w:lang w:val="ro-RO" w:eastAsia="ro-RO"/>
              </w:rPr>
              <w:t>ş</w:t>
            </w:r>
            <w:r w:rsidRPr="00892024">
              <w:rPr>
                <w:rFonts w:ascii="Arial" w:hAnsi="Arial" w:cs="Arial"/>
                <w:sz w:val="24"/>
                <w:szCs w:val="24"/>
                <w:lang w:val="ro-RO" w:eastAsia="ro-RO"/>
              </w:rPr>
              <w:t xml:space="preserve"> de munte</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lastRenderedPageBreak/>
              <w:t>19</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A196</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Chlidonias hybridus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Chirichi</w:t>
            </w:r>
            <w:r w:rsidRPr="00892024">
              <w:rPr>
                <w:rFonts w:ascii="Arial" w:hAnsi="Arial" w:cs="Arial"/>
                <w:iCs/>
                <w:sz w:val="24"/>
                <w:szCs w:val="24"/>
                <w:lang w:val="ro-RO" w:eastAsia="ro-RO"/>
              </w:rPr>
              <w:t>ţ</w:t>
            </w:r>
            <w:r w:rsidRPr="00892024">
              <w:rPr>
                <w:rFonts w:ascii="Arial" w:hAnsi="Arial" w:cs="Arial"/>
                <w:sz w:val="24"/>
                <w:szCs w:val="24"/>
                <w:lang w:val="ro-RO" w:eastAsia="ro-RO"/>
              </w:rPr>
              <w:t>ă cu obraz alb</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20</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A197</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Chlidonias niger</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Chirichiţă neagră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21</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A031</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Ciconia ciconia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Barza albă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22</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A030</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Ciconia nigra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Barza neagră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23</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A080</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Circaetus gallicus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iCs/>
                <w:sz w:val="24"/>
                <w:szCs w:val="24"/>
                <w:lang w:val="ro-RO" w:eastAsia="ro-RO"/>
              </w:rPr>
              <w:t>Ş</w:t>
            </w:r>
            <w:r w:rsidRPr="00892024">
              <w:rPr>
                <w:rFonts w:ascii="Arial" w:hAnsi="Arial" w:cs="Arial"/>
                <w:sz w:val="24"/>
                <w:szCs w:val="24"/>
                <w:lang w:val="ro-RO" w:eastAsia="ro-RO"/>
              </w:rPr>
              <w:t>erpar</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24</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A081</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Circus aeruginosus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Erete de stuf</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25</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A082</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Circus cyaneus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Erete vânăt</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26</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A084</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Circus pygargus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Erete sur</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27</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A231</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Coracias garrulus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Dumbrăveanca</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28</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A122</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Crex crex</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Cristel de câmp</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29</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A038</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Cygnus cygnus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Lebada de iarnă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30</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A238</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Dendrocopos medius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Ciocănitoare de stejar</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31</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A429</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Dendrocopos syriacus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Ciocănitoare de grădină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32</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A236</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Dryocopus martius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Ciocănitoarea neagră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33</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A027</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Egretta alba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Egreta mare</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34</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A026</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Egretta garzetta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Egreta mică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35</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A379</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Emberiza hortulana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Presură de grădină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36</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A098</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Falco columbarius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iCs/>
                <w:sz w:val="24"/>
                <w:szCs w:val="24"/>
                <w:lang w:val="ro-RO" w:eastAsia="ro-RO"/>
              </w:rPr>
              <w:t>Ş</w:t>
            </w:r>
            <w:r w:rsidRPr="00892024">
              <w:rPr>
                <w:rFonts w:ascii="Arial" w:hAnsi="Arial" w:cs="Arial"/>
                <w:sz w:val="24"/>
                <w:szCs w:val="24"/>
                <w:lang w:val="ro-RO" w:eastAsia="ro-RO"/>
              </w:rPr>
              <w:t>oim de iarnă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37</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A103</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Falco peregrinus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iCs/>
                <w:sz w:val="24"/>
                <w:szCs w:val="24"/>
                <w:lang w:val="ro-RO" w:eastAsia="ro-RO"/>
              </w:rPr>
              <w:t>Ş</w:t>
            </w:r>
            <w:r w:rsidRPr="00892024">
              <w:rPr>
                <w:rFonts w:ascii="Arial" w:hAnsi="Arial" w:cs="Arial"/>
                <w:sz w:val="24"/>
                <w:szCs w:val="24"/>
                <w:lang w:val="ro-RO" w:eastAsia="ro-RO"/>
              </w:rPr>
              <w:t>oim călător</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38</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A321</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Ficedula albicollis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Muscar gulerat</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39</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A320</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Ficedula parva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Muscar mic</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40</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A002</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Gavia arctica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Cufundar polar</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41</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A001</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Gavia stellata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Cufundar mic</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42</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A135</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Glareola pratincola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Ciovlica ruginie</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43</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A127</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Grus grus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Cocor</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44</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A075</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Haliaeetus albicilla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Codalb</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45</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A092</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Hieraaetus pennatus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Acvila mică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46</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A131</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Himantopus himantopus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Piciorong</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47</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A022</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Ixobrychus minutus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Stârc pitic</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48</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A338</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Lanius collurio</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Sfrânciog roşiatic</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49</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A339</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Lanius minor</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Sfrânciog cu frunte neagră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50</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A176</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Larus melanocephalus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Pescăru</w:t>
            </w:r>
            <w:r w:rsidRPr="00892024">
              <w:rPr>
                <w:rFonts w:ascii="Arial" w:hAnsi="Arial" w:cs="Arial"/>
                <w:iCs/>
                <w:sz w:val="24"/>
                <w:szCs w:val="24"/>
                <w:lang w:val="ro-RO" w:eastAsia="ro-RO"/>
              </w:rPr>
              <w:t>ş</w:t>
            </w:r>
            <w:r w:rsidRPr="00892024">
              <w:rPr>
                <w:rFonts w:ascii="Arial" w:hAnsi="Arial" w:cs="Arial"/>
                <w:sz w:val="24"/>
                <w:szCs w:val="24"/>
                <w:lang w:val="ro-RO" w:eastAsia="ro-RO"/>
              </w:rPr>
              <w:t xml:space="preserve"> cu cap negru</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51</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A246</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Lullula arborea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Ciocârlia de pădure</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52</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A242</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Melanocorypha calandra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Ciocârlie de Bărăgan</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53</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A068</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Mergus albellus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Ferestra</w:t>
            </w:r>
            <w:r w:rsidRPr="00892024">
              <w:rPr>
                <w:rFonts w:ascii="Arial" w:hAnsi="Arial" w:cs="Arial"/>
                <w:iCs/>
                <w:sz w:val="24"/>
                <w:szCs w:val="24"/>
                <w:lang w:val="ro-RO" w:eastAsia="ro-RO"/>
              </w:rPr>
              <w:t>ş</w:t>
            </w:r>
            <w:r w:rsidRPr="00892024">
              <w:rPr>
                <w:rFonts w:ascii="Arial" w:hAnsi="Arial" w:cs="Arial"/>
                <w:sz w:val="24"/>
                <w:szCs w:val="24"/>
                <w:lang w:val="ro-RO" w:eastAsia="ro-RO"/>
              </w:rPr>
              <w:t xml:space="preserve"> mic</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54</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A073</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Milvus migrans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Gaia neagră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55</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A023</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Nycticorax nycticorax</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Stârc de noapte</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56</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A020</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Pelecanus crispus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Pelicanul cre</w:t>
            </w:r>
            <w:r w:rsidRPr="00892024">
              <w:rPr>
                <w:rFonts w:ascii="Arial" w:hAnsi="Arial" w:cs="Arial"/>
                <w:iCs/>
                <w:sz w:val="24"/>
                <w:szCs w:val="24"/>
                <w:lang w:val="ro-RO" w:eastAsia="ro-RO"/>
              </w:rPr>
              <w:t>ţ</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57</w:t>
            </w:r>
          </w:p>
        </w:tc>
        <w:tc>
          <w:tcPr>
            <w:tcW w:w="1240"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A019</w:t>
            </w:r>
          </w:p>
        </w:tc>
        <w:tc>
          <w:tcPr>
            <w:tcW w:w="3582"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Pelecanus onocrotalus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Pelican comun</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58</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A072</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Pernis apivorus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Viespar</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59</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A393</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Phalacrocorax pygmeus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Cormoran mic</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60</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A170</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Phalaropus lobatus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Notari</w:t>
            </w:r>
            <w:r w:rsidRPr="00892024">
              <w:rPr>
                <w:rFonts w:ascii="Arial" w:hAnsi="Arial" w:cs="Arial"/>
                <w:iCs/>
                <w:sz w:val="24"/>
                <w:szCs w:val="24"/>
                <w:lang w:val="ro-RO" w:eastAsia="ro-RO"/>
              </w:rPr>
              <w:t>ţ</w:t>
            </w:r>
            <w:r w:rsidRPr="00892024">
              <w:rPr>
                <w:rFonts w:ascii="Arial" w:hAnsi="Arial" w:cs="Arial"/>
                <w:sz w:val="24"/>
                <w:szCs w:val="24"/>
                <w:lang w:val="ro-RO" w:eastAsia="ro-RO"/>
              </w:rPr>
              <w:t>a</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61</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A151</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Philomachus pugnax</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Bătăus</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62</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A234</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Picus canus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Ghionoaie sură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63</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A034</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Platalea leucorodia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Lopătar</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64</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A032</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Plegadis falcinellus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iCs/>
                <w:sz w:val="24"/>
                <w:szCs w:val="24"/>
                <w:lang w:val="ro-RO" w:eastAsia="ro-RO"/>
              </w:rPr>
              <w:t>Ţ</w:t>
            </w:r>
            <w:r w:rsidRPr="00892024">
              <w:rPr>
                <w:rFonts w:ascii="Arial" w:hAnsi="Arial" w:cs="Arial"/>
                <w:sz w:val="24"/>
                <w:szCs w:val="24"/>
                <w:lang w:val="ro-RO" w:eastAsia="ro-RO"/>
              </w:rPr>
              <w:t>igănus</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65</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A140</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Pluvialis apricaria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Ploier auriu</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66</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A120</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Porzana parva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Creste</w:t>
            </w:r>
            <w:r w:rsidRPr="00892024">
              <w:rPr>
                <w:rFonts w:ascii="Arial" w:hAnsi="Arial" w:cs="Arial"/>
                <w:iCs/>
                <w:sz w:val="24"/>
                <w:szCs w:val="24"/>
                <w:lang w:val="ro-RO" w:eastAsia="ro-RO"/>
              </w:rPr>
              <w:t>ţ</w:t>
            </w:r>
            <w:r w:rsidRPr="00892024">
              <w:rPr>
                <w:rFonts w:ascii="Arial" w:hAnsi="Arial" w:cs="Arial"/>
                <w:sz w:val="24"/>
                <w:szCs w:val="24"/>
                <w:lang w:val="ro-RO" w:eastAsia="ro-RO"/>
              </w:rPr>
              <w:t xml:space="preserve"> cenu</w:t>
            </w:r>
            <w:r w:rsidRPr="00892024">
              <w:rPr>
                <w:rFonts w:ascii="Arial" w:hAnsi="Arial" w:cs="Arial"/>
                <w:iCs/>
                <w:sz w:val="24"/>
                <w:szCs w:val="24"/>
                <w:lang w:val="ro-RO" w:eastAsia="ro-RO"/>
              </w:rPr>
              <w:t>ş</w:t>
            </w:r>
            <w:r w:rsidRPr="00892024">
              <w:rPr>
                <w:rFonts w:ascii="Arial" w:hAnsi="Arial" w:cs="Arial"/>
                <w:sz w:val="24"/>
                <w:szCs w:val="24"/>
                <w:lang w:val="ro-RO" w:eastAsia="ro-RO"/>
              </w:rPr>
              <w:t>iu</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67</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A119</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Porzana porzana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Creste</w:t>
            </w:r>
            <w:r w:rsidRPr="00892024">
              <w:rPr>
                <w:rFonts w:ascii="Arial" w:hAnsi="Arial" w:cs="Arial"/>
                <w:iCs/>
                <w:sz w:val="24"/>
                <w:szCs w:val="24"/>
                <w:lang w:val="ro-RO" w:eastAsia="ro-RO"/>
              </w:rPr>
              <w:t>ţ</w:t>
            </w:r>
            <w:r w:rsidRPr="00892024">
              <w:rPr>
                <w:rFonts w:ascii="Arial" w:hAnsi="Arial" w:cs="Arial"/>
                <w:sz w:val="24"/>
                <w:szCs w:val="24"/>
                <w:lang w:val="ro-RO" w:eastAsia="ro-RO"/>
              </w:rPr>
              <w:t xml:space="preserve"> pestri</w:t>
            </w:r>
            <w:r w:rsidRPr="00892024">
              <w:rPr>
                <w:rFonts w:ascii="Arial" w:hAnsi="Arial" w:cs="Arial"/>
                <w:iCs/>
                <w:sz w:val="24"/>
                <w:szCs w:val="24"/>
                <w:lang w:val="ro-RO" w:eastAsia="ro-RO"/>
              </w:rPr>
              <w:t>ţ</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lastRenderedPageBreak/>
              <w:t>68</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A121</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Porzana pusilla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Creste</w:t>
            </w:r>
            <w:r w:rsidRPr="00892024">
              <w:rPr>
                <w:rFonts w:ascii="Arial" w:hAnsi="Arial" w:cs="Arial"/>
                <w:iCs/>
                <w:sz w:val="24"/>
                <w:szCs w:val="24"/>
                <w:lang w:val="ro-RO" w:eastAsia="ro-RO"/>
              </w:rPr>
              <w:t>ţ</w:t>
            </w:r>
            <w:r w:rsidRPr="00892024">
              <w:rPr>
                <w:rFonts w:ascii="Arial" w:hAnsi="Arial" w:cs="Arial"/>
                <w:sz w:val="24"/>
                <w:szCs w:val="24"/>
                <w:lang w:val="ro-RO" w:eastAsia="ro-RO"/>
              </w:rPr>
              <w:t xml:space="preserve"> mic</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69</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A132</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Recurvirostra avosetta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Ciocântors</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70</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A195</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Sterna albifrons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Chiră mică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71</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A193</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Sterna hirundo</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Chiră de baltă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72</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A220</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Strix uralensis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Huhurezul mare</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73</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A307</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Sylvia nisoria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Silvia porumbacă</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74</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A108</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Tetrao urogallus</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Coco</w:t>
            </w:r>
            <w:r w:rsidRPr="00892024">
              <w:rPr>
                <w:rFonts w:ascii="Arial" w:hAnsi="Arial" w:cs="Arial"/>
                <w:iCs/>
                <w:sz w:val="24"/>
                <w:szCs w:val="24"/>
                <w:lang w:val="ro-RO" w:eastAsia="ro-RO"/>
              </w:rPr>
              <w:t>ş</w:t>
            </w:r>
            <w:r w:rsidRPr="00892024">
              <w:rPr>
                <w:rFonts w:ascii="Arial" w:hAnsi="Arial" w:cs="Arial"/>
                <w:sz w:val="24"/>
                <w:szCs w:val="24"/>
                <w:lang w:val="ro-RO" w:eastAsia="ro-RO"/>
              </w:rPr>
              <w:t xml:space="preserve"> de munte</w:t>
            </w:r>
          </w:p>
        </w:tc>
      </w:tr>
      <w:tr w:rsidR="00FC369B" w:rsidRPr="00AE6B5D" w:rsidTr="00892024">
        <w:trPr>
          <w:trHeight w:val="264"/>
        </w:trPr>
        <w:tc>
          <w:tcPr>
            <w:tcW w:w="860" w:type="dxa"/>
            <w:shd w:val="clear" w:color="auto" w:fill="D6E3BC" w:themeFill="accent3" w:themeFillTint="66"/>
            <w:noWrap/>
            <w:vAlign w:val="bottom"/>
            <w:hideMark/>
          </w:tcPr>
          <w:p w:rsidR="00FC369B" w:rsidRPr="00892024" w:rsidRDefault="00FC369B" w:rsidP="00892024">
            <w:pPr>
              <w:spacing w:after="0" w:line="240" w:lineRule="auto"/>
              <w:jc w:val="center"/>
              <w:rPr>
                <w:rFonts w:ascii="Arial" w:hAnsi="Arial" w:cs="Arial"/>
                <w:iCs/>
                <w:sz w:val="24"/>
                <w:szCs w:val="24"/>
                <w:lang w:val="ro-RO" w:eastAsia="ro-RO"/>
              </w:rPr>
            </w:pPr>
            <w:r w:rsidRPr="00892024">
              <w:rPr>
                <w:rFonts w:ascii="Arial" w:hAnsi="Arial" w:cs="Arial"/>
                <w:sz w:val="24"/>
                <w:szCs w:val="24"/>
                <w:lang w:val="ro-RO" w:eastAsia="ro-RO"/>
              </w:rPr>
              <w:t>75</w:t>
            </w:r>
          </w:p>
        </w:tc>
        <w:tc>
          <w:tcPr>
            <w:tcW w:w="1240"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A166</w:t>
            </w:r>
          </w:p>
        </w:tc>
        <w:tc>
          <w:tcPr>
            <w:tcW w:w="3582" w:type="dxa"/>
            <w:shd w:val="clear" w:color="auto" w:fill="D6E3BC" w:themeFill="accent3" w:themeFillTint="66"/>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Tringa glareola</w:t>
            </w:r>
          </w:p>
        </w:tc>
        <w:tc>
          <w:tcPr>
            <w:tcW w:w="4253" w:type="dxa"/>
            <w:shd w:val="clear" w:color="auto" w:fill="D6E3BC" w:themeFill="accent3" w:themeFillTint="66"/>
            <w:noWrap/>
            <w:vAlign w:val="bottom"/>
            <w:hideMark/>
          </w:tcPr>
          <w:p w:rsidR="00FC369B" w:rsidRPr="00892024" w:rsidRDefault="00FC369B" w:rsidP="00892024">
            <w:pPr>
              <w:spacing w:after="0" w:line="240" w:lineRule="auto"/>
              <w:rPr>
                <w:rFonts w:ascii="Arial" w:hAnsi="Arial" w:cs="Arial"/>
                <w:iCs/>
                <w:sz w:val="24"/>
                <w:szCs w:val="24"/>
                <w:lang w:val="ro-RO" w:eastAsia="ro-RO"/>
              </w:rPr>
            </w:pPr>
            <w:r w:rsidRPr="00892024">
              <w:rPr>
                <w:rFonts w:ascii="Arial" w:hAnsi="Arial" w:cs="Arial"/>
                <w:sz w:val="24"/>
                <w:szCs w:val="24"/>
                <w:lang w:val="ro-RO" w:eastAsia="ro-RO"/>
              </w:rPr>
              <w:t>Fluierar de mla</w:t>
            </w:r>
            <w:r w:rsidRPr="00892024">
              <w:rPr>
                <w:rFonts w:ascii="Arial" w:hAnsi="Arial" w:cs="Arial"/>
                <w:iCs/>
                <w:sz w:val="24"/>
                <w:szCs w:val="24"/>
                <w:lang w:val="ro-RO" w:eastAsia="ro-RO"/>
              </w:rPr>
              <w:t>ş</w:t>
            </w:r>
            <w:r w:rsidRPr="00892024">
              <w:rPr>
                <w:rFonts w:ascii="Arial" w:hAnsi="Arial" w:cs="Arial"/>
                <w:sz w:val="24"/>
                <w:szCs w:val="24"/>
                <w:lang w:val="ro-RO" w:eastAsia="ro-RO"/>
              </w:rPr>
              <w:t>tina</w:t>
            </w:r>
          </w:p>
        </w:tc>
      </w:tr>
    </w:tbl>
    <w:p w:rsidR="00FC369B" w:rsidRPr="00892024" w:rsidRDefault="00FC369B" w:rsidP="00892024">
      <w:pPr>
        <w:pStyle w:val="ListParagraph"/>
        <w:spacing w:after="0" w:line="240" w:lineRule="auto"/>
        <w:ind w:left="0"/>
        <w:jc w:val="right"/>
        <w:rPr>
          <w:rFonts w:ascii="Arial" w:hAnsi="Arial" w:cs="Arial"/>
          <w:b/>
          <w:sz w:val="24"/>
          <w:szCs w:val="24"/>
        </w:rPr>
      </w:pPr>
      <w:r w:rsidRPr="00892024">
        <w:rPr>
          <w:rFonts w:ascii="Arial" w:hAnsi="Arial" w:cs="Arial"/>
          <w:b/>
          <w:sz w:val="24"/>
          <w:szCs w:val="24"/>
        </w:rPr>
        <w:t>Informaţii din formularele standard ale siturilor de protecţie avifaunistică</w:t>
      </w:r>
    </w:p>
    <w:p w:rsidR="006303B0" w:rsidRDefault="006303B0" w:rsidP="00892024">
      <w:pPr>
        <w:autoSpaceDE w:val="0"/>
        <w:autoSpaceDN w:val="0"/>
        <w:adjustRightInd w:val="0"/>
        <w:spacing w:after="0" w:line="240" w:lineRule="auto"/>
        <w:rPr>
          <w:rFonts w:ascii="Arial" w:hAnsi="Arial" w:cs="Arial"/>
          <w:sz w:val="24"/>
          <w:szCs w:val="24"/>
          <w:lang w:val="ro-RO"/>
        </w:rPr>
      </w:pPr>
    </w:p>
    <w:p w:rsidR="00FC369B" w:rsidRPr="00892024" w:rsidRDefault="00FC369B" w:rsidP="006303B0">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Şi păsările sălbatice incluse în anexa II din Directiva Păsări fac obiectul protecţiei. Dintre acestea amintim: </w:t>
      </w:r>
      <w:r w:rsidRPr="00892024">
        <w:rPr>
          <w:rFonts w:ascii="Arial" w:hAnsi="Arial" w:cs="Arial"/>
          <w:i/>
          <w:sz w:val="24"/>
          <w:szCs w:val="24"/>
          <w:lang w:val="ro-RO"/>
        </w:rPr>
        <w:t>Acrocephalus arundinaceus, Acrocephalus palustris, Acrocephalus schoenobaenus, Acrocephalus scirpaceus, Alauda arvensis, Anas acuta,Anas clypeata, Anas crecca, nas Penelope, Anas platyrhynchos, Anas querquedula,Anas strepera, Anser albifrons, Anser anser, Anser fabalis, Anthus pratensis, Anthus spinoletta, Anthus trivialis, Apus apus, Ardea cinerea, Asio otus, Aythya farina, Aythya fuligula, Calidris alpina, Calidris temminckii, Calidris ferruginea, Calidris minuta, Carduelis cannabina, Carduelis carduelis, Carduelis chloris, Charadrius dubius, Charadrius hiaticula, Coccothraustes coccothraustes, Columba oenas, Columba palumbus, Coturnix coturnix, Cuculus canorus, Cygnus olor, Delichon urbica, Emberiza rustica, Erithacus rubecula, Falco subbuteo, Falco tinnunculus, Fringilla coelebs, Fulica atra, Galerida cristata, Gallinago gallinago, Gallinula chloropus, Hirundo rustica, Larus cachinnans, Larus canus, Lanius excubitor, Limosa limosa, Locustella luscinioides, Locustella fluviatilis, Lymnocryptes minimus, Luscinia megarhynchos, Mergus merganser, Merops apiaster, Miliaria calandra, Motacilla alba, Motacilla flava, Muscicapa striata, Netta rufina, Numenius arquata, Oenanthe oenanthe, Oriolus oriolus, Phalacrocorax carbo, Phoenicurus ochruros, Phoenicurus phoenicurus, Phylloscopus collybita, Pluvialis squatarola, Podiceps cristatus, Podiceps grisegena, Podiceps nigricollis, Pyrrhula pyrrhula, Rallus aquaticus, Regulus ignicapillus, Regulus regulus, Remiz pendulinus, Riparia riparia.</w:t>
      </w:r>
    </w:p>
    <w:p w:rsidR="00FC369B" w:rsidRPr="00892024" w:rsidRDefault="00FC369B" w:rsidP="006303B0">
      <w:pPr>
        <w:pStyle w:val="ListParagraph"/>
        <w:spacing w:after="0" w:line="240" w:lineRule="auto"/>
        <w:ind w:left="0"/>
        <w:contextualSpacing w:val="0"/>
        <w:jc w:val="both"/>
        <w:rPr>
          <w:rFonts w:ascii="Arial" w:hAnsi="Arial" w:cs="Arial"/>
          <w:sz w:val="24"/>
          <w:szCs w:val="24"/>
        </w:rPr>
      </w:pPr>
      <w:r w:rsidRPr="00892024">
        <w:rPr>
          <w:rFonts w:ascii="Arial" w:hAnsi="Arial" w:cs="Arial"/>
          <w:sz w:val="24"/>
          <w:szCs w:val="24"/>
        </w:rPr>
        <w:t>Prin Hotărârea Consiliului Judeţean Buzău nr.13/1995  au fost declarate ca fiind ocrotite pe raza judeţului Buzău următoarele specii:</w:t>
      </w:r>
    </w:p>
    <w:p w:rsidR="00FC369B" w:rsidRPr="00892024" w:rsidRDefault="00FC369B" w:rsidP="006303B0">
      <w:pPr>
        <w:pStyle w:val="ListParagraph"/>
        <w:spacing w:after="0" w:line="240" w:lineRule="auto"/>
        <w:ind w:left="0"/>
        <w:contextualSpacing w:val="0"/>
        <w:jc w:val="both"/>
        <w:rPr>
          <w:rFonts w:ascii="Arial" w:hAnsi="Arial" w:cs="Arial"/>
          <w:sz w:val="24"/>
          <w:szCs w:val="24"/>
          <w:u w:val="single"/>
        </w:rPr>
      </w:pPr>
      <w:r w:rsidRPr="00892024">
        <w:rPr>
          <w:rFonts w:ascii="Arial" w:hAnsi="Arial" w:cs="Arial"/>
          <w:sz w:val="24"/>
          <w:szCs w:val="24"/>
          <w:u w:val="single"/>
        </w:rPr>
        <w:t xml:space="preserve"> de animale:</w:t>
      </w:r>
    </w:p>
    <w:p w:rsidR="00FC369B" w:rsidRPr="00892024" w:rsidRDefault="00FC369B" w:rsidP="006303B0">
      <w:pPr>
        <w:pStyle w:val="ListParagraph"/>
        <w:keepLines/>
        <w:numPr>
          <w:ilvl w:val="0"/>
          <w:numId w:val="24"/>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Râsul ( </w:t>
      </w:r>
      <w:r w:rsidRPr="00892024">
        <w:rPr>
          <w:rFonts w:ascii="Arial" w:hAnsi="Arial" w:cs="Arial"/>
          <w:i/>
          <w:sz w:val="24"/>
          <w:szCs w:val="24"/>
        </w:rPr>
        <w:t>Lynx lynx</w:t>
      </w:r>
      <w:r w:rsidRPr="00892024">
        <w:rPr>
          <w:rFonts w:ascii="Arial" w:hAnsi="Arial" w:cs="Arial"/>
          <w:sz w:val="24"/>
          <w:szCs w:val="24"/>
        </w:rPr>
        <w:t>)      - Culmile Siriului, Pădurea Milea Viforâta, Pădurea Harţagu.</w:t>
      </w:r>
    </w:p>
    <w:p w:rsidR="00FC369B" w:rsidRPr="00892024" w:rsidRDefault="00FC369B" w:rsidP="006303B0">
      <w:pPr>
        <w:pStyle w:val="ListParagraph"/>
        <w:keepLines/>
        <w:numPr>
          <w:ilvl w:val="0"/>
          <w:numId w:val="24"/>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Barza albă (</w:t>
      </w:r>
      <w:r w:rsidRPr="00892024">
        <w:rPr>
          <w:rFonts w:ascii="Arial" w:hAnsi="Arial" w:cs="Arial"/>
          <w:i/>
          <w:sz w:val="24"/>
          <w:szCs w:val="24"/>
        </w:rPr>
        <w:t>Ciconia ciconia</w:t>
      </w:r>
      <w:r w:rsidRPr="00892024">
        <w:rPr>
          <w:rFonts w:ascii="Arial" w:hAnsi="Arial" w:cs="Arial"/>
          <w:sz w:val="24"/>
          <w:szCs w:val="24"/>
        </w:rPr>
        <w:t>) - Zona de câmpie</w:t>
      </w:r>
    </w:p>
    <w:p w:rsidR="00FC369B" w:rsidRPr="00892024" w:rsidRDefault="00FC369B" w:rsidP="006303B0">
      <w:pPr>
        <w:pStyle w:val="ListParagraph"/>
        <w:keepLines/>
        <w:numPr>
          <w:ilvl w:val="0"/>
          <w:numId w:val="24"/>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Egreta mare ( </w:t>
      </w:r>
      <w:r w:rsidRPr="00892024">
        <w:rPr>
          <w:rFonts w:ascii="Arial" w:hAnsi="Arial" w:cs="Arial"/>
          <w:i/>
          <w:sz w:val="24"/>
          <w:szCs w:val="24"/>
        </w:rPr>
        <w:t>Egreta alba</w:t>
      </w:r>
      <w:r w:rsidRPr="00892024">
        <w:rPr>
          <w:rFonts w:ascii="Arial" w:hAnsi="Arial" w:cs="Arial"/>
          <w:sz w:val="24"/>
          <w:szCs w:val="24"/>
        </w:rPr>
        <w:t>) .- Balta Amara</w:t>
      </w:r>
    </w:p>
    <w:p w:rsidR="00FC369B" w:rsidRPr="00892024" w:rsidRDefault="00FC369B" w:rsidP="006303B0">
      <w:pPr>
        <w:pStyle w:val="ListParagraph"/>
        <w:keepLines/>
        <w:numPr>
          <w:ilvl w:val="0"/>
          <w:numId w:val="24"/>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Egreta mică ( </w:t>
      </w:r>
      <w:r w:rsidRPr="00892024">
        <w:rPr>
          <w:rFonts w:ascii="Arial" w:hAnsi="Arial" w:cs="Arial"/>
          <w:i/>
          <w:sz w:val="24"/>
          <w:szCs w:val="24"/>
        </w:rPr>
        <w:t>Egreta garzetta</w:t>
      </w:r>
      <w:r w:rsidRPr="00892024">
        <w:rPr>
          <w:rFonts w:ascii="Arial" w:hAnsi="Arial" w:cs="Arial"/>
          <w:sz w:val="24"/>
          <w:szCs w:val="24"/>
        </w:rPr>
        <w:t>) - Balta Amara</w:t>
      </w:r>
    </w:p>
    <w:p w:rsidR="00FC369B" w:rsidRPr="00892024" w:rsidRDefault="00FC369B" w:rsidP="006303B0">
      <w:pPr>
        <w:pStyle w:val="ListParagraph"/>
        <w:keepLines/>
        <w:numPr>
          <w:ilvl w:val="0"/>
          <w:numId w:val="24"/>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Scorpionul ( </w:t>
      </w:r>
      <w:r w:rsidRPr="00892024">
        <w:rPr>
          <w:rFonts w:ascii="Arial" w:hAnsi="Arial" w:cs="Arial"/>
          <w:i/>
          <w:sz w:val="24"/>
          <w:szCs w:val="24"/>
        </w:rPr>
        <w:t>Euscorpius carpatichus</w:t>
      </w:r>
      <w:r w:rsidRPr="00892024">
        <w:rPr>
          <w:rFonts w:ascii="Arial" w:hAnsi="Arial" w:cs="Arial"/>
          <w:sz w:val="24"/>
          <w:szCs w:val="24"/>
        </w:rPr>
        <w:t>)- Platoul Meledic</w:t>
      </w:r>
    </w:p>
    <w:p w:rsidR="00FC369B" w:rsidRPr="00892024" w:rsidRDefault="00FC369B" w:rsidP="006303B0">
      <w:pPr>
        <w:pStyle w:val="ListParagraph"/>
        <w:keepLines/>
        <w:numPr>
          <w:ilvl w:val="0"/>
          <w:numId w:val="24"/>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Cocoşul de munte ( </w:t>
      </w:r>
      <w:r w:rsidRPr="00892024">
        <w:rPr>
          <w:rFonts w:ascii="Arial" w:hAnsi="Arial" w:cs="Arial"/>
          <w:i/>
          <w:sz w:val="24"/>
          <w:szCs w:val="24"/>
        </w:rPr>
        <w:t>Tetrao urogallus</w:t>
      </w:r>
      <w:r w:rsidRPr="00892024">
        <w:rPr>
          <w:rFonts w:ascii="Arial" w:hAnsi="Arial" w:cs="Arial"/>
          <w:sz w:val="24"/>
          <w:szCs w:val="24"/>
        </w:rPr>
        <w:t>)- Culmile Siriului, Pădurea Milea Viforâta, Pădurea Harţagu.</w:t>
      </w:r>
    </w:p>
    <w:p w:rsidR="00FC369B" w:rsidRPr="00892024" w:rsidRDefault="00FC369B" w:rsidP="006303B0">
      <w:pPr>
        <w:pStyle w:val="ListParagraph"/>
        <w:keepLines/>
        <w:numPr>
          <w:ilvl w:val="0"/>
          <w:numId w:val="24"/>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Termite ( </w:t>
      </w:r>
      <w:r w:rsidRPr="00892024">
        <w:rPr>
          <w:rFonts w:ascii="Arial" w:hAnsi="Arial" w:cs="Arial"/>
          <w:i/>
          <w:sz w:val="24"/>
          <w:szCs w:val="24"/>
        </w:rPr>
        <w:t>Reticulitermes</w:t>
      </w:r>
      <w:r w:rsidRPr="00892024">
        <w:rPr>
          <w:rFonts w:ascii="Arial" w:hAnsi="Arial" w:cs="Arial"/>
          <w:sz w:val="24"/>
          <w:szCs w:val="24"/>
        </w:rPr>
        <w:t>)- Dealul cu lilieci, Platoul  Meledic</w:t>
      </w:r>
    </w:p>
    <w:p w:rsidR="00FC369B" w:rsidRPr="00892024" w:rsidRDefault="00FC369B" w:rsidP="006303B0">
      <w:pPr>
        <w:pStyle w:val="ListParagraph"/>
        <w:keepLines/>
        <w:numPr>
          <w:ilvl w:val="0"/>
          <w:numId w:val="24"/>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Cerbul lopătar ( </w:t>
      </w:r>
      <w:r w:rsidRPr="00892024">
        <w:rPr>
          <w:rFonts w:ascii="Arial" w:hAnsi="Arial" w:cs="Arial"/>
          <w:i/>
          <w:sz w:val="24"/>
          <w:szCs w:val="24"/>
        </w:rPr>
        <w:t>Dama dama</w:t>
      </w:r>
      <w:r w:rsidRPr="00892024">
        <w:rPr>
          <w:rFonts w:ascii="Arial" w:hAnsi="Arial" w:cs="Arial"/>
          <w:sz w:val="24"/>
          <w:szCs w:val="24"/>
        </w:rPr>
        <w:t>) -  Lopătari- Bisoca</w:t>
      </w:r>
    </w:p>
    <w:p w:rsidR="00FC369B" w:rsidRPr="00892024" w:rsidRDefault="00FC369B" w:rsidP="006303B0">
      <w:pPr>
        <w:pStyle w:val="ListParagraph"/>
        <w:keepLines/>
        <w:numPr>
          <w:ilvl w:val="0"/>
          <w:numId w:val="24"/>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Ciocănitoarea verde (</w:t>
      </w:r>
      <w:r w:rsidRPr="00892024">
        <w:rPr>
          <w:rFonts w:ascii="Arial" w:hAnsi="Arial" w:cs="Arial"/>
          <w:i/>
          <w:sz w:val="24"/>
          <w:szCs w:val="24"/>
        </w:rPr>
        <w:t>Picus viridis</w:t>
      </w:r>
      <w:r w:rsidRPr="00892024">
        <w:rPr>
          <w:rFonts w:ascii="Arial" w:hAnsi="Arial" w:cs="Arial"/>
          <w:sz w:val="24"/>
          <w:szCs w:val="24"/>
        </w:rPr>
        <w:t xml:space="preserve">) - Culoarul   Sibiciu - Lopătari                                                                                   </w:t>
      </w:r>
    </w:p>
    <w:p w:rsidR="00FC369B" w:rsidRPr="00892024" w:rsidRDefault="00FC369B" w:rsidP="006303B0">
      <w:pPr>
        <w:pStyle w:val="ListParagraph"/>
        <w:keepLines/>
        <w:numPr>
          <w:ilvl w:val="0"/>
          <w:numId w:val="24"/>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Capra neagră ( </w:t>
      </w:r>
      <w:r w:rsidRPr="00892024">
        <w:rPr>
          <w:rFonts w:ascii="Arial" w:hAnsi="Arial" w:cs="Arial"/>
          <w:i/>
          <w:sz w:val="24"/>
          <w:szCs w:val="24"/>
        </w:rPr>
        <w:t>Rupicapra rupicapra   carpathica</w:t>
      </w:r>
      <w:r w:rsidRPr="00892024">
        <w:rPr>
          <w:rFonts w:ascii="Arial" w:hAnsi="Arial" w:cs="Arial"/>
          <w:sz w:val="24"/>
          <w:szCs w:val="24"/>
        </w:rPr>
        <w:t xml:space="preserve">)- Culmile Siriului, Mălâia </w:t>
      </w:r>
    </w:p>
    <w:p w:rsidR="00FC369B" w:rsidRPr="00892024" w:rsidRDefault="00FC369B" w:rsidP="006303B0">
      <w:pPr>
        <w:pStyle w:val="ListParagraph"/>
        <w:spacing w:after="0" w:line="240" w:lineRule="auto"/>
        <w:ind w:left="0"/>
        <w:contextualSpacing w:val="0"/>
        <w:jc w:val="both"/>
        <w:rPr>
          <w:rFonts w:ascii="Arial" w:hAnsi="Arial" w:cs="Arial"/>
          <w:sz w:val="24"/>
          <w:szCs w:val="24"/>
          <w:u w:val="single"/>
        </w:rPr>
      </w:pPr>
      <w:r w:rsidRPr="00892024">
        <w:rPr>
          <w:rFonts w:ascii="Arial" w:hAnsi="Arial" w:cs="Arial"/>
          <w:sz w:val="24"/>
          <w:szCs w:val="24"/>
          <w:u w:val="single"/>
        </w:rPr>
        <w:t>de floră:</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Garofiţa ( </w:t>
      </w:r>
      <w:r w:rsidRPr="00892024">
        <w:rPr>
          <w:rFonts w:ascii="Arial" w:hAnsi="Arial" w:cs="Arial"/>
          <w:i/>
          <w:sz w:val="24"/>
          <w:szCs w:val="24"/>
        </w:rPr>
        <w:t>Dianthus spiculifolus</w:t>
      </w:r>
      <w:r w:rsidRPr="00892024">
        <w:rPr>
          <w:rFonts w:ascii="Arial" w:hAnsi="Arial" w:cs="Arial"/>
          <w:sz w:val="24"/>
          <w:szCs w:val="24"/>
        </w:rPr>
        <w:t>)  - Culmile Siriului</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Smirdan ( </w:t>
      </w:r>
      <w:r w:rsidRPr="00892024">
        <w:rPr>
          <w:rFonts w:ascii="Arial" w:hAnsi="Arial" w:cs="Arial"/>
          <w:i/>
          <w:sz w:val="24"/>
          <w:szCs w:val="24"/>
        </w:rPr>
        <w:t>Rhododendron kotschy</w:t>
      </w:r>
      <w:r w:rsidRPr="00892024">
        <w:rPr>
          <w:rFonts w:ascii="Arial" w:hAnsi="Arial" w:cs="Arial"/>
          <w:sz w:val="24"/>
          <w:szCs w:val="24"/>
        </w:rPr>
        <w:t>) - Culmile Siriului</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Laleaua pestriţă ( </w:t>
      </w:r>
      <w:r w:rsidRPr="00892024">
        <w:rPr>
          <w:rFonts w:ascii="Arial" w:hAnsi="Arial" w:cs="Arial"/>
          <w:i/>
          <w:sz w:val="24"/>
          <w:szCs w:val="24"/>
        </w:rPr>
        <w:t>Fritillaria meleagris</w:t>
      </w:r>
      <w:r w:rsidRPr="00892024">
        <w:rPr>
          <w:rFonts w:ascii="Arial" w:hAnsi="Arial" w:cs="Arial"/>
          <w:sz w:val="24"/>
          <w:szCs w:val="24"/>
        </w:rPr>
        <w:t>) - Parcul Crâng din municipiul Buzău</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Laleaua de crâng (</w:t>
      </w:r>
      <w:r w:rsidRPr="00892024">
        <w:rPr>
          <w:rFonts w:ascii="Arial" w:hAnsi="Arial" w:cs="Arial"/>
          <w:i/>
          <w:sz w:val="24"/>
          <w:szCs w:val="24"/>
        </w:rPr>
        <w:t>Tulipa bierbestiniana</w:t>
      </w:r>
      <w:r w:rsidRPr="00892024">
        <w:rPr>
          <w:rFonts w:ascii="Arial" w:hAnsi="Arial" w:cs="Arial"/>
          <w:sz w:val="24"/>
          <w:szCs w:val="24"/>
        </w:rPr>
        <w:t>) - Parcul Crâng din municipiul Buzău</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Frasin pufos ( </w:t>
      </w:r>
      <w:r w:rsidRPr="00892024">
        <w:rPr>
          <w:rFonts w:ascii="Arial" w:hAnsi="Arial" w:cs="Arial"/>
          <w:i/>
          <w:sz w:val="24"/>
          <w:szCs w:val="24"/>
        </w:rPr>
        <w:t>Fraxinus pallisae</w:t>
      </w:r>
      <w:r w:rsidRPr="00892024">
        <w:rPr>
          <w:rFonts w:ascii="Arial" w:hAnsi="Arial" w:cs="Arial"/>
          <w:sz w:val="24"/>
          <w:szCs w:val="24"/>
        </w:rPr>
        <w:t>) - Pădurea Spătaru şi Pădurea Frasinu</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Roua cerului (</w:t>
      </w:r>
      <w:r w:rsidRPr="00892024">
        <w:rPr>
          <w:rFonts w:ascii="Arial" w:hAnsi="Arial" w:cs="Arial"/>
          <w:i/>
          <w:sz w:val="24"/>
          <w:szCs w:val="24"/>
        </w:rPr>
        <w:t>Drosera rotundifolia</w:t>
      </w:r>
      <w:r w:rsidRPr="00892024">
        <w:rPr>
          <w:rFonts w:ascii="Arial" w:hAnsi="Arial" w:cs="Arial"/>
          <w:sz w:val="24"/>
          <w:szCs w:val="24"/>
        </w:rPr>
        <w:t>)-  Lacul Manta din Munţii Siriului, Muntele Penteleu</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i/>
          <w:sz w:val="24"/>
          <w:szCs w:val="24"/>
        </w:rPr>
        <w:t>Goodyera repens</w:t>
      </w:r>
      <w:r w:rsidRPr="00892024">
        <w:rPr>
          <w:rFonts w:ascii="Arial" w:hAnsi="Arial" w:cs="Arial"/>
          <w:sz w:val="24"/>
          <w:szCs w:val="24"/>
        </w:rPr>
        <w:t xml:space="preserve">        - Pădurea Milea Viforâta</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Bujorul (</w:t>
      </w:r>
      <w:r w:rsidRPr="00892024">
        <w:rPr>
          <w:rFonts w:ascii="Arial" w:hAnsi="Arial" w:cs="Arial"/>
          <w:i/>
          <w:sz w:val="24"/>
          <w:szCs w:val="24"/>
        </w:rPr>
        <w:t>Paeonia arborea</w:t>
      </w:r>
      <w:r w:rsidRPr="00892024">
        <w:rPr>
          <w:rFonts w:ascii="Arial" w:hAnsi="Arial" w:cs="Arial"/>
          <w:sz w:val="24"/>
          <w:szCs w:val="24"/>
        </w:rPr>
        <w:t>) - Parcul dendrologic Monteoru</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lastRenderedPageBreak/>
        <w:t>Gărdurariţa (</w:t>
      </w:r>
      <w:r w:rsidRPr="00892024">
        <w:rPr>
          <w:rFonts w:ascii="Arial" w:hAnsi="Arial" w:cs="Arial"/>
          <w:i/>
          <w:sz w:val="24"/>
          <w:szCs w:val="24"/>
        </w:rPr>
        <w:t>Nitraria schoberi</w:t>
      </w:r>
      <w:r w:rsidRPr="00892024">
        <w:rPr>
          <w:rFonts w:ascii="Arial" w:hAnsi="Arial" w:cs="Arial"/>
          <w:sz w:val="24"/>
          <w:szCs w:val="24"/>
        </w:rPr>
        <w:t>)- Pâclele Mari şi Pâclele Mici</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Papucul doamnei ( </w:t>
      </w:r>
      <w:r w:rsidRPr="00892024">
        <w:rPr>
          <w:rFonts w:ascii="Arial" w:hAnsi="Arial" w:cs="Arial"/>
          <w:i/>
          <w:sz w:val="24"/>
          <w:szCs w:val="24"/>
        </w:rPr>
        <w:t>Cypripedium calceosus</w:t>
      </w:r>
      <w:r w:rsidRPr="00892024">
        <w:rPr>
          <w:rFonts w:ascii="Arial" w:hAnsi="Arial" w:cs="Arial"/>
          <w:sz w:val="24"/>
          <w:szCs w:val="24"/>
        </w:rPr>
        <w:t>)- Valea Nişcovului, Siriu</w:t>
      </w:r>
    </w:p>
    <w:p w:rsidR="00FC369B" w:rsidRPr="00892024" w:rsidRDefault="00FC369B" w:rsidP="006303B0">
      <w:pPr>
        <w:pStyle w:val="ListParagraph"/>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Tisa ( </w:t>
      </w:r>
      <w:r w:rsidRPr="00892024">
        <w:rPr>
          <w:rFonts w:ascii="Arial" w:hAnsi="Arial" w:cs="Arial"/>
          <w:i/>
          <w:sz w:val="24"/>
          <w:szCs w:val="24"/>
        </w:rPr>
        <w:t>Taxus baccata</w:t>
      </w:r>
      <w:r w:rsidRPr="00892024">
        <w:rPr>
          <w:rFonts w:ascii="Arial" w:hAnsi="Arial" w:cs="Arial"/>
          <w:sz w:val="24"/>
          <w:szCs w:val="24"/>
        </w:rPr>
        <w:t>) - Valea Nehoiului</w:t>
      </w:r>
    </w:p>
    <w:p w:rsidR="00FC369B" w:rsidRPr="00892024" w:rsidRDefault="00FC369B" w:rsidP="006303B0">
      <w:pPr>
        <w:pStyle w:val="ListParagraph"/>
        <w:keepLines/>
        <w:numPr>
          <w:ilvl w:val="0"/>
          <w:numId w:val="25"/>
        </w:numPr>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 xml:space="preserve">Alga verde ( </w:t>
      </w:r>
      <w:r w:rsidRPr="00892024">
        <w:rPr>
          <w:rFonts w:ascii="Arial" w:hAnsi="Arial" w:cs="Arial"/>
          <w:i/>
          <w:sz w:val="24"/>
          <w:szCs w:val="24"/>
        </w:rPr>
        <w:t>Chara crinita</w:t>
      </w:r>
      <w:r w:rsidRPr="00892024">
        <w:rPr>
          <w:rFonts w:ascii="Arial" w:hAnsi="Arial" w:cs="Arial"/>
          <w:sz w:val="24"/>
          <w:szCs w:val="24"/>
        </w:rPr>
        <w:t>)- Balta Albă</w:t>
      </w:r>
    </w:p>
    <w:p w:rsidR="00FC369B" w:rsidRPr="00892024" w:rsidRDefault="00FC369B" w:rsidP="006303B0">
      <w:pPr>
        <w:pStyle w:val="ListParagraph"/>
        <w:spacing w:after="0" w:line="240" w:lineRule="auto"/>
        <w:ind w:left="0"/>
        <w:contextualSpacing w:val="0"/>
        <w:jc w:val="both"/>
        <w:rPr>
          <w:rFonts w:ascii="Arial" w:hAnsi="Arial" w:cs="Arial"/>
          <w:b/>
          <w:sz w:val="24"/>
          <w:szCs w:val="24"/>
        </w:rPr>
      </w:pPr>
    </w:p>
    <w:p w:rsidR="00FC369B" w:rsidRPr="00892024" w:rsidRDefault="00FC369B" w:rsidP="00892024">
      <w:pPr>
        <w:pStyle w:val="ListParagraph"/>
        <w:spacing w:after="0" w:line="240" w:lineRule="auto"/>
        <w:ind w:left="0"/>
        <w:contextualSpacing w:val="0"/>
        <w:rPr>
          <w:rFonts w:ascii="Arial" w:hAnsi="Arial" w:cs="Arial"/>
          <w:b/>
          <w:sz w:val="24"/>
          <w:szCs w:val="24"/>
        </w:rPr>
      </w:pPr>
      <w:r w:rsidRPr="00892024">
        <w:rPr>
          <w:rFonts w:ascii="Arial" w:hAnsi="Arial" w:cs="Arial"/>
          <w:b/>
          <w:sz w:val="24"/>
          <w:szCs w:val="24"/>
        </w:rPr>
        <w:t>Plante invazive</w:t>
      </w:r>
    </w:p>
    <w:p w:rsidR="00FC369B" w:rsidRPr="00892024" w:rsidRDefault="00FC369B" w:rsidP="00892024">
      <w:pPr>
        <w:pStyle w:val="ListParagraph"/>
        <w:spacing w:after="0" w:line="240" w:lineRule="auto"/>
        <w:ind w:left="0"/>
        <w:contextualSpacing w:val="0"/>
        <w:rPr>
          <w:rFonts w:ascii="Arial" w:hAnsi="Arial" w:cs="Arial"/>
          <w:b/>
          <w:sz w:val="24"/>
          <w:szCs w:val="24"/>
        </w:rPr>
      </w:pPr>
      <w:r w:rsidRPr="00892024">
        <w:rPr>
          <w:rFonts w:ascii="Arial" w:hAnsi="Arial" w:cs="Arial"/>
          <w:sz w:val="24"/>
          <w:szCs w:val="24"/>
        </w:rPr>
        <w:t>Specia străină reprezintă o specie</w:t>
      </w:r>
      <w:r w:rsidRPr="00892024">
        <w:rPr>
          <w:rFonts w:ascii="Arial" w:hAnsi="Arial" w:cs="Arial"/>
          <w:b/>
          <w:bCs/>
          <w:sz w:val="24"/>
          <w:szCs w:val="24"/>
        </w:rPr>
        <w:t xml:space="preserve">, </w:t>
      </w:r>
      <w:r w:rsidRPr="00892024">
        <w:rPr>
          <w:rFonts w:ascii="Arial" w:hAnsi="Arial" w:cs="Arial"/>
          <w:sz w:val="24"/>
          <w:szCs w:val="24"/>
        </w:rPr>
        <w:t xml:space="preserve">subspecie sau taxon inferior introdus în regiuni situate în afara ariei naturale de distribuţie trecută sau prezentă; acest termen include orice parte a unei specii, gameţi, seminţe, care ar putea supravieţui şi ulterior reproduce.Ca sinonime pentru specia străină se folosesc şi următorii termeni: adventivă, exotică, alochtonă, non-nativă. Specia străină ameninţă prin răspândire diversitatea biologică. Dintre speciile  prezente pe raza judeţului Buzău cele mai cunoscute sunt: </w:t>
      </w:r>
      <w:r w:rsidRPr="00892024">
        <w:rPr>
          <w:rFonts w:ascii="Arial" w:hAnsi="Arial" w:cs="Arial"/>
          <w:i/>
          <w:sz w:val="24"/>
          <w:szCs w:val="24"/>
        </w:rPr>
        <w:t>Ambrosia artemisiifolia</w:t>
      </w:r>
      <w:r w:rsidRPr="00892024">
        <w:rPr>
          <w:rFonts w:ascii="Arial" w:hAnsi="Arial" w:cs="Arial"/>
          <w:sz w:val="24"/>
          <w:szCs w:val="24"/>
        </w:rPr>
        <w:t xml:space="preserve"> (ambrozia), </w:t>
      </w:r>
      <w:r w:rsidRPr="00892024">
        <w:rPr>
          <w:rFonts w:ascii="Arial" w:hAnsi="Arial" w:cs="Arial"/>
          <w:i/>
          <w:sz w:val="24"/>
          <w:szCs w:val="24"/>
        </w:rPr>
        <w:t xml:space="preserve">Acer negundo </w:t>
      </w:r>
      <w:r w:rsidRPr="00892024">
        <w:rPr>
          <w:rFonts w:ascii="Arial" w:hAnsi="Arial" w:cs="Arial"/>
          <w:sz w:val="24"/>
          <w:szCs w:val="24"/>
        </w:rPr>
        <w:t>(arţarul american)</w:t>
      </w:r>
      <w:r w:rsidRPr="00892024">
        <w:rPr>
          <w:rFonts w:ascii="Arial" w:hAnsi="Arial" w:cs="Arial"/>
          <w:i/>
          <w:sz w:val="24"/>
          <w:szCs w:val="24"/>
        </w:rPr>
        <w:t xml:space="preserve">, Ailanthus altissima </w:t>
      </w:r>
      <w:r w:rsidRPr="00892024">
        <w:rPr>
          <w:rFonts w:ascii="Arial" w:hAnsi="Arial" w:cs="Arial"/>
          <w:sz w:val="24"/>
          <w:szCs w:val="24"/>
        </w:rPr>
        <w:t xml:space="preserve">(cenuşar), </w:t>
      </w:r>
      <w:r w:rsidRPr="00892024">
        <w:rPr>
          <w:rFonts w:ascii="Arial" w:hAnsi="Arial" w:cs="Arial"/>
          <w:i/>
          <w:sz w:val="24"/>
          <w:szCs w:val="24"/>
        </w:rPr>
        <w:t xml:space="preserve">Xanthium spinosum </w:t>
      </w:r>
      <w:r w:rsidRPr="00892024">
        <w:rPr>
          <w:rFonts w:ascii="Arial" w:hAnsi="Arial" w:cs="Arial"/>
          <w:sz w:val="24"/>
          <w:szCs w:val="24"/>
        </w:rPr>
        <w:t xml:space="preserve">(holera), </w:t>
      </w:r>
      <w:r w:rsidRPr="00892024">
        <w:rPr>
          <w:rFonts w:ascii="Arial" w:hAnsi="Arial" w:cs="Arial"/>
          <w:i/>
          <w:sz w:val="24"/>
          <w:szCs w:val="24"/>
        </w:rPr>
        <w:t>Robinia pseudacacia</w:t>
      </w:r>
      <w:r w:rsidRPr="00892024">
        <w:rPr>
          <w:rFonts w:ascii="Arial" w:hAnsi="Arial" w:cs="Arial"/>
          <w:sz w:val="24"/>
          <w:szCs w:val="24"/>
        </w:rPr>
        <w:t xml:space="preserve"> (salcâm).</w:t>
      </w:r>
    </w:p>
    <w:p w:rsidR="00FC369B" w:rsidRPr="00892024" w:rsidRDefault="00FC369B" w:rsidP="00892024">
      <w:pPr>
        <w:pStyle w:val="ListParagraph"/>
        <w:spacing w:after="0" w:line="240" w:lineRule="auto"/>
        <w:ind w:left="0"/>
        <w:contextualSpacing w:val="0"/>
        <w:rPr>
          <w:rFonts w:ascii="Arial" w:hAnsi="Arial" w:cs="Arial"/>
          <w:b/>
          <w:sz w:val="24"/>
          <w:szCs w:val="24"/>
        </w:rPr>
      </w:pPr>
    </w:p>
    <w:p w:rsidR="00FC369B" w:rsidRPr="00892024" w:rsidRDefault="00FC369B" w:rsidP="00892024">
      <w:pPr>
        <w:pStyle w:val="ListParagraph"/>
        <w:spacing w:after="0" w:line="240" w:lineRule="auto"/>
        <w:ind w:left="0"/>
        <w:contextualSpacing w:val="0"/>
        <w:rPr>
          <w:rFonts w:ascii="Arial" w:hAnsi="Arial" w:cs="Arial"/>
          <w:b/>
          <w:i/>
          <w:sz w:val="24"/>
          <w:szCs w:val="24"/>
        </w:rPr>
      </w:pPr>
      <w:r w:rsidRPr="00892024">
        <w:rPr>
          <w:rFonts w:ascii="Arial" w:hAnsi="Arial" w:cs="Arial"/>
          <w:b/>
          <w:sz w:val="24"/>
          <w:szCs w:val="24"/>
        </w:rPr>
        <w:t>5.1.2.</w:t>
      </w:r>
      <w:r w:rsidRPr="00892024">
        <w:rPr>
          <w:rFonts w:ascii="Arial" w:hAnsi="Arial" w:cs="Arial"/>
          <w:b/>
          <w:sz w:val="24"/>
          <w:szCs w:val="24"/>
        </w:rPr>
        <w:tab/>
        <w:t xml:space="preserve"> Impact</w:t>
      </w:r>
    </w:p>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Diversitatea biologică este într-o continuă ameninţare din cauza intensificării activităţilor economice ce exercită presiuni puternice asupra mediului. Evaluarea impactului asupra biodiversităţii se bazează pe criterii de evaluare care fac referire la :</w:t>
      </w:r>
    </w:p>
    <w:p w:rsidR="00FC369B" w:rsidRPr="00892024" w:rsidRDefault="00FC369B" w:rsidP="00892024">
      <w:pPr>
        <w:pStyle w:val="ListParagraph"/>
        <w:keepLines/>
        <w:numPr>
          <w:ilvl w:val="0"/>
          <w:numId w:val="26"/>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gradul de afectarea a speciilor şi habitatelor naturale din teritoriul de impact;</w:t>
      </w:r>
    </w:p>
    <w:p w:rsidR="00FC369B" w:rsidRPr="00892024" w:rsidRDefault="00FC369B" w:rsidP="00892024">
      <w:pPr>
        <w:pStyle w:val="ListParagraph"/>
        <w:keepLines/>
        <w:numPr>
          <w:ilvl w:val="0"/>
          <w:numId w:val="26"/>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modificarea parametrilor ecosistemici;</w:t>
      </w:r>
    </w:p>
    <w:p w:rsidR="00FC369B" w:rsidRPr="00892024" w:rsidRDefault="00FC369B" w:rsidP="00892024">
      <w:pPr>
        <w:pStyle w:val="ListParagraph"/>
        <w:keepLines/>
        <w:numPr>
          <w:ilvl w:val="0"/>
          <w:numId w:val="26"/>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fragmentarea ecosistemică;</w:t>
      </w:r>
    </w:p>
    <w:p w:rsidR="00FC369B" w:rsidRPr="00892024" w:rsidRDefault="00FC369B" w:rsidP="00892024">
      <w:pPr>
        <w:pStyle w:val="ListParagraph"/>
        <w:keepLines/>
        <w:numPr>
          <w:ilvl w:val="0"/>
          <w:numId w:val="26"/>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măsurile de reducere a impactului.</w:t>
      </w:r>
    </w:p>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Activităţi cu ameninţări directe asupra biodiversităţii României:</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extinderea şi intensificarea sistemelor de producţie agricole prin transformarea unor ecosisteme naturale sau seminaturale în terenuri arabile şi amenajarea lor pentru aplicarea tehnologiilor de producţie intensivă ;</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poluarea directă şi indirectă cauzată de gestionarea defectuoasă a instalaţiilor de depoluare sau chiar lipsa acestora în cadrul capacităţilor de producţie din marea industrie, inclusiv cea a cimentului, îngrăşămintelor chimice şi pesticidelor; </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supraexploatarea pădurilor naturale, având drept consecinţă apariţia unor dezechilibre ecologice în multe din bazinele hidrografice montane; </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executarea de lucrări hidrotehnice ample pentru crearea acumulărilor de apă şi protecţia împotriva inundaţiilor; </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creşterea capacităţii de producţie a energiei electrice, inclusiv în centrale termoelectrice mari, bazate pe consumul de cărbune inferior; </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dezvoltarea urbană şi transferul de populaţie din mediul rural, însoţite de măsuri insuficiente pentru colectarea şi tratarea corespunzătoare a deşeurilor şi apelor uzate; </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extinderea activităţilor de minerit la suprafaţă şi extinderea suprafeţelor ocupate de haldele de steril fără ecologizarea acestora; </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supraexploatarea resurselor naturale regenerabile şi neregenerabile pentru a alimenta procesele de producţie din economie;</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utilizarea unor tehnici de extragere a metalelor preţioase cu efecte negative semnificative asupra mediului în general, sănătătii oamenilor şi naturii (de ex. utilizarea cianurii în extragerea aurului); </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introducerea deliberată sau accidentală de specii alohtone în ecosistemele naturale sau agricole; </w:t>
      </w:r>
    </w:p>
    <w:p w:rsidR="00FC369B" w:rsidRPr="00892024" w:rsidRDefault="00FC369B" w:rsidP="00892024">
      <w:pPr>
        <w:pStyle w:val="ListParagraph"/>
        <w:keepLines/>
        <w:numPr>
          <w:ilvl w:val="0"/>
          <w:numId w:val="27"/>
        </w:numPr>
        <w:spacing w:after="0" w:line="240" w:lineRule="auto"/>
        <w:ind w:left="0" w:firstLine="0"/>
        <w:contextualSpacing w:val="0"/>
        <w:jc w:val="both"/>
        <w:rPr>
          <w:rFonts w:ascii="Arial" w:hAnsi="Arial" w:cs="Arial"/>
          <w:i/>
          <w:sz w:val="24"/>
          <w:szCs w:val="24"/>
        </w:rPr>
      </w:pPr>
      <w:r w:rsidRPr="00892024">
        <w:rPr>
          <w:rFonts w:ascii="Arial" w:hAnsi="Arial" w:cs="Arial"/>
          <w:sz w:val="24"/>
          <w:szCs w:val="24"/>
        </w:rPr>
        <w:t xml:space="preserve">eliminarea din alimentaţia umană a unor specii de plante (lintea, meiul, năutul etc) şi orientarea culturilor agricole spre monocultură, în sole extinse. </w:t>
      </w:r>
    </w:p>
    <w:p w:rsidR="00FC369B" w:rsidRPr="00892024" w:rsidRDefault="00FC369B" w:rsidP="00892024">
      <w:pPr>
        <w:pStyle w:val="ListParagraph"/>
        <w:spacing w:after="0" w:line="240" w:lineRule="auto"/>
        <w:ind w:left="0"/>
        <w:contextualSpacing w:val="0"/>
        <w:rPr>
          <w:rFonts w:ascii="Arial" w:hAnsi="Arial" w:cs="Arial"/>
          <w:i/>
          <w:sz w:val="24"/>
          <w:szCs w:val="24"/>
        </w:rPr>
      </w:pPr>
      <w:r w:rsidRPr="00892024">
        <w:rPr>
          <w:rFonts w:ascii="Arial" w:hAnsi="Arial" w:cs="Arial"/>
          <w:b/>
          <w:sz w:val="24"/>
          <w:szCs w:val="24"/>
        </w:rPr>
        <w:t>Conversia terenurilor</w:t>
      </w:r>
      <w:r w:rsidRPr="00892024">
        <w:rPr>
          <w:rFonts w:ascii="Arial" w:hAnsi="Arial" w:cs="Arial"/>
          <w:sz w:val="24"/>
          <w:szCs w:val="24"/>
        </w:rPr>
        <w:t xml:space="preserve"> în scopul dezvoltării urbane, industriale, agricole, turistice sau pentru transport, reprezintă cauza principală a pierderii de biodiversitate, ducând la degradarea, distrugerea şi fragmentarea habitatelor.</w:t>
      </w:r>
    </w:p>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b/>
          <w:sz w:val="24"/>
          <w:szCs w:val="24"/>
          <w:lang w:val="ro-RO"/>
        </w:rPr>
        <w:t>Intensificarea investiţiilor</w:t>
      </w:r>
      <w:r w:rsidRPr="00892024">
        <w:rPr>
          <w:rFonts w:ascii="Arial" w:hAnsi="Arial" w:cs="Arial"/>
          <w:sz w:val="24"/>
          <w:szCs w:val="24"/>
          <w:lang w:val="ro-RO"/>
        </w:rPr>
        <w:t xml:space="preserve"> pentru dezvoltarea infrastructurii (transport auto, feroviar şi fluvial, turism, producere şi transport de energie etc.) fără măsuri pentru </w:t>
      </w:r>
      <w:r w:rsidRPr="00892024">
        <w:rPr>
          <w:rFonts w:ascii="Arial" w:hAnsi="Arial" w:cs="Arial"/>
          <w:sz w:val="24"/>
          <w:szCs w:val="24"/>
          <w:lang w:val="ro-RO"/>
        </w:rPr>
        <w:lastRenderedPageBreak/>
        <w:t>diminuarea/eliminarea impactului asupra biodiversităţii poate fi considerată principala ameninţare la adresa biodiversităţii, în contextul dezvoltării economice actuale.</w:t>
      </w:r>
    </w:p>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b/>
          <w:bCs/>
          <w:sz w:val="24"/>
          <w:szCs w:val="24"/>
          <w:lang w:val="ro-RO"/>
        </w:rPr>
        <w:t>Extinderea şi dezvoltarea aşezărilor umane</w:t>
      </w:r>
      <w:r w:rsidRPr="00892024">
        <w:rPr>
          <w:rFonts w:ascii="Arial" w:hAnsi="Arial" w:cs="Arial"/>
          <w:bCs/>
          <w:sz w:val="24"/>
          <w:szCs w:val="24"/>
          <w:lang w:val="ro-RO"/>
        </w:rPr>
        <w:t xml:space="preserve"> este o ameninţare pentru biodiversitate deoarece f</w:t>
      </w:r>
      <w:r w:rsidRPr="00892024">
        <w:rPr>
          <w:rFonts w:ascii="Arial" w:hAnsi="Arial" w:cs="Arial"/>
          <w:sz w:val="24"/>
          <w:szCs w:val="24"/>
          <w:lang w:val="ro-RO"/>
        </w:rPr>
        <w:t>ragmentarea habitatelor apare şi atunci când există aglomerări mari de locuinţe, dar şi în cazul celor izolate, datorită construcţiei suplimentare de căi de acces şi utilităţi.</w:t>
      </w:r>
    </w:p>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b/>
          <w:sz w:val="24"/>
          <w:szCs w:val="24"/>
          <w:lang w:val="ro-RO"/>
        </w:rPr>
        <w:t xml:space="preserve">Lucrările hidrotehnice </w:t>
      </w:r>
      <w:r w:rsidRPr="00892024">
        <w:rPr>
          <w:rFonts w:ascii="Arial" w:hAnsi="Arial" w:cs="Arial"/>
          <w:sz w:val="24"/>
          <w:szCs w:val="24"/>
          <w:lang w:val="ro-RO"/>
        </w:rPr>
        <w:t>de realizare de microhidrocentrale, dar şi tendinţa de rezolvare a problemelor legate de inundaţii prin consolidarea digurilor şi prin realizarea de noi diguri, în detrimentul menţinerii şi refacerii zonelor de tranziţie şi interzicerii dezvoltării de aşezări umane în zonele cu risc crescut de inundaţii modifică considerabil biodiversitatea luncilor.</w:t>
      </w:r>
    </w:p>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b/>
          <w:sz w:val="24"/>
          <w:szCs w:val="24"/>
          <w:lang w:val="ro-RO"/>
        </w:rPr>
        <w:t>Supraexploatarea masei lemnoase</w:t>
      </w:r>
      <w:r w:rsidRPr="00892024">
        <w:rPr>
          <w:rFonts w:ascii="Arial" w:hAnsi="Arial" w:cs="Arial"/>
          <w:sz w:val="24"/>
          <w:szCs w:val="24"/>
          <w:lang w:val="ro-RO"/>
        </w:rPr>
        <w:t xml:space="preserve"> şi tăierile ilegale din pădurile de curând retrocedate şi care nu sunt în prezent administrate reprezintă o ameninţare la adresa biodiversităţii. Tăierile necontrolate fragmentează habitatele şi conduc la eroziunea solului sau alunecări de teren.</w:t>
      </w:r>
    </w:p>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b/>
          <w:sz w:val="24"/>
          <w:szCs w:val="24"/>
          <w:lang w:val="ro-RO"/>
        </w:rPr>
        <w:t>Exploatarea resurselor minerale</w:t>
      </w:r>
      <w:r w:rsidRPr="00892024">
        <w:rPr>
          <w:rFonts w:ascii="Arial" w:hAnsi="Arial" w:cs="Arial"/>
          <w:sz w:val="24"/>
          <w:szCs w:val="24"/>
          <w:lang w:val="ro-RO"/>
        </w:rPr>
        <w:t xml:space="preserve"> afectează biodiversitatea fie prin distrugerea totală a habitatelor ca urmare a decopertării, fie prin extinderea haldelor de steril şi a iazurilor de decantare. În cazul carierelor, extragerea de rocă se face în exploataţii deschise, acestea necesitând, de asemenea, decopertarea.</w:t>
      </w:r>
    </w:p>
    <w:p w:rsidR="00FC369B" w:rsidRPr="00892024" w:rsidRDefault="00FC369B" w:rsidP="006303B0">
      <w:pPr>
        <w:spacing w:after="0" w:line="240" w:lineRule="auto"/>
        <w:jc w:val="both"/>
        <w:rPr>
          <w:rFonts w:ascii="Arial" w:hAnsi="Arial" w:cs="Arial"/>
          <w:i/>
          <w:sz w:val="24"/>
          <w:szCs w:val="24"/>
          <w:lang w:val="ro-RO"/>
        </w:rPr>
      </w:pPr>
      <w:r w:rsidRPr="00892024">
        <w:rPr>
          <w:rFonts w:ascii="Arial" w:hAnsi="Arial" w:cs="Arial"/>
          <w:b/>
          <w:sz w:val="24"/>
          <w:szCs w:val="24"/>
          <w:lang w:val="ro-RO"/>
        </w:rPr>
        <w:t>Speciile invazive</w:t>
      </w:r>
      <w:r w:rsidRPr="00892024">
        <w:rPr>
          <w:rFonts w:ascii="Arial" w:hAnsi="Arial" w:cs="Arial"/>
          <w:sz w:val="24"/>
          <w:szCs w:val="24"/>
          <w:lang w:val="ro-RO"/>
        </w:rPr>
        <w:t xml:space="preserve"> pot cauza pierderi majore de biodiversitate, putând determina, în unele cazuri, eliminarea speciilor native ce ocupă aceeaşi nişă ecologică. Când speciile care dispar sunt de interes economic, pierderea de biodiversitate este însoţită şi de pierderi economice substanţiale.</w:t>
      </w:r>
    </w:p>
    <w:p w:rsidR="00FC369B" w:rsidRPr="00892024" w:rsidRDefault="00FC369B" w:rsidP="006303B0">
      <w:pPr>
        <w:pStyle w:val="ListParagraph"/>
        <w:spacing w:after="0" w:line="240" w:lineRule="auto"/>
        <w:ind w:left="0"/>
        <w:contextualSpacing w:val="0"/>
        <w:jc w:val="both"/>
        <w:rPr>
          <w:rFonts w:ascii="Arial" w:hAnsi="Arial" w:cs="Arial"/>
          <w:i/>
          <w:sz w:val="24"/>
          <w:szCs w:val="24"/>
        </w:rPr>
      </w:pPr>
      <w:r w:rsidRPr="00892024">
        <w:rPr>
          <w:rFonts w:ascii="Arial" w:hAnsi="Arial" w:cs="Arial"/>
          <w:b/>
          <w:sz w:val="24"/>
          <w:szCs w:val="24"/>
        </w:rPr>
        <w:t>Turismul necontrolat</w:t>
      </w:r>
      <w:r w:rsidRPr="00892024">
        <w:rPr>
          <w:rFonts w:ascii="Arial" w:hAnsi="Arial" w:cs="Arial"/>
          <w:sz w:val="24"/>
          <w:szCs w:val="24"/>
        </w:rPr>
        <w:t xml:space="preserve"> practicat intens creează un impact negativ asupra biodiversităţii prin deteriorarea şi degradarea florei sălbatice, perturbarea speciilor de animale, degradarea solurilor în pantă, prin nerespectarea traseelor marcate, precum şi prin campări şi focuri deschise în locuri nepermise, aruncarea de deşeuri menajere în spaţiile neamenajate în acest scop. Toate acestea au determinat o mare presiune asupra cadrului natural, ducând la degradarea acestuia, fiind necesară astfel implementarea conceptului de ecoturism, nu numai în ariile naturale protejate, ci şi în afara acestora.</w:t>
      </w:r>
    </w:p>
    <w:p w:rsidR="00FC369B" w:rsidRPr="00892024" w:rsidRDefault="00FC369B" w:rsidP="006303B0">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Ţinând seama de importanţa deosebită a capitalului natural şi având în vedere dezvoltarea durabilă a colectivităţilor umane, este imperios necesară conservarea biodiversităţii, ca o condiţie esenţială pentru generaţiile viitoare.</w:t>
      </w:r>
    </w:p>
    <w:p w:rsidR="00FC369B" w:rsidRPr="00892024" w:rsidRDefault="00FC369B" w:rsidP="006303B0">
      <w:pPr>
        <w:pStyle w:val="ListParagraph"/>
        <w:spacing w:after="0" w:line="240" w:lineRule="auto"/>
        <w:ind w:left="0"/>
        <w:contextualSpacing w:val="0"/>
        <w:jc w:val="both"/>
        <w:rPr>
          <w:rFonts w:ascii="Arial" w:hAnsi="Arial" w:cs="Arial"/>
          <w:sz w:val="24"/>
          <w:szCs w:val="24"/>
        </w:rPr>
      </w:pPr>
    </w:p>
    <w:p w:rsidR="00FC369B" w:rsidRPr="00892024" w:rsidRDefault="00FC369B" w:rsidP="006303B0">
      <w:pPr>
        <w:pStyle w:val="ListParagraph"/>
        <w:spacing w:after="0" w:line="240" w:lineRule="auto"/>
        <w:ind w:left="0"/>
        <w:contextualSpacing w:val="0"/>
        <w:jc w:val="both"/>
        <w:rPr>
          <w:rFonts w:ascii="Arial" w:hAnsi="Arial" w:cs="Arial"/>
          <w:b/>
          <w:i/>
          <w:sz w:val="24"/>
          <w:szCs w:val="24"/>
        </w:rPr>
      </w:pPr>
      <w:r w:rsidRPr="00892024">
        <w:rPr>
          <w:rFonts w:ascii="Arial" w:hAnsi="Arial" w:cs="Arial"/>
          <w:b/>
          <w:sz w:val="24"/>
          <w:szCs w:val="24"/>
        </w:rPr>
        <w:t xml:space="preserve">5.2.  Presiuni antropice exercitate asupra biodiversităţii </w:t>
      </w:r>
    </w:p>
    <w:p w:rsidR="00FC369B" w:rsidRPr="00892024" w:rsidRDefault="00FC369B" w:rsidP="006303B0">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Conversia viitoare a acoperirii terenurilor şi intensificarea utilizării pământului, atât în Europa, cât şi în restul lumii, poate afecta în mod negativ biodiversitatea – în mod direct prin intermediul, de exemplu, al distrugerii habitatelor şi epuizarea resurselor, sau în mod indirect prin intermediul, de exemplu, fragmentării, drenării, eutrofizării, acidifierii şi altor forme de poluare.</w:t>
      </w:r>
    </w:p>
    <w:p w:rsidR="00FC369B" w:rsidRPr="00892024" w:rsidRDefault="00FC369B" w:rsidP="006303B0">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Biodiversitatea judeţului Buzău este afectată semnificativ de :</w:t>
      </w:r>
    </w:p>
    <w:p w:rsidR="00FC369B" w:rsidRPr="00892024" w:rsidRDefault="00FC369B" w:rsidP="006303B0">
      <w:pPr>
        <w:pStyle w:val="ListParagraph"/>
        <w:keepLines/>
        <w:numPr>
          <w:ilvl w:val="0"/>
          <w:numId w:val="28"/>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exploatările de agregate minerale din luncile râurilor (în special râul Buzău datorită calităţii nisipurilor şi pietrişurilor utilizate în construcţii), decopertările ducând la eliminarea vegetaţiei caracteristice cu posibilitatea de refacere după 15-25 de ani;</w:t>
      </w:r>
    </w:p>
    <w:p w:rsidR="00FC369B" w:rsidRPr="00892024" w:rsidRDefault="00FC369B" w:rsidP="006303B0">
      <w:pPr>
        <w:pStyle w:val="ListParagraph"/>
        <w:keepLines/>
        <w:numPr>
          <w:ilvl w:val="0"/>
          <w:numId w:val="28"/>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amplasarea de microhidrocentrale în scopul obţinerii aşa zisei „energii verzi” unde se reduc pe anumite tronsoane debitele până la 30%, ceea ce afectează semnificativ ecosistemele acvatice;</w:t>
      </w:r>
    </w:p>
    <w:p w:rsidR="00FC369B" w:rsidRPr="00892024" w:rsidRDefault="00FC369B" w:rsidP="006303B0">
      <w:pPr>
        <w:pStyle w:val="ListParagraph"/>
        <w:keepLines/>
        <w:numPr>
          <w:ilvl w:val="0"/>
          <w:numId w:val="28"/>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trecerea păşunilor din zona de câmpie în proprietate privată şi transformarea lor în terenuri arabile pentru culturi energetice;</w:t>
      </w:r>
    </w:p>
    <w:p w:rsidR="00FC369B" w:rsidRPr="00892024" w:rsidRDefault="00FC369B" w:rsidP="006303B0">
      <w:pPr>
        <w:pStyle w:val="ListParagraph"/>
        <w:keepLines/>
        <w:numPr>
          <w:ilvl w:val="0"/>
          <w:numId w:val="28"/>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desecarea mlaştinilor sau utilizarea lor pentru culturi de specii alohtone (salcie energetică) în vederea obţinerii profitului economic;</w:t>
      </w:r>
    </w:p>
    <w:p w:rsidR="00FC369B" w:rsidRPr="00892024" w:rsidRDefault="00FC369B" w:rsidP="006303B0">
      <w:pPr>
        <w:pStyle w:val="ListParagraph"/>
        <w:keepLines/>
        <w:numPr>
          <w:ilvl w:val="0"/>
          <w:numId w:val="28"/>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exploatarea necontrolată a pădurilor datorită reîmproprietăririi şi întârzierii reorganizării fondului silvic</w:t>
      </w:r>
      <w:r w:rsidRPr="00892024">
        <w:rPr>
          <w:rFonts w:ascii="Arial" w:eastAsia="SimSun" w:hAnsi="Arial" w:cs="Arial"/>
          <w:color w:val="000000"/>
          <w:kern w:val="24"/>
          <w:sz w:val="24"/>
          <w:szCs w:val="24"/>
          <w:lang w:eastAsia="zh-CN"/>
        </w:rPr>
        <w:t xml:space="preserve"> </w:t>
      </w:r>
      <w:r w:rsidRPr="00892024">
        <w:rPr>
          <w:rFonts w:ascii="Arial" w:eastAsia="SimSun" w:hAnsi="Arial" w:cs="Arial"/>
          <w:kern w:val="24"/>
          <w:sz w:val="24"/>
          <w:szCs w:val="24"/>
          <w:lang w:eastAsia="zh-CN"/>
        </w:rPr>
        <w:t>având drept consecinţă apariţia unor dezechilibre ecologice în multe din bazinele hidrografice montane ;</w:t>
      </w:r>
    </w:p>
    <w:p w:rsidR="00FC369B" w:rsidRPr="00892024" w:rsidRDefault="00FC369B" w:rsidP="006303B0">
      <w:pPr>
        <w:pStyle w:val="ListParagraph"/>
        <w:keepLines/>
        <w:numPr>
          <w:ilvl w:val="0"/>
          <w:numId w:val="28"/>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împădurirea pajiştilor cu productivitate scăzută şi a habitatelor de stepă, considerate impropriu de către autorităţi ca fiind terenuri „degradate”;</w:t>
      </w:r>
    </w:p>
    <w:p w:rsidR="00FC369B" w:rsidRPr="00892024" w:rsidRDefault="00FC369B" w:rsidP="006303B0">
      <w:pPr>
        <w:pStyle w:val="ListParagraph"/>
        <w:keepLines/>
        <w:numPr>
          <w:ilvl w:val="0"/>
          <w:numId w:val="28"/>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lastRenderedPageBreak/>
        <w:t>abandonarea pajiştilor şi păşunilor, în special în zonele înalte, mai greu accesibile, care vor fi invadate de vegetaţia forestieră;</w:t>
      </w:r>
    </w:p>
    <w:p w:rsidR="00FC369B" w:rsidRPr="00892024" w:rsidRDefault="00FC369B" w:rsidP="006303B0">
      <w:pPr>
        <w:pStyle w:val="ListParagraph"/>
        <w:keepLines/>
        <w:numPr>
          <w:ilvl w:val="0"/>
          <w:numId w:val="28"/>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lipsa perdelelor forestiere de protecţie care au un rol deosebit în ameliorarea condiţiilor climaterice din perimetrul apărat;</w:t>
      </w:r>
    </w:p>
    <w:p w:rsidR="00FC369B" w:rsidRPr="00892024" w:rsidRDefault="00FC369B" w:rsidP="006303B0">
      <w:pPr>
        <w:pStyle w:val="ListParagraph"/>
        <w:keepLines/>
        <w:numPr>
          <w:ilvl w:val="0"/>
          <w:numId w:val="28"/>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înfiinţarea de amenajări cu destinaţie turistică (uneori cu fonduri de mediu) în zone naturale protejate fără a se aştepta planurile de management cu strategia de dezvoltare durabilă a zonelor;</w:t>
      </w:r>
    </w:p>
    <w:p w:rsidR="00FC369B" w:rsidRPr="00892024" w:rsidRDefault="00FC369B" w:rsidP="006303B0">
      <w:pPr>
        <w:pStyle w:val="ListParagraph"/>
        <w:spacing w:after="0" w:line="240" w:lineRule="auto"/>
        <w:ind w:left="0"/>
        <w:contextualSpacing w:val="0"/>
        <w:jc w:val="both"/>
        <w:rPr>
          <w:rFonts w:ascii="Arial" w:hAnsi="Arial" w:cs="Arial"/>
          <w:b/>
          <w:sz w:val="24"/>
          <w:szCs w:val="24"/>
        </w:rPr>
      </w:pPr>
    </w:p>
    <w:p w:rsidR="00FC369B" w:rsidRPr="00892024" w:rsidRDefault="00FC369B" w:rsidP="006303B0">
      <w:pPr>
        <w:pStyle w:val="ListParagraph"/>
        <w:spacing w:after="0" w:line="240" w:lineRule="auto"/>
        <w:ind w:left="0"/>
        <w:contextualSpacing w:val="0"/>
        <w:jc w:val="both"/>
        <w:rPr>
          <w:rFonts w:ascii="Arial" w:hAnsi="Arial" w:cs="Arial"/>
          <w:b/>
          <w:i/>
          <w:sz w:val="24"/>
          <w:szCs w:val="24"/>
        </w:rPr>
      </w:pPr>
      <w:r w:rsidRPr="00892024">
        <w:rPr>
          <w:rFonts w:ascii="Arial" w:hAnsi="Arial" w:cs="Arial"/>
          <w:b/>
          <w:sz w:val="24"/>
          <w:szCs w:val="24"/>
        </w:rPr>
        <w:t xml:space="preserve">5.2.1 Creşterea acoperirii terenurilor </w:t>
      </w:r>
    </w:p>
    <w:p w:rsidR="00FC369B" w:rsidRPr="00892024" w:rsidRDefault="00FC369B" w:rsidP="006303B0">
      <w:pPr>
        <w:spacing w:after="0" w:line="240" w:lineRule="auto"/>
        <w:jc w:val="both"/>
        <w:rPr>
          <w:rFonts w:ascii="Arial" w:hAnsi="Arial" w:cs="Arial"/>
          <w:i/>
          <w:sz w:val="24"/>
          <w:szCs w:val="24"/>
          <w:lang w:val="ro-RO"/>
        </w:rPr>
      </w:pPr>
      <w:r w:rsidRPr="00892024">
        <w:rPr>
          <w:rFonts w:ascii="Arial" w:hAnsi="Arial" w:cs="Arial"/>
          <w:sz w:val="24"/>
          <w:szCs w:val="24"/>
          <w:lang w:val="ro-RO"/>
        </w:rPr>
        <w:t>Conversia terenurilor în scopul dezvoltării urbane, industriale, agricole, turistice sau pentru transport, reprezintă cauza principală a pierderii de biodiversitate, ducând la degradarea, distrugerea şi fragmentarea habitatelor.</w:t>
      </w:r>
    </w:p>
    <w:p w:rsidR="00FC369B" w:rsidRPr="00892024" w:rsidRDefault="00FC369B" w:rsidP="006303B0">
      <w:pPr>
        <w:spacing w:after="0" w:line="240" w:lineRule="auto"/>
        <w:jc w:val="both"/>
        <w:rPr>
          <w:rFonts w:ascii="Arial" w:hAnsi="Arial" w:cs="Arial"/>
          <w:i/>
          <w:sz w:val="24"/>
          <w:szCs w:val="24"/>
          <w:lang w:val="ro-RO"/>
        </w:rPr>
      </w:pPr>
      <w:r w:rsidRPr="00892024">
        <w:rPr>
          <w:rFonts w:ascii="Arial" w:hAnsi="Arial" w:cs="Arial"/>
          <w:sz w:val="24"/>
          <w:szCs w:val="24"/>
          <w:lang w:val="ro-RO"/>
        </w:rPr>
        <w:t>Toate investiţiile mari, dar şi cele mici, amplasate în zone naturale, trebuie să ţină cont, în primul rând, de impactul negativ asupra florei şi a faunei sălbatice. În acest sens, se impun studii de impact bine documentate, elaborate de către specialişti în domeniu, punându-se accent pe efectele pe termen mediu şi lung.</w:t>
      </w:r>
    </w:p>
    <w:p w:rsidR="00FC369B" w:rsidRPr="00892024" w:rsidRDefault="00FC369B" w:rsidP="006303B0">
      <w:pPr>
        <w:spacing w:after="0" w:line="240" w:lineRule="auto"/>
        <w:jc w:val="both"/>
        <w:rPr>
          <w:rFonts w:ascii="Arial" w:hAnsi="Arial" w:cs="Arial"/>
          <w:i/>
          <w:sz w:val="24"/>
          <w:szCs w:val="24"/>
          <w:lang w:val="ro-RO"/>
        </w:rPr>
      </w:pPr>
      <w:r w:rsidRPr="00892024">
        <w:rPr>
          <w:rFonts w:ascii="Arial" w:hAnsi="Arial" w:cs="Arial"/>
          <w:sz w:val="24"/>
          <w:szCs w:val="24"/>
          <w:lang w:val="ro-RO"/>
        </w:rPr>
        <w:t>Extinderea intravilanului în zonele din imediata vecinătate a ariilor naturale protejate sau chiar în interiorul acestora cu scopul de realizare ulterioară a unor zone rezidenţiale sau chiar staţiuni turistice generează o presiune puternică asupra ariilor naturale protejate.</w:t>
      </w:r>
    </w:p>
    <w:p w:rsidR="00FC369B" w:rsidRPr="00892024" w:rsidRDefault="00FC369B" w:rsidP="006303B0">
      <w:pPr>
        <w:spacing w:after="0" w:line="240" w:lineRule="auto"/>
        <w:jc w:val="both"/>
        <w:rPr>
          <w:rFonts w:ascii="Arial" w:hAnsi="Arial" w:cs="Arial"/>
          <w:i/>
          <w:sz w:val="24"/>
          <w:szCs w:val="24"/>
          <w:lang w:val="ro-RO"/>
        </w:rPr>
      </w:pPr>
      <w:r w:rsidRPr="00892024">
        <w:rPr>
          <w:rFonts w:ascii="Arial" w:hAnsi="Arial" w:cs="Arial"/>
          <w:sz w:val="24"/>
          <w:szCs w:val="24"/>
          <w:lang w:val="ro-RO"/>
        </w:rPr>
        <w:t>Exploatarea excesivă a unor resurse naturale, precum şi fragmentarea unor habitate naturale, duc la periclitarea vieţii sălbatice.</w:t>
      </w:r>
    </w:p>
    <w:p w:rsidR="00FC369B" w:rsidRPr="00892024" w:rsidRDefault="00FC369B" w:rsidP="006303B0">
      <w:pPr>
        <w:pStyle w:val="ListParagraph"/>
        <w:spacing w:after="0" w:line="240" w:lineRule="auto"/>
        <w:ind w:left="0"/>
        <w:contextualSpacing w:val="0"/>
        <w:jc w:val="both"/>
        <w:rPr>
          <w:rFonts w:ascii="Arial" w:hAnsi="Arial" w:cs="Arial"/>
          <w:b/>
          <w:sz w:val="24"/>
          <w:szCs w:val="24"/>
        </w:rPr>
      </w:pPr>
      <w:r w:rsidRPr="00892024">
        <w:rPr>
          <w:rFonts w:ascii="Arial" w:hAnsi="Arial" w:cs="Arial"/>
          <w:sz w:val="24"/>
          <w:szCs w:val="24"/>
        </w:rPr>
        <w:t xml:space="preserve">Regimul juridic al terenurilor judeţului Buzău este prezentat în tabelul 5.2.1.1                                                                                                                                                         </w:t>
      </w:r>
      <w:r w:rsidRPr="00892024">
        <w:rPr>
          <w:rFonts w:ascii="Arial" w:hAnsi="Arial" w:cs="Arial"/>
          <w:b/>
          <w:sz w:val="24"/>
          <w:szCs w:val="24"/>
        </w:rPr>
        <w:t>Tabel 5.2.1.1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2459"/>
        <w:gridCol w:w="2488"/>
        <w:gridCol w:w="2491"/>
      </w:tblGrid>
      <w:tr w:rsidR="00FC369B" w:rsidRPr="00AE6B5D" w:rsidTr="00FC369B">
        <w:trPr>
          <w:jc w:val="center"/>
        </w:trPr>
        <w:tc>
          <w:tcPr>
            <w:tcW w:w="2546" w:type="dxa"/>
          </w:tcPr>
          <w:p w:rsidR="00FC369B" w:rsidRPr="00AE6B5D" w:rsidRDefault="00FC369B" w:rsidP="00892024">
            <w:pPr>
              <w:pStyle w:val="ListParagraph"/>
              <w:spacing w:after="0" w:line="240" w:lineRule="auto"/>
              <w:ind w:left="0"/>
              <w:contextualSpacing w:val="0"/>
              <w:jc w:val="center"/>
              <w:rPr>
                <w:rFonts w:ascii="Arial" w:eastAsiaTheme="minorEastAsia" w:hAnsi="Arial" w:cs="Arial"/>
                <w:b/>
                <w:sz w:val="24"/>
                <w:szCs w:val="24"/>
              </w:rPr>
            </w:pPr>
            <w:r w:rsidRPr="00AE6B5D">
              <w:rPr>
                <w:rFonts w:ascii="Arial" w:eastAsiaTheme="minorEastAsia" w:hAnsi="Arial" w:cs="Arial"/>
                <w:b/>
                <w:sz w:val="24"/>
                <w:szCs w:val="24"/>
              </w:rPr>
              <w:t>Anul</w:t>
            </w:r>
          </w:p>
        </w:tc>
        <w:tc>
          <w:tcPr>
            <w:tcW w:w="2547" w:type="dxa"/>
          </w:tcPr>
          <w:p w:rsidR="00FC369B" w:rsidRPr="00AE6B5D" w:rsidRDefault="00FC369B" w:rsidP="00892024">
            <w:pPr>
              <w:pStyle w:val="ListParagraph"/>
              <w:spacing w:after="0" w:line="240" w:lineRule="auto"/>
              <w:ind w:left="0"/>
              <w:contextualSpacing w:val="0"/>
              <w:rPr>
                <w:rFonts w:ascii="Arial" w:eastAsiaTheme="minorEastAsia" w:hAnsi="Arial" w:cs="Arial"/>
                <w:b/>
                <w:i/>
                <w:sz w:val="24"/>
                <w:szCs w:val="24"/>
              </w:rPr>
            </w:pPr>
            <w:r w:rsidRPr="00AE6B5D">
              <w:rPr>
                <w:rFonts w:ascii="Arial" w:eastAsiaTheme="minorEastAsia" w:hAnsi="Arial" w:cs="Arial"/>
                <w:b/>
                <w:sz w:val="24"/>
                <w:szCs w:val="24"/>
              </w:rPr>
              <w:t>Suprafaţă totală(ha)</w:t>
            </w:r>
          </w:p>
        </w:tc>
        <w:tc>
          <w:tcPr>
            <w:tcW w:w="2547" w:type="dxa"/>
          </w:tcPr>
          <w:p w:rsidR="00FC369B" w:rsidRPr="00AE6B5D" w:rsidRDefault="00FC369B" w:rsidP="00892024">
            <w:pPr>
              <w:pStyle w:val="ListParagraph"/>
              <w:spacing w:after="0" w:line="240" w:lineRule="auto"/>
              <w:ind w:left="0"/>
              <w:contextualSpacing w:val="0"/>
              <w:rPr>
                <w:rFonts w:ascii="Arial" w:eastAsiaTheme="minorEastAsia" w:hAnsi="Arial" w:cs="Arial"/>
                <w:b/>
                <w:i/>
                <w:sz w:val="24"/>
                <w:szCs w:val="24"/>
              </w:rPr>
            </w:pPr>
            <w:r w:rsidRPr="00AE6B5D">
              <w:rPr>
                <w:rFonts w:ascii="Arial" w:eastAsiaTheme="minorEastAsia" w:hAnsi="Arial" w:cs="Arial"/>
                <w:b/>
                <w:sz w:val="24"/>
                <w:szCs w:val="24"/>
              </w:rPr>
              <w:t>Suprafaţă intravilan(ha)</w:t>
            </w:r>
          </w:p>
        </w:tc>
        <w:tc>
          <w:tcPr>
            <w:tcW w:w="2547" w:type="dxa"/>
          </w:tcPr>
          <w:p w:rsidR="00FC369B" w:rsidRPr="00AE6B5D" w:rsidRDefault="00FC369B" w:rsidP="00892024">
            <w:pPr>
              <w:pStyle w:val="ListParagraph"/>
              <w:spacing w:after="0" w:line="240" w:lineRule="auto"/>
              <w:ind w:left="0"/>
              <w:contextualSpacing w:val="0"/>
              <w:rPr>
                <w:rFonts w:ascii="Arial" w:eastAsiaTheme="minorEastAsia" w:hAnsi="Arial" w:cs="Arial"/>
                <w:b/>
                <w:i/>
                <w:sz w:val="24"/>
                <w:szCs w:val="24"/>
              </w:rPr>
            </w:pPr>
            <w:r w:rsidRPr="00AE6B5D">
              <w:rPr>
                <w:rFonts w:ascii="Arial" w:eastAsiaTheme="minorEastAsia" w:hAnsi="Arial" w:cs="Arial"/>
                <w:b/>
                <w:sz w:val="24"/>
                <w:szCs w:val="24"/>
              </w:rPr>
              <w:t>Suprafaţă extravilan(ha)</w:t>
            </w:r>
          </w:p>
        </w:tc>
      </w:tr>
      <w:tr w:rsidR="00FC369B" w:rsidRPr="00AE6B5D" w:rsidTr="00FC369B">
        <w:trPr>
          <w:jc w:val="center"/>
        </w:trPr>
        <w:tc>
          <w:tcPr>
            <w:tcW w:w="2546" w:type="dxa"/>
          </w:tcPr>
          <w:p w:rsidR="00FC369B" w:rsidRPr="00AE6B5D" w:rsidRDefault="00FC369B" w:rsidP="00892024">
            <w:pPr>
              <w:pStyle w:val="ListParagraph"/>
              <w:spacing w:after="0" w:line="240" w:lineRule="auto"/>
              <w:ind w:left="0"/>
              <w:contextualSpacing w:val="0"/>
              <w:rPr>
                <w:rFonts w:ascii="Arial" w:eastAsiaTheme="minorEastAsia" w:hAnsi="Arial" w:cs="Arial"/>
                <w:i/>
                <w:sz w:val="24"/>
                <w:szCs w:val="24"/>
              </w:rPr>
            </w:pPr>
            <w:r w:rsidRPr="00AE6B5D">
              <w:rPr>
                <w:rFonts w:ascii="Arial" w:eastAsiaTheme="minorEastAsia" w:hAnsi="Arial" w:cs="Arial"/>
                <w:sz w:val="24"/>
                <w:szCs w:val="24"/>
              </w:rPr>
              <w:t>1990</w:t>
            </w:r>
          </w:p>
        </w:tc>
        <w:tc>
          <w:tcPr>
            <w:tcW w:w="2547" w:type="dxa"/>
          </w:tcPr>
          <w:p w:rsidR="00FC369B" w:rsidRPr="00AE6B5D" w:rsidRDefault="00FC369B" w:rsidP="00892024">
            <w:pPr>
              <w:pStyle w:val="ListParagraph"/>
              <w:spacing w:after="0" w:line="240" w:lineRule="auto"/>
              <w:ind w:left="0"/>
              <w:contextualSpacing w:val="0"/>
              <w:rPr>
                <w:rFonts w:ascii="Arial" w:eastAsiaTheme="minorEastAsia" w:hAnsi="Arial" w:cs="Arial"/>
                <w:i/>
                <w:sz w:val="24"/>
                <w:szCs w:val="24"/>
              </w:rPr>
            </w:pPr>
            <w:r w:rsidRPr="00AE6B5D">
              <w:rPr>
                <w:rFonts w:ascii="Arial" w:eastAsiaTheme="minorEastAsia" w:hAnsi="Arial" w:cs="Arial"/>
                <w:sz w:val="24"/>
                <w:szCs w:val="24"/>
              </w:rPr>
              <w:t>610255</w:t>
            </w:r>
          </w:p>
        </w:tc>
        <w:tc>
          <w:tcPr>
            <w:tcW w:w="2547" w:type="dxa"/>
          </w:tcPr>
          <w:p w:rsidR="00FC369B" w:rsidRPr="00AE6B5D" w:rsidRDefault="00FC369B" w:rsidP="00892024">
            <w:pPr>
              <w:pStyle w:val="ListParagraph"/>
              <w:spacing w:after="0" w:line="240" w:lineRule="auto"/>
              <w:ind w:left="0"/>
              <w:contextualSpacing w:val="0"/>
              <w:rPr>
                <w:rFonts w:ascii="Arial" w:eastAsiaTheme="minorEastAsia" w:hAnsi="Arial" w:cs="Arial"/>
                <w:i/>
                <w:sz w:val="24"/>
                <w:szCs w:val="24"/>
              </w:rPr>
            </w:pPr>
            <w:r w:rsidRPr="00AE6B5D">
              <w:rPr>
                <w:rFonts w:ascii="Arial" w:eastAsiaTheme="minorEastAsia" w:hAnsi="Arial" w:cs="Arial"/>
                <w:sz w:val="24"/>
                <w:szCs w:val="24"/>
              </w:rPr>
              <w:t>29551</w:t>
            </w:r>
          </w:p>
        </w:tc>
        <w:tc>
          <w:tcPr>
            <w:tcW w:w="2547" w:type="dxa"/>
          </w:tcPr>
          <w:p w:rsidR="00FC369B" w:rsidRPr="00AE6B5D" w:rsidRDefault="00FC369B" w:rsidP="00892024">
            <w:pPr>
              <w:pStyle w:val="ListParagraph"/>
              <w:spacing w:after="0" w:line="240" w:lineRule="auto"/>
              <w:ind w:left="0"/>
              <w:contextualSpacing w:val="0"/>
              <w:rPr>
                <w:rFonts w:ascii="Arial" w:eastAsiaTheme="minorEastAsia" w:hAnsi="Arial" w:cs="Arial"/>
                <w:i/>
                <w:sz w:val="24"/>
                <w:szCs w:val="24"/>
              </w:rPr>
            </w:pPr>
            <w:r w:rsidRPr="00AE6B5D">
              <w:rPr>
                <w:rFonts w:ascii="Arial" w:eastAsiaTheme="minorEastAsia" w:hAnsi="Arial" w:cs="Arial"/>
                <w:sz w:val="24"/>
                <w:szCs w:val="24"/>
              </w:rPr>
              <w:t>580704</w:t>
            </w:r>
          </w:p>
        </w:tc>
      </w:tr>
      <w:tr w:rsidR="00FC369B" w:rsidRPr="00AE6B5D" w:rsidTr="00FC369B">
        <w:trPr>
          <w:jc w:val="center"/>
        </w:trPr>
        <w:tc>
          <w:tcPr>
            <w:tcW w:w="2546" w:type="dxa"/>
          </w:tcPr>
          <w:p w:rsidR="00FC369B" w:rsidRPr="00AE6B5D" w:rsidRDefault="00FC369B" w:rsidP="00892024">
            <w:pPr>
              <w:pStyle w:val="ListParagraph"/>
              <w:spacing w:after="0" w:line="240" w:lineRule="auto"/>
              <w:ind w:left="0"/>
              <w:contextualSpacing w:val="0"/>
              <w:rPr>
                <w:rFonts w:ascii="Arial" w:eastAsiaTheme="minorEastAsia" w:hAnsi="Arial" w:cs="Arial"/>
                <w:i/>
                <w:sz w:val="24"/>
                <w:szCs w:val="24"/>
              </w:rPr>
            </w:pPr>
            <w:r w:rsidRPr="00AE6B5D">
              <w:rPr>
                <w:rFonts w:ascii="Arial" w:eastAsiaTheme="minorEastAsia" w:hAnsi="Arial" w:cs="Arial"/>
                <w:sz w:val="24"/>
                <w:szCs w:val="24"/>
              </w:rPr>
              <w:t>2012</w:t>
            </w:r>
          </w:p>
        </w:tc>
        <w:tc>
          <w:tcPr>
            <w:tcW w:w="2547" w:type="dxa"/>
          </w:tcPr>
          <w:p w:rsidR="00FC369B" w:rsidRPr="00AE6B5D" w:rsidRDefault="00FC369B" w:rsidP="00892024">
            <w:pPr>
              <w:pStyle w:val="ListParagraph"/>
              <w:spacing w:after="0" w:line="240" w:lineRule="auto"/>
              <w:ind w:left="0"/>
              <w:contextualSpacing w:val="0"/>
              <w:rPr>
                <w:rFonts w:ascii="Arial" w:eastAsiaTheme="minorEastAsia" w:hAnsi="Arial" w:cs="Arial"/>
                <w:i/>
                <w:sz w:val="24"/>
                <w:szCs w:val="24"/>
              </w:rPr>
            </w:pPr>
            <w:r w:rsidRPr="00AE6B5D">
              <w:rPr>
                <w:rFonts w:ascii="Arial" w:eastAsiaTheme="minorEastAsia" w:hAnsi="Arial" w:cs="Arial"/>
                <w:sz w:val="24"/>
                <w:szCs w:val="24"/>
              </w:rPr>
              <w:t>610255</w:t>
            </w:r>
          </w:p>
        </w:tc>
        <w:tc>
          <w:tcPr>
            <w:tcW w:w="2547" w:type="dxa"/>
          </w:tcPr>
          <w:p w:rsidR="00FC369B" w:rsidRPr="00AE6B5D" w:rsidRDefault="00FC369B" w:rsidP="00892024">
            <w:pPr>
              <w:pStyle w:val="ListParagraph"/>
              <w:spacing w:after="0" w:line="240" w:lineRule="auto"/>
              <w:ind w:left="0"/>
              <w:contextualSpacing w:val="0"/>
              <w:rPr>
                <w:rFonts w:ascii="Arial" w:eastAsiaTheme="minorEastAsia" w:hAnsi="Arial" w:cs="Arial"/>
                <w:i/>
                <w:sz w:val="24"/>
                <w:szCs w:val="24"/>
              </w:rPr>
            </w:pPr>
            <w:r w:rsidRPr="00AE6B5D">
              <w:rPr>
                <w:rFonts w:ascii="Arial" w:eastAsiaTheme="minorEastAsia" w:hAnsi="Arial" w:cs="Arial"/>
                <w:sz w:val="24"/>
                <w:szCs w:val="24"/>
              </w:rPr>
              <w:t>42387</w:t>
            </w:r>
          </w:p>
        </w:tc>
        <w:tc>
          <w:tcPr>
            <w:tcW w:w="2547" w:type="dxa"/>
          </w:tcPr>
          <w:p w:rsidR="00FC369B" w:rsidRPr="00AE6B5D" w:rsidRDefault="00FC369B" w:rsidP="00892024">
            <w:pPr>
              <w:pStyle w:val="ListParagraph"/>
              <w:spacing w:after="0" w:line="240" w:lineRule="auto"/>
              <w:ind w:left="0"/>
              <w:contextualSpacing w:val="0"/>
              <w:rPr>
                <w:rFonts w:ascii="Arial" w:eastAsiaTheme="minorEastAsia" w:hAnsi="Arial" w:cs="Arial"/>
                <w:i/>
                <w:sz w:val="24"/>
                <w:szCs w:val="24"/>
              </w:rPr>
            </w:pPr>
            <w:r w:rsidRPr="00AE6B5D">
              <w:rPr>
                <w:rFonts w:ascii="Arial" w:eastAsiaTheme="minorEastAsia" w:hAnsi="Arial" w:cs="Arial"/>
                <w:sz w:val="24"/>
                <w:szCs w:val="24"/>
              </w:rPr>
              <w:t>567868</w:t>
            </w:r>
          </w:p>
        </w:tc>
      </w:tr>
    </w:tbl>
    <w:p w:rsidR="00FC369B" w:rsidRPr="00892024" w:rsidRDefault="00FC369B" w:rsidP="00892024">
      <w:pPr>
        <w:spacing w:after="0" w:line="240" w:lineRule="auto"/>
        <w:jc w:val="right"/>
        <w:rPr>
          <w:rFonts w:ascii="Arial" w:hAnsi="Arial" w:cs="Arial"/>
          <w:i/>
          <w:sz w:val="24"/>
          <w:szCs w:val="24"/>
          <w:lang w:val="ro-RO"/>
        </w:rPr>
      </w:pPr>
      <w:r w:rsidRPr="00892024">
        <w:rPr>
          <w:rFonts w:ascii="Arial" w:hAnsi="Arial" w:cs="Arial"/>
          <w:i/>
          <w:sz w:val="24"/>
          <w:szCs w:val="24"/>
          <w:lang w:val="ro-RO"/>
        </w:rPr>
        <w:t>Sursa: OCPI Buzău</w:t>
      </w:r>
    </w:p>
    <w:p w:rsidR="00FC369B" w:rsidRPr="00892024" w:rsidRDefault="00FC369B" w:rsidP="00BC12C2">
      <w:pPr>
        <w:pStyle w:val="ListParagraph"/>
        <w:spacing w:after="0" w:line="240" w:lineRule="auto"/>
        <w:ind w:left="0"/>
        <w:jc w:val="both"/>
        <w:rPr>
          <w:rFonts w:ascii="Arial" w:hAnsi="Arial" w:cs="Arial"/>
          <w:i/>
          <w:sz w:val="24"/>
          <w:szCs w:val="24"/>
        </w:rPr>
      </w:pPr>
      <w:r w:rsidRPr="00892024">
        <w:rPr>
          <w:rFonts w:ascii="Arial" w:hAnsi="Arial" w:cs="Arial"/>
          <w:sz w:val="24"/>
          <w:szCs w:val="24"/>
        </w:rPr>
        <w:t>În ultimii 22 de ani suprafeţele înscrise în intravilan au crescut cu peste 43,5%.</w:t>
      </w:r>
    </w:p>
    <w:p w:rsidR="00FC369B" w:rsidRPr="00892024" w:rsidRDefault="00FC369B" w:rsidP="00BC12C2">
      <w:pPr>
        <w:pStyle w:val="ListParagraph"/>
        <w:spacing w:after="0" w:line="240" w:lineRule="auto"/>
        <w:ind w:left="0"/>
        <w:jc w:val="both"/>
        <w:rPr>
          <w:rFonts w:ascii="Arial" w:hAnsi="Arial" w:cs="Arial"/>
          <w:sz w:val="24"/>
          <w:szCs w:val="24"/>
        </w:rPr>
      </w:pPr>
      <w:r w:rsidRPr="00892024">
        <w:rPr>
          <w:rFonts w:ascii="Arial" w:hAnsi="Arial" w:cs="Arial"/>
          <w:sz w:val="24"/>
          <w:szCs w:val="24"/>
        </w:rPr>
        <w:t>În privinţa suprafeţelor scoase din circuitul agricol, acestea au primit alte folosinţe, în special pentru construirea canalizării pentru apa menajeră şi a staţiilor de epurare a apelor uzate, amplasare de parcuri eoliene, staţii telefonie mobilă, precum şi pentru alte construcţii. Toate investiţiile mari, dar şi cele mici, amplasate în zone naturale, trebuie să ţină cont, în primul rând, de impactul negativ asupra florei şi a faunei sălbatice. În acest sens, se impun studii de impact bine documentate, elaborate de către specialişti în domeniu, punându-se accent pe efectele pe termen mediu şi lung.</w:t>
      </w:r>
    </w:p>
    <w:p w:rsidR="00FC369B" w:rsidRPr="00892024" w:rsidRDefault="00FC369B" w:rsidP="00BC12C2">
      <w:pPr>
        <w:pStyle w:val="ListParagraph"/>
        <w:spacing w:after="0" w:line="240" w:lineRule="auto"/>
        <w:ind w:left="0"/>
        <w:jc w:val="both"/>
        <w:rPr>
          <w:rFonts w:ascii="Arial" w:hAnsi="Arial" w:cs="Arial"/>
          <w:i/>
          <w:sz w:val="24"/>
          <w:szCs w:val="24"/>
        </w:rPr>
      </w:pPr>
      <w:r w:rsidRPr="00892024">
        <w:rPr>
          <w:rFonts w:ascii="Arial" w:hAnsi="Arial" w:cs="Arial"/>
          <w:sz w:val="24"/>
          <w:szCs w:val="24"/>
        </w:rPr>
        <w:t xml:space="preserve">În multe cazuri, clima, tehnologia şi economia par a fi factorii determinanţi ai schimbării utilizării terenurilor la diferite scări spaţiale şi temporale. În acelaşi timp, transformarea terenurilor pare a fi un mecanism de feedback adaptabil pe care fermierii îl utilizează pentru a netezi impactul variaţiilor climatice, în special în perioadele extrem de uscate şi umede. Schimbările utilizării terenurilor sunt adesea asociate cu schimbarea în acoperirea terenurilor şi asociată cu emisiile de carbon. Rezervele de carbon din sol vor fi de asemenea afectate, cu toate că acest efect va depinde de tratamentul ulterior al terenului. </w:t>
      </w:r>
    </w:p>
    <w:p w:rsidR="00FC369B" w:rsidRPr="00892024" w:rsidRDefault="00FC369B" w:rsidP="00BC12C2">
      <w:pPr>
        <w:spacing w:after="0" w:line="240" w:lineRule="auto"/>
        <w:jc w:val="both"/>
        <w:rPr>
          <w:rFonts w:ascii="Arial" w:hAnsi="Arial" w:cs="Arial"/>
          <w:b/>
          <w:sz w:val="24"/>
          <w:szCs w:val="24"/>
          <w:lang w:val="ro-RO"/>
        </w:rPr>
      </w:pPr>
      <w:r w:rsidRPr="00892024">
        <w:rPr>
          <w:rFonts w:ascii="Arial" w:hAnsi="Arial" w:cs="Arial"/>
          <w:b/>
          <w:sz w:val="24"/>
          <w:szCs w:val="24"/>
          <w:lang w:val="ro-RO"/>
        </w:rPr>
        <w:t>Repartiţia terenurilor pe categorii de folosinţă în anul 2012</w:t>
      </w:r>
    </w:p>
    <w:p w:rsidR="00FC369B" w:rsidRPr="00892024" w:rsidRDefault="00FC369B" w:rsidP="00892024">
      <w:pPr>
        <w:spacing w:after="0" w:line="240" w:lineRule="auto"/>
        <w:jc w:val="right"/>
        <w:rPr>
          <w:rFonts w:ascii="Arial" w:hAnsi="Arial" w:cs="Arial"/>
          <w:b/>
          <w:sz w:val="24"/>
          <w:szCs w:val="24"/>
          <w:lang w:val="ro-RO"/>
        </w:rPr>
      </w:pPr>
      <w:r w:rsidRPr="00892024">
        <w:rPr>
          <w:rFonts w:ascii="Arial" w:hAnsi="Arial" w:cs="Arial"/>
          <w:b/>
          <w:sz w:val="24"/>
          <w:szCs w:val="24"/>
          <w:lang w:val="ro-RO"/>
        </w:rPr>
        <w:t>Tabelul 5.2.1.2</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152"/>
        <w:gridCol w:w="4032"/>
        <w:gridCol w:w="2330"/>
        <w:gridCol w:w="12"/>
        <w:gridCol w:w="2328"/>
      </w:tblGrid>
      <w:tr w:rsidR="00FC369B" w:rsidRPr="00AE6B5D" w:rsidTr="00FC369B">
        <w:trPr>
          <w:trHeight w:hRule="exact" w:val="397"/>
        </w:trPr>
        <w:tc>
          <w:tcPr>
            <w:tcW w:w="1184" w:type="dxa"/>
            <w:vMerge w:val="restart"/>
            <w:vAlign w:val="center"/>
          </w:tcPr>
          <w:p w:rsidR="00FC369B" w:rsidRPr="00892024" w:rsidRDefault="00FC369B" w:rsidP="00892024">
            <w:pPr>
              <w:spacing w:after="0" w:line="240" w:lineRule="auto"/>
              <w:jc w:val="center"/>
              <w:rPr>
                <w:rFonts w:ascii="Arial" w:hAnsi="Arial" w:cs="Arial"/>
                <w:b/>
                <w:color w:val="365F91"/>
                <w:sz w:val="24"/>
                <w:szCs w:val="24"/>
                <w:lang w:val="ro-RO"/>
              </w:rPr>
            </w:pPr>
            <w:r w:rsidRPr="00892024">
              <w:rPr>
                <w:rFonts w:ascii="Arial" w:hAnsi="Arial" w:cs="Arial"/>
                <w:color w:val="365F91"/>
                <w:sz w:val="24"/>
                <w:szCs w:val="24"/>
                <w:lang w:val="ro-RO"/>
              </w:rPr>
              <w:t>Nr. crt</w:t>
            </w:r>
          </w:p>
        </w:tc>
        <w:tc>
          <w:tcPr>
            <w:tcW w:w="4150" w:type="dxa"/>
            <w:vMerge w:val="restart"/>
            <w:vAlign w:val="center"/>
          </w:tcPr>
          <w:p w:rsidR="00FC369B" w:rsidRPr="00892024" w:rsidRDefault="00FC369B" w:rsidP="00892024">
            <w:pPr>
              <w:spacing w:after="0" w:line="240" w:lineRule="auto"/>
              <w:jc w:val="center"/>
              <w:rPr>
                <w:rFonts w:ascii="Arial" w:hAnsi="Arial" w:cs="Arial"/>
                <w:b/>
                <w:color w:val="365F91"/>
                <w:sz w:val="24"/>
                <w:szCs w:val="24"/>
                <w:lang w:val="ro-RO"/>
              </w:rPr>
            </w:pPr>
            <w:r w:rsidRPr="00892024">
              <w:rPr>
                <w:rFonts w:ascii="Arial" w:hAnsi="Arial" w:cs="Arial"/>
                <w:color w:val="365F91"/>
                <w:sz w:val="24"/>
                <w:szCs w:val="24"/>
                <w:lang w:val="ro-RO"/>
              </w:rPr>
              <w:t>Tipul de folosinţă</w:t>
            </w:r>
          </w:p>
        </w:tc>
        <w:tc>
          <w:tcPr>
            <w:tcW w:w="4781" w:type="dxa"/>
            <w:gridSpan w:val="3"/>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892024">
              <w:rPr>
                <w:rFonts w:ascii="Arial" w:hAnsi="Arial" w:cs="Arial"/>
                <w:color w:val="365F91"/>
                <w:sz w:val="24"/>
                <w:szCs w:val="24"/>
                <w:lang w:val="ro-RO"/>
              </w:rPr>
              <w:t>Suprafaţa (ha)</w:t>
            </w:r>
          </w:p>
        </w:tc>
      </w:tr>
      <w:tr w:rsidR="00FC369B" w:rsidRPr="00AE6B5D" w:rsidTr="00FC369B">
        <w:trPr>
          <w:trHeight w:hRule="exact" w:val="397"/>
        </w:trPr>
        <w:tc>
          <w:tcPr>
            <w:tcW w:w="1184" w:type="dxa"/>
            <w:vMerge/>
          </w:tcPr>
          <w:p w:rsidR="00FC369B" w:rsidRPr="00AE6B5D" w:rsidRDefault="00FC369B" w:rsidP="00892024">
            <w:pPr>
              <w:spacing w:after="0" w:line="240" w:lineRule="auto"/>
              <w:rPr>
                <w:rFonts w:ascii="Arial" w:eastAsiaTheme="minorEastAsia" w:hAnsi="Arial" w:cs="Arial"/>
                <w:b/>
                <w:sz w:val="24"/>
                <w:szCs w:val="24"/>
                <w:lang w:val="ro-RO"/>
              </w:rPr>
            </w:pPr>
          </w:p>
        </w:tc>
        <w:tc>
          <w:tcPr>
            <w:tcW w:w="4150" w:type="dxa"/>
            <w:vMerge/>
          </w:tcPr>
          <w:p w:rsidR="00FC369B" w:rsidRPr="00AE6B5D" w:rsidRDefault="00FC369B" w:rsidP="00892024">
            <w:pPr>
              <w:spacing w:after="0" w:line="240" w:lineRule="auto"/>
              <w:rPr>
                <w:rFonts w:ascii="Arial" w:eastAsiaTheme="minorEastAsia" w:hAnsi="Arial" w:cs="Arial"/>
                <w:b/>
                <w:sz w:val="24"/>
                <w:szCs w:val="24"/>
                <w:lang w:val="ro-RO"/>
              </w:rPr>
            </w:pPr>
          </w:p>
        </w:tc>
        <w:tc>
          <w:tcPr>
            <w:tcW w:w="2391" w:type="dxa"/>
            <w:vAlign w:val="center"/>
          </w:tcPr>
          <w:p w:rsidR="00FC369B" w:rsidRPr="00AE6B5D" w:rsidRDefault="00FC369B"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Total</w:t>
            </w:r>
          </w:p>
        </w:tc>
        <w:tc>
          <w:tcPr>
            <w:tcW w:w="2390" w:type="dxa"/>
            <w:gridSpan w:val="2"/>
            <w:vAlign w:val="center"/>
          </w:tcPr>
          <w:p w:rsidR="00FC369B" w:rsidRPr="00AE6B5D" w:rsidRDefault="00FC369B"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sz w:val="24"/>
                <w:szCs w:val="24"/>
                <w:lang w:val="ro-RO"/>
              </w:rPr>
              <w:t>Din care proprietate privată</w:t>
            </w:r>
          </w:p>
        </w:tc>
      </w:tr>
      <w:tr w:rsidR="00FC369B" w:rsidRPr="00AE6B5D" w:rsidTr="00FC369B">
        <w:trPr>
          <w:trHeight w:hRule="exact" w:val="397"/>
        </w:trPr>
        <w:tc>
          <w:tcPr>
            <w:tcW w:w="1184" w:type="dxa"/>
          </w:tcPr>
          <w:p w:rsidR="00FC369B" w:rsidRPr="00892024" w:rsidRDefault="00FC369B" w:rsidP="00892024">
            <w:pPr>
              <w:spacing w:after="0" w:line="240" w:lineRule="auto"/>
              <w:jc w:val="center"/>
              <w:rPr>
                <w:rFonts w:ascii="Arial" w:hAnsi="Arial" w:cs="Arial"/>
                <w:b/>
                <w:color w:val="365F91"/>
                <w:sz w:val="24"/>
                <w:szCs w:val="24"/>
                <w:lang w:val="ro-RO"/>
              </w:rPr>
            </w:pPr>
            <w:r w:rsidRPr="00892024">
              <w:rPr>
                <w:rFonts w:ascii="Arial" w:hAnsi="Arial" w:cs="Arial"/>
                <w:color w:val="365F91"/>
                <w:sz w:val="24"/>
                <w:szCs w:val="24"/>
                <w:lang w:val="ro-RO"/>
              </w:rPr>
              <w:t>1</w:t>
            </w:r>
          </w:p>
        </w:tc>
        <w:tc>
          <w:tcPr>
            <w:tcW w:w="4150" w:type="dxa"/>
          </w:tcPr>
          <w:p w:rsidR="00FC369B" w:rsidRPr="00892024" w:rsidRDefault="00FC369B" w:rsidP="00892024">
            <w:pPr>
              <w:spacing w:after="0" w:line="240" w:lineRule="auto"/>
              <w:rPr>
                <w:rFonts w:ascii="Arial" w:hAnsi="Arial" w:cs="Arial"/>
                <w:b/>
                <w:color w:val="365F91"/>
                <w:sz w:val="24"/>
                <w:szCs w:val="24"/>
                <w:lang w:val="ro-RO"/>
              </w:rPr>
            </w:pPr>
            <w:r w:rsidRPr="00892024">
              <w:rPr>
                <w:rFonts w:ascii="Arial" w:hAnsi="Arial" w:cs="Arial"/>
                <w:b/>
                <w:color w:val="365F91"/>
                <w:sz w:val="24"/>
                <w:szCs w:val="24"/>
                <w:lang w:val="ro-RO"/>
              </w:rPr>
              <w:t>Terenuri agricole</w:t>
            </w:r>
          </w:p>
        </w:tc>
        <w:tc>
          <w:tcPr>
            <w:tcW w:w="2391" w:type="dxa"/>
          </w:tcPr>
          <w:p w:rsidR="00FC369B" w:rsidRPr="00892024" w:rsidRDefault="00FC369B" w:rsidP="00892024">
            <w:pPr>
              <w:spacing w:after="0" w:line="240" w:lineRule="auto"/>
              <w:jc w:val="right"/>
              <w:rPr>
                <w:rFonts w:ascii="Arial" w:hAnsi="Arial" w:cs="Arial"/>
                <w:color w:val="365F91"/>
                <w:sz w:val="24"/>
                <w:szCs w:val="24"/>
                <w:lang w:val="ro-RO"/>
              </w:rPr>
            </w:pPr>
            <w:r w:rsidRPr="00AE6B5D">
              <w:rPr>
                <w:rFonts w:ascii="Arial" w:eastAsiaTheme="minorEastAsia" w:hAnsi="Arial" w:cs="Arial"/>
                <w:sz w:val="24"/>
                <w:szCs w:val="24"/>
                <w:lang w:val="ro-RO"/>
              </w:rPr>
              <w:t>402012</w:t>
            </w:r>
          </w:p>
        </w:tc>
        <w:tc>
          <w:tcPr>
            <w:tcW w:w="2390" w:type="dxa"/>
            <w:gridSpan w:val="2"/>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sz w:val="24"/>
                <w:szCs w:val="24"/>
                <w:lang w:val="ro-RO"/>
              </w:rPr>
              <w:t>389292</w:t>
            </w:r>
          </w:p>
        </w:tc>
      </w:tr>
      <w:tr w:rsidR="00FC369B" w:rsidRPr="00AE6B5D" w:rsidTr="00FC369B">
        <w:trPr>
          <w:trHeight w:hRule="exact" w:val="397"/>
        </w:trPr>
        <w:tc>
          <w:tcPr>
            <w:tcW w:w="1184" w:type="dxa"/>
          </w:tcPr>
          <w:p w:rsidR="00FC369B" w:rsidRPr="00892024" w:rsidRDefault="00FC369B" w:rsidP="00892024">
            <w:pPr>
              <w:spacing w:after="0" w:line="240" w:lineRule="auto"/>
              <w:jc w:val="center"/>
              <w:rPr>
                <w:rFonts w:ascii="Arial" w:hAnsi="Arial" w:cs="Arial"/>
                <w:b/>
                <w:color w:val="365F91"/>
                <w:sz w:val="24"/>
                <w:szCs w:val="24"/>
                <w:lang w:val="ro-RO"/>
              </w:rPr>
            </w:pPr>
            <w:r w:rsidRPr="00892024">
              <w:rPr>
                <w:rFonts w:ascii="Arial" w:hAnsi="Arial" w:cs="Arial"/>
                <w:color w:val="365F91"/>
                <w:sz w:val="24"/>
                <w:szCs w:val="24"/>
                <w:lang w:val="ro-RO"/>
              </w:rPr>
              <w:t>2</w:t>
            </w:r>
          </w:p>
        </w:tc>
        <w:tc>
          <w:tcPr>
            <w:tcW w:w="4150" w:type="dxa"/>
          </w:tcPr>
          <w:p w:rsidR="00FC369B" w:rsidRPr="00892024" w:rsidRDefault="00FC369B" w:rsidP="00892024">
            <w:pPr>
              <w:spacing w:after="0" w:line="240" w:lineRule="auto"/>
              <w:rPr>
                <w:rFonts w:ascii="Arial" w:hAnsi="Arial" w:cs="Arial"/>
                <w:b/>
                <w:color w:val="365F91"/>
                <w:sz w:val="24"/>
                <w:szCs w:val="24"/>
                <w:lang w:val="ro-RO"/>
              </w:rPr>
            </w:pPr>
            <w:r w:rsidRPr="00892024">
              <w:rPr>
                <w:rFonts w:ascii="Arial" w:hAnsi="Arial" w:cs="Arial"/>
                <w:b/>
                <w:color w:val="365F91"/>
                <w:sz w:val="24"/>
                <w:szCs w:val="24"/>
                <w:lang w:val="ro-RO"/>
              </w:rPr>
              <w:t>Păduri şi alte suprafeţe cu vegetaţie forestieră</w:t>
            </w:r>
          </w:p>
        </w:tc>
        <w:tc>
          <w:tcPr>
            <w:tcW w:w="2391" w:type="dxa"/>
          </w:tcPr>
          <w:p w:rsidR="00FC369B" w:rsidRPr="00892024" w:rsidRDefault="00FC369B" w:rsidP="00892024">
            <w:pPr>
              <w:spacing w:after="0" w:line="240" w:lineRule="auto"/>
              <w:jc w:val="right"/>
              <w:rPr>
                <w:rFonts w:ascii="Arial" w:hAnsi="Arial" w:cs="Arial"/>
                <w:color w:val="365F91"/>
                <w:sz w:val="24"/>
                <w:szCs w:val="24"/>
                <w:lang w:val="ro-RO"/>
              </w:rPr>
            </w:pPr>
            <w:r w:rsidRPr="00AE6B5D">
              <w:rPr>
                <w:rFonts w:ascii="Arial" w:eastAsiaTheme="minorEastAsia" w:hAnsi="Arial" w:cs="Arial"/>
                <w:sz w:val="24"/>
                <w:szCs w:val="24"/>
                <w:lang w:val="ro-RO"/>
              </w:rPr>
              <w:t>163977</w:t>
            </w:r>
          </w:p>
        </w:tc>
        <w:tc>
          <w:tcPr>
            <w:tcW w:w="2390" w:type="dxa"/>
            <w:gridSpan w:val="2"/>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sz w:val="24"/>
                <w:szCs w:val="24"/>
                <w:lang w:val="ro-RO"/>
              </w:rPr>
              <w:t>51998</w:t>
            </w:r>
          </w:p>
        </w:tc>
      </w:tr>
      <w:tr w:rsidR="00FC369B" w:rsidRPr="00AE6B5D" w:rsidTr="00FC369B">
        <w:trPr>
          <w:trHeight w:hRule="exact" w:val="397"/>
        </w:trPr>
        <w:tc>
          <w:tcPr>
            <w:tcW w:w="1184" w:type="dxa"/>
          </w:tcPr>
          <w:p w:rsidR="00FC369B" w:rsidRPr="00892024" w:rsidRDefault="00FC369B" w:rsidP="00892024">
            <w:pPr>
              <w:spacing w:after="0" w:line="240" w:lineRule="auto"/>
              <w:jc w:val="center"/>
              <w:rPr>
                <w:rFonts w:ascii="Arial" w:hAnsi="Arial" w:cs="Arial"/>
                <w:b/>
                <w:color w:val="365F91"/>
                <w:sz w:val="24"/>
                <w:szCs w:val="24"/>
                <w:lang w:val="ro-RO"/>
              </w:rPr>
            </w:pPr>
            <w:r w:rsidRPr="00892024">
              <w:rPr>
                <w:rFonts w:ascii="Arial" w:hAnsi="Arial" w:cs="Arial"/>
                <w:color w:val="365F91"/>
                <w:sz w:val="24"/>
                <w:szCs w:val="24"/>
                <w:lang w:val="ro-RO"/>
              </w:rPr>
              <w:t>3</w:t>
            </w:r>
          </w:p>
        </w:tc>
        <w:tc>
          <w:tcPr>
            <w:tcW w:w="4150" w:type="dxa"/>
          </w:tcPr>
          <w:p w:rsidR="00FC369B" w:rsidRPr="00892024" w:rsidRDefault="00FC369B" w:rsidP="00892024">
            <w:pPr>
              <w:spacing w:after="0" w:line="240" w:lineRule="auto"/>
              <w:rPr>
                <w:rFonts w:ascii="Arial" w:hAnsi="Arial" w:cs="Arial"/>
                <w:b/>
                <w:color w:val="365F91"/>
                <w:sz w:val="24"/>
                <w:szCs w:val="24"/>
                <w:lang w:val="ro-RO"/>
              </w:rPr>
            </w:pPr>
            <w:r w:rsidRPr="00892024">
              <w:rPr>
                <w:rFonts w:ascii="Arial" w:hAnsi="Arial" w:cs="Arial"/>
                <w:b/>
                <w:color w:val="365F91"/>
                <w:sz w:val="24"/>
                <w:szCs w:val="24"/>
                <w:lang w:val="ro-RO"/>
              </w:rPr>
              <w:t>Construcţii şi curţi</w:t>
            </w:r>
          </w:p>
        </w:tc>
        <w:tc>
          <w:tcPr>
            <w:tcW w:w="2391" w:type="dxa"/>
          </w:tcPr>
          <w:p w:rsidR="00FC369B" w:rsidRPr="00892024" w:rsidRDefault="00FC369B" w:rsidP="00892024">
            <w:pPr>
              <w:spacing w:after="0" w:line="240" w:lineRule="auto"/>
              <w:jc w:val="right"/>
              <w:rPr>
                <w:rFonts w:ascii="Arial" w:hAnsi="Arial" w:cs="Arial"/>
                <w:color w:val="365F91"/>
                <w:sz w:val="24"/>
                <w:szCs w:val="24"/>
                <w:lang w:val="ro-RO"/>
              </w:rPr>
            </w:pPr>
            <w:r w:rsidRPr="00AE6B5D">
              <w:rPr>
                <w:rFonts w:ascii="Arial" w:eastAsiaTheme="minorEastAsia" w:hAnsi="Arial" w:cs="Arial"/>
                <w:sz w:val="24"/>
                <w:szCs w:val="24"/>
                <w:lang w:val="ro-RO"/>
              </w:rPr>
              <w:t>16104</w:t>
            </w:r>
          </w:p>
        </w:tc>
        <w:tc>
          <w:tcPr>
            <w:tcW w:w="2390" w:type="dxa"/>
            <w:gridSpan w:val="2"/>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sz w:val="24"/>
                <w:szCs w:val="24"/>
                <w:lang w:val="ro-RO"/>
              </w:rPr>
              <w:t>13579</w:t>
            </w:r>
          </w:p>
        </w:tc>
      </w:tr>
      <w:tr w:rsidR="00FC369B" w:rsidRPr="00AE6B5D" w:rsidTr="00FC369B">
        <w:trPr>
          <w:trHeight w:hRule="exact" w:val="397"/>
        </w:trPr>
        <w:tc>
          <w:tcPr>
            <w:tcW w:w="1184" w:type="dxa"/>
          </w:tcPr>
          <w:p w:rsidR="00FC369B" w:rsidRPr="00892024" w:rsidRDefault="00FC369B" w:rsidP="00892024">
            <w:pPr>
              <w:spacing w:after="0" w:line="240" w:lineRule="auto"/>
              <w:jc w:val="center"/>
              <w:rPr>
                <w:rFonts w:ascii="Arial" w:hAnsi="Arial" w:cs="Arial"/>
                <w:b/>
                <w:color w:val="365F91"/>
                <w:sz w:val="24"/>
                <w:szCs w:val="24"/>
                <w:lang w:val="ro-RO"/>
              </w:rPr>
            </w:pPr>
            <w:r w:rsidRPr="00892024">
              <w:rPr>
                <w:rFonts w:ascii="Arial" w:hAnsi="Arial" w:cs="Arial"/>
                <w:color w:val="365F91"/>
                <w:sz w:val="24"/>
                <w:szCs w:val="24"/>
                <w:lang w:val="ro-RO"/>
              </w:rPr>
              <w:t>4</w:t>
            </w:r>
          </w:p>
        </w:tc>
        <w:tc>
          <w:tcPr>
            <w:tcW w:w="4150" w:type="dxa"/>
          </w:tcPr>
          <w:p w:rsidR="00FC369B" w:rsidRPr="00892024" w:rsidRDefault="00FC369B" w:rsidP="00892024">
            <w:pPr>
              <w:spacing w:after="0" w:line="240" w:lineRule="auto"/>
              <w:rPr>
                <w:rFonts w:ascii="Arial" w:hAnsi="Arial" w:cs="Arial"/>
                <w:b/>
                <w:color w:val="365F91"/>
                <w:sz w:val="24"/>
                <w:szCs w:val="24"/>
                <w:lang w:val="ro-RO"/>
              </w:rPr>
            </w:pPr>
            <w:r w:rsidRPr="00892024">
              <w:rPr>
                <w:rFonts w:ascii="Arial" w:hAnsi="Arial" w:cs="Arial"/>
                <w:b/>
                <w:color w:val="365F91"/>
                <w:sz w:val="24"/>
                <w:szCs w:val="24"/>
                <w:lang w:val="ro-RO"/>
              </w:rPr>
              <w:t>Drumuri şi căi ferate</w:t>
            </w:r>
          </w:p>
        </w:tc>
        <w:tc>
          <w:tcPr>
            <w:tcW w:w="2391" w:type="dxa"/>
          </w:tcPr>
          <w:p w:rsidR="00FC369B" w:rsidRPr="00892024" w:rsidRDefault="00FC369B" w:rsidP="00892024">
            <w:pPr>
              <w:spacing w:after="0" w:line="240" w:lineRule="auto"/>
              <w:jc w:val="right"/>
              <w:rPr>
                <w:rFonts w:ascii="Arial" w:hAnsi="Arial" w:cs="Arial"/>
                <w:color w:val="365F91"/>
                <w:sz w:val="24"/>
                <w:szCs w:val="24"/>
                <w:lang w:val="ro-RO"/>
              </w:rPr>
            </w:pPr>
            <w:r w:rsidRPr="00AE6B5D">
              <w:rPr>
                <w:rFonts w:ascii="Arial" w:eastAsiaTheme="minorEastAsia" w:hAnsi="Arial" w:cs="Arial"/>
                <w:sz w:val="24"/>
                <w:szCs w:val="24"/>
                <w:lang w:val="ro-RO"/>
              </w:rPr>
              <w:t>8888</w:t>
            </w:r>
          </w:p>
        </w:tc>
        <w:tc>
          <w:tcPr>
            <w:tcW w:w="2390" w:type="dxa"/>
            <w:gridSpan w:val="2"/>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sz w:val="24"/>
                <w:szCs w:val="24"/>
                <w:lang w:val="ro-RO"/>
              </w:rPr>
              <w:t>20</w:t>
            </w:r>
          </w:p>
        </w:tc>
      </w:tr>
      <w:tr w:rsidR="00FC369B" w:rsidRPr="00AE6B5D" w:rsidTr="00FC369B">
        <w:trPr>
          <w:trHeight w:hRule="exact" w:val="397"/>
        </w:trPr>
        <w:tc>
          <w:tcPr>
            <w:tcW w:w="1184" w:type="dxa"/>
          </w:tcPr>
          <w:p w:rsidR="00FC369B" w:rsidRPr="00892024" w:rsidRDefault="00FC369B" w:rsidP="00892024">
            <w:pPr>
              <w:spacing w:after="0" w:line="240" w:lineRule="auto"/>
              <w:jc w:val="center"/>
              <w:rPr>
                <w:rFonts w:ascii="Arial" w:hAnsi="Arial" w:cs="Arial"/>
                <w:b/>
                <w:color w:val="365F91"/>
                <w:sz w:val="24"/>
                <w:szCs w:val="24"/>
                <w:lang w:val="ro-RO"/>
              </w:rPr>
            </w:pPr>
            <w:r w:rsidRPr="00892024">
              <w:rPr>
                <w:rFonts w:ascii="Arial" w:hAnsi="Arial" w:cs="Arial"/>
                <w:color w:val="365F91"/>
                <w:sz w:val="24"/>
                <w:szCs w:val="24"/>
                <w:lang w:val="ro-RO"/>
              </w:rPr>
              <w:lastRenderedPageBreak/>
              <w:t>5</w:t>
            </w:r>
          </w:p>
        </w:tc>
        <w:tc>
          <w:tcPr>
            <w:tcW w:w="4150" w:type="dxa"/>
          </w:tcPr>
          <w:p w:rsidR="00FC369B" w:rsidRPr="00892024" w:rsidRDefault="00FC369B" w:rsidP="00892024">
            <w:pPr>
              <w:spacing w:after="0" w:line="240" w:lineRule="auto"/>
              <w:rPr>
                <w:rFonts w:ascii="Arial" w:hAnsi="Arial" w:cs="Arial"/>
                <w:b/>
                <w:color w:val="365F91"/>
                <w:sz w:val="24"/>
                <w:szCs w:val="24"/>
                <w:lang w:val="ro-RO"/>
              </w:rPr>
            </w:pPr>
            <w:r w:rsidRPr="00892024">
              <w:rPr>
                <w:rFonts w:ascii="Arial" w:hAnsi="Arial" w:cs="Arial"/>
                <w:b/>
                <w:color w:val="365F91"/>
                <w:sz w:val="24"/>
                <w:szCs w:val="24"/>
                <w:lang w:val="ro-RO"/>
              </w:rPr>
              <w:t>Ape, bălti, lacuri</w:t>
            </w:r>
          </w:p>
        </w:tc>
        <w:tc>
          <w:tcPr>
            <w:tcW w:w="2403" w:type="dxa"/>
            <w:gridSpan w:val="2"/>
          </w:tcPr>
          <w:p w:rsidR="00FC369B" w:rsidRPr="00892024" w:rsidRDefault="00FC369B" w:rsidP="00892024">
            <w:pPr>
              <w:spacing w:after="0" w:line="240" w:lineRule="auto"/>
              <w:jc w:val="right"/>
              <w:rPr>
                <w:rFonts w:ascii="Arial" w:hAnsi="Arial" w:cs="Arial"/>
                <w:color w:val="365F91"/>
                <w:sz w:val="24"/>
                <w:szCs w:val="24"/>
                <w:lang w:val="ro-RO"/>
              </w:rPr>
            </w:pPr>
            <w:r w:rsidRPr="00AE6B5D">
              <w:rPr>
                <w:rFonts w:ascii="Arial" w:eastAsiaTheme="minorEastAsia" w:hAnsi="Arial" w:cs="Arial"/>
                <w:sz w:val="24"/>
                <w:szCs w:val="24"/>
                <w:lang w:val="ro-RO"/>
              </w:rPr>
              <w:t>11420</w:t>
            </w:r>
          </w:p>
        </w:tc>
        <w:tc>
          <w:tcPr>
            <w:tcW w:w="2378" w:type="dxa"/>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sz w:val="24"/>
                <w:szCs w:val="24"/>
                <w:lang w:val="ro-RO"/>
              </w:rPr>
              <w:t>109</w:t>
            </w:r>
          </w:p>
        </w:tc>
      </w:tr>
      <w:tr w:rsidR="00FC369B" w:rsidRPr="00AE6B5D" w:rsidTr="00FC369B">
        <w:trPr>
          <w:trHeight w:hRule="exact" w:val="397"/>
        </w:trPr>
        <w:tc>
          <w:tcPr>
            <w:tcW w:w="1184" w:type="dxa"/>
          </w:tcPr>
          <w:p w:rsidR="00FC369B" w:rsidRPr="00892024" w:rsidRDefault="00FC369B" w:rsidP="00892024">
            <w:pPr>
              <w:spacing w:after="0" w:line="240" w:lineRule="auto"/>
              <w:jc w:val="center"/>
              <w:rPr>
                <w:rFonts w:ascii="Arial" w:hAnsi="Arial" w:cs="Arial"/>
                <w:b/>
                <w:color w:val="365F91"/>
                <w:sz w:val="24"/>
                <w:szCs w:val="24"/>
                <w:lang w:val="ro-RO"/>
              </w:rPr>
            </w:pPr>
            <w:r w:rsidRPr="00892024">
              <w:rPr>
                <w:rFonts w:ascii="Arial" w:hAnsi="Arial" w:cs="Arial"/>
                <w:color w:val="365F91"/>
                <w:sz w:val="24"/>
                <w:szCs w:val="24"/>
                <w:lang w:val="ro-RO"/>
              </w:rPr>
              <w:t>6</w:t>
            </w:r>
          </w:p>
        </w:tc>
        <w:tc>
          <w:tcPr>
            <w:tcW w:w="4150" w:type="dxa"/>
          </w:tcPr>
          <w:p w:rsidR="00FC369B" w:rsidRPr="00892024" w:rsidRDefault="00FC369B" w:rsidP="00892024">
            <w:pPr>
              <w:spacing w:after="0" w:line="240" w:lineRule="auto"/>
              <w:rPr>
                <w:rFonts w:ascii="Arial" w:hAnsi="Arial" w:cs="Arial"/>
                <w:b/>
                <w:color w:val="365F91"/>
                <w:sz w:val="24"/>
                <w:szCs w:val="24"/>
                <w:lang w:val="ro-RO"/>
              </w:rPr>
            </w:pPr>
            <w:r w:rsidRPr="00AE6B5D">
              <w:rPr>
                <w:rFonts w:ascii="Arial" w:eastAsiaTheme="minorEastAsia" w:hAnsi="Arial" w:cs="Arial"/>
                <w:b/>
                <w:sz w:val="24"/>
                <w:szCs w:val="24"/>
                <w:lang w:val="ro-RO"/>
              </w:rPr>
              <w:t>Terenuri degradate şi neproductive</w:t>
            </w:r>
          </w:p>
        </w:tc>
        <w:tc>
          <w:tcPr>
            <w:tcW w:w="2403" w:type="dxa"/>
            <w:gridSpan w:val="2"/>
          </w:tcPr>
          <w:p w:rsidR="00FC369B" w:rsidRPr="00892024" w:rsidRDefault="00FC369B" w:rsidP="00892024">
            <w:pPr>
              <w:spacing w:after="0" w:line="240" w:lineRule="auto"/>
              <w:jc w:val="right"/>
              <w:rPr>
                <w:rFonts w:ascii="Arial" w:hAnsi="Arial" w:cs="Arial"/>
                <w:color w:val="365F91"/>
                <w:sz w:val="24"/>
                <w:szCs w:val="24"/>
                <w:lang w:val="ro-RO"/>
              </w:rPr>
            </w:pPr>
            <w:r w:rsidRPr="00AE6B5D">
              <w:rPr>
                <w:rFonts w:ascii="Arial" w:eastAsiaTheme="minorEastAsia" w:hAnsi="Arial" w:cs="Arial"/>
                <w:sz w:val="24"/>
                <w:szCs w:val="24"/>
                <w:lang w:val="ro-RO"/>
              </w:rPr>
              <w:t>7854</w:t>
            </w:r>
          </w:p>
        </w:tc>
        <w:tc>
          <w:tcPr>
            <w:tcW w:w="2378" w:type="dxa"/>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sz w:val="24"/>
                <w:szCs w:val="24"/>
                <w:lang w:val="ro-RO"/>
              </w:rPr>
              <w:t>1961</w:t>
            </w:r>
          </w:p>
        </w:tc>
      </w:tr>
      <w:tr w:rsidR="00FC369B" w:rsidRPr="00AE6B5D" w:rsidTr="00FC369B">
        <w:trPr>
          <w:trHeight w:hRule="exact" w:val="397"/>
        </w:trPr>
        <w:tc>
          <w:tcPr>
            <w:tcW w:w="1184" w:type="dxa"/>
          </w:tcPr>
          <w:p w:rsidR="00FC369B" w:rsidRPr="00892024" w:rsidRDefault="00FC369B" w:rsidP="00892024">
            <w:pPr>
              <w:spacing w:after="0" w:line="240" w:lineRule="auto"/>
              <w:jc w:val="center"/>
              <w:rPr>
                <w:rFonts w:ascii="Arial" w:hAnsi="Arial" w:cs="Arial"/>
                <w:b/>
                <w:color w:val="365F91"/>
                <w:sz w:val="24"/>
                <w:szCs w:val="24"/>
                <w:lang w:val="ro-RO"/>
              </w:rPr>
            </w:pPr>
            <w:r w:rsidRPr="00892024">
              <w:rPr>
                <w:rFonts w:ascii="Arial" w:hAnsi="Arial" w:cs="Arial"/>
                <w:color w:val="365F91"/>
                <w:sz w:val="24"/>
                <w:szCs w:val="24"/>
                <w:lang w:val="ro-RO"/>
              </w:rPr>
              <w:t>7</w:t>
            </w:r>
          </w:p>
        </w:tc>
        <w:tc>
          <w:tcPr>
            <w:tcW w:w="4150" w:type="dxa"/>
          </w:tcPr>
          <w:p w:rsidR="00FC369B" w:rsidRPr="00892024" w:rsidRDefault="00FC369B" w:rsidP="00892024">
            <w:pPr>
              <w:spacing w:after="0" w:line="240" w:lineRule="auto"/>
              <w:rPr>
                <w:rFonts w:ascii="Arial" w:hAnsi="Arial" w:cs="Arial"/>
                <w:b/>
                <w:color w:val="365F91"/>
                <w:sz w:val="24"/>
                <w:szCs w:val="24"/>
                <w:lang w:val="ro-RO"/>
              </w:rPr>
            </w:pPr>
            <w:r w:rsidRPr="00892024">
              <w:rPr>
                <w:rFonts w:ascii="Arial" w:hAnsi="Arial" w:cs="Arial"/>
                <w:color w:val="365F91"/>
                <w:sz w:val="24"/>
                <w:szCs w:val="24"/>
                <w:lang w:val="ro-RO"/>
              </w:rPr>
              <w:t>Total</w:t>
            </w:r>
          </w:p>
        </w:tc>
        <w:tc>
          <w:tcPr>
            <w:tcW w:w="2403" w:type="dxa"/>
            <w:gridSpan w:val="2"/>
          </w:tcPr>
          <w:p w:rsidR="00FC369B" w:rsidRPr="00892024" w:rsidRDefault="00FC369B" w:rsidP="00892024">
            <w:pPr>
              <w:spacing w:after="0" w:line="240" w:lineRule="auto"/>
              <w:jc w:val="right"/>
              <w:rPr>
                <w:rFonts w:ascii="Arial" w:hAnsi="Arial" w:cs="Arial"/>
                <w:b/>
                <w:color w:val="365F91"/>
                <w:sz w:val="24"/>
                <w:szCs w:val="24"/>
                <w:lang w:val="ro-RO"/>
              </w:rPr>
            </w:pPr>
            <w:r w:rsidRPr="00892024">
              <w:rPr>
                <w:rFonts w:ascii="Arial" w:hAnsi="Arial" w:cs="Arial"/>
                <w:color w:val="365F91"/>
                <w:sz w:val="24"/>
                <w:szCs w:val="24"/>
                <w:lang w:val="ro-RO"/>
              </w:rPr>
              <w:t>6100255</w:t>
            </w:r>
          </w:p>
        </w:tc>
        <w:tc>
          <w:tcPr>
            <w:tcW w:w="2378" w:type="dxa"/>
          </w:tcPr>
          <w:p w:rsidR="00FC369B" w:rsidRPr="00AE6B5D" w:rsidRDefault="00FC369B" w:rsidP="00892024">
            <w:pPr>
              <w:spacing w:after="0" w:line="240" w:lineRule="auto"/>
              <w:jc w:val="right"/>
              <w:rPr>
                <w:rFonts w:ascii="Arial" w:eastAsiaTheme="minorEastAsia" w:hAnsi="Arial" w:cs="Arial"/>
                <w:b/>
                <w:sz w:val="24"/>
                <w:szCs w:val="24"/>
                <w:lang w:val="ro-RO"/>
              </w:rPr>
            </w:pPr>
            <w:r w:rsidRPr="00AE6B5D">
              <w:rPr>
                <w:rFonts w:ascii="Arial" w:eastAsiaTheme="minorEastAsia" w:hAnsi="Arial" w:cs="Arial"/>
                <w:sz w:val="24"/>
                <w:szCs w:val="24"/>
                <w:lang w:val="ro-RO"/>
              </w:rPr>
              <w:t>456959</w:t>
            </w:r>
          </w:p>
        </w:tc>
      </w:tr>
    </w:tbl>
    <w:p w:rsidR="00FC369B" w:rsidRPr="00892024" w:rsidRDefault="00FC369B" w:rsidP="00892024">
      <w:pPr>
        <w:pStyle w:val="ListParagraph"/>
        <w:spacing w:after="0" w:line="240" w:lineRule="auto"/>
        <w:ind w:left="0"/>
        <w:jc w:val="right"/>
        <w:rPr>
          <w:rFonts w:ascii="Arial" w:hAnsi="Arial" w:cs="Arial"/>
          <w:i/>
          <w:sz w:val="24"/>
          <w:szCs w:val="24"/>
        </w:rPr>
      </w:pPr>
      <w:r w:rsidRPr="00892024">
        <w:rPr>
          <w:rFonts w:ascii="Arial" w:hAnsi="Arial" w:cs="Arial"/>
          <w:i/>
          <w:sz w:val="24"/>
          <w:szCs w:val="24"/>
        </w:rPr>
        <w:t>Sursa: Direcţia Judeţeană de Statistică Buzău</w:t>
      </w:r>
    </w:p>
    <w:p w:rsidR="00FC369B" w:rsidRPr="00892024" w:rsidRDefault="00FC369B" w:rsidP="00892024">
      <w:pPr>
        <w:pStyle w:val="ListParagraph"/>
        <w:spacing w:after="0" w:line="240" w:lineRule="auto"/>
        <w:ind w:left="0"/>
        <w:jc w:val="center"/>
        <w:rPr>
          <w:rFonts w:ascii="Arial" w:hAnsi="Arial" w:cs="Arial"/>
          <w:b/>
          <w:i/>
          <w:sz w:val="24"/>
          <w:szCs w:val="24"/>
        </w:rPr>
      </w:pPr>
      <w:r w:rsidRPr="00892024">
        <w:rPr>
          <w:rFonts w:ascii="Arial" w:hAnsi="Arial" w:cs="Arial"/>
          <w:b/>
          <w:sz w:val="24"/>
          <w:szCs w:val="24"/>
        </w:rPr>
        <w:t xml:space="preserve">                                                      </w:t>
      </w:r>
    </w:p>
    <w:p w:rsidR="00FC369B" w:rsidRPr="00892024" w:rsidRDefault="00FC369B" w:rsidP="00BC12C2">
      <w:pPr>
        <w:pStyle w:val="ListParagraph"/>
        <w:spacing w:after="0" w:line="240" w:lineRule="auto"/>
        <w:ind w:left="0"/>
        <w:jc w:val="both"/>
        <w:rPr>
          <w:rFonts w:ascii="Arial" w:hAnsi="Arial" w:cs="Arial"/>
          <w:b/>
          <w:i/>
          <w:sz w:val="24"/>
          <w:szCs w:val="24"/>
        </w:rPr>
      </w:pPr>
      <w:r w:rsidRPr="00892024">
        <w:rPr>
          <w:rFonts w:ascii="Arial" w:hAnsi="Arial" w:cs="Arial"/>
          <w:b/>
          <w:sz w:val="24"/>
          <w:szCs w:val="24"/>
        </w:rPr>
        <w:t>Dezvoltarea infrastructurii</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Intensificarea investiţiilor pentru dezvoltarea infrastructurii (transport auto, feroviar şi fluvial, turism, producere şi transport de energie etc.) fără măsuri pentru diminuarea/eliminarea impactului asupra biodiversităţii poate fi considerată principala ameninţare la adresa biodiversităţii, în contextul dezvoltării economice actuale.</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O problemă deosebită pentru biodiversitate este cea legată de construcţia parcurilor eoliene, care pot afecta populaţiile de specii migratoare (păsări sălbatice), în cazul amplasării necorespunzătoare, datorită lipsei unor hărţi detaliate în ceea ce priveşte coridoarele de migraţie ale acestora.</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În judeţul Buzău există 3 parcuri eoliene în funcţiune, respectiv Parcul eolian de la Grebănu, cu 4 turbine de 2,5MW aparţinând societăţii SC Eolian Center SRL,  Parcul de la Topliceni cu 4 turbine de 2,5MW aparţinând societăţii SC M&amp;M Tg. Mureş SRL şi Parcul eolian Pogoanele cu 4 turbine de 2,5MW aparţinând societăţii SC Kelavent Echo SRL.</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În curs de reglementare, în diferite etape se află următoarele parcuri: parcurile eoliene din Valea Călmătuiului aparţinând firmei SC Tecon SRL cu 185 de turbine ( Luciu-31, Gherăseni-16, Smeeni-61, Pogoanele- 38, Costeşti- 16, Ţinteşti-23), parcul de la Ramnicelu-26  turbine, parcul de la Florica - 40  turbine, Ruşeţu-26 turbine, Largu- 28 turbine, Stâlpu - 9 turbine, Racoviţeni- 20 de turbine, Podgoria-18 turbine.</w:t>
      </w:r>
    </w:p>
    <w:p w:rsidR="00FC369B" w:rsidRPr="00892024" w:rsidRDefault="00FC369B" w:rsidP="00BC12C2">
      <w:pPr>
        <w:pStyle w:val="ListParagraph"/>
        <w:spacing w:after="0" w:line="240" w:lineRule="auto"/>
        <w:ind w:left="0"/>
        <w:contextualSpacing w:val="0"/>
        <w:jc w:val="both"/>
        <w:rPr>
          <w:rFonts w:ascii="Arial" w:hAnsi="Arial" w:cs="Arial"/>
          <w:b/>
          <w:sz w:val="24"/>
          <w:szCs w:val="24"/>
        </w:rPr>
      </w:pPr>
    </w:p>
    <w:p w:rsidR="00FC369B" w:rsidRPr="00892024" w:rsidRDefault="00FC369B" w:rsidP="00BC12C2">
      <w:pPr>
        <w:pStyle w:val="ListParagraph"/>
        <w:spacing w:after="0" w:line="240" w:lineRule="auto"/>
        <w:ind w:left="0"/>
        <w:contextualSpacing w:val="0"/>
        <w:jc w:val="both"/>
        <w:rPr>
          <w:rFonts w:ascii="Arial" w:hAnsi="Arial" w:cs="Arial"/>
          <w:b/>
          <w:i/>
          <w:sz w:val="24"/>
          <w:szCs w:val="24"/>
        </w:rPr>
      </w:pPr>
      <w:r w:rsidRPr="00892024">
        <w:rPr>
          <w:rFonts w:ascii="Arial" w:hAnsi="Arial" w:cs="Arial"/>
          <w:b/>
          <w:sz w:val="24"/>
          <w:szCs w:val="24"/>
        </w:rPr>
        <w:t>Extinderea şi dezvoltarea aşezărilor umane</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 xml:space="preserve">În prezent se consideră că aproximativ 6,5% din suprafaţa ţării este destinată construcţiei de locuinţe. În judeţul Buzău pentru construcţii de locuiinţe se utilizează doar 4,05% din suprafaţă. </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 xml:space="preserve">Fragmentarea habitatelor apare şi atunci când există aglomerări mari de locuinţe, dar şi în cazul celor izolate, datorită construcţiei suplimentare de căi de acces şi utilităţi. Construirea haotică, fără respectarea unei strategii de urbanism coerentă şi consecventă conduce la utilizarea nejudicioasă a zonelor destinate pentru construcţii şi extinderea acestora în detrimentul celor naturale. </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Creşterea rapidă a urbanizării şi a sectorului de transporturi au mari efecte asupra dimensiunii impactului de mediu. Nivelul mare al mobilităţii şi a gradului de aglomerare conduce la o creştere substanţială în nivelul emisiilor de aer poluat, apreciat prin: particulele materiale în suspensie, dioxid de sulf, oxizi de azot, compuşi organici volatili, ozon troposferic. Aceste substanţe măresc considerabil riscul asupra sănătăţii umane, afectează negativ flora şi fauna, precum şi producerea de pagube asupra clădirilor, monumentelor istorice atât în zona urbană, cât şi în cea rurală.</w:t>
      </w:r>
    </w:p>
    <w:p w:rsidR="00FC369B" w:rsidRPr="00892024" w:rsidRDefault="00FC369B" w:rsidP="00BC12C2">
      <w:pPr>
        <w:pStyle w:val="ListParagraph"/>
        <w:spacing w:after="0" w:line="240" w:lineRule="auto"/>
        <w:ind w:left="0"/>
        <w:contextualSpacing w:val="0"/>
        <w:jc w:val="both"/>
        <w:rPr>
          <w:rFonts w:ascii="Arial" w:hAnsi="Arial" w:cs="Arial"/>
          <w:sz w:val="24"/>
          <w:szCs w:val="24"/>
        </w:rPr>
      </w:pPr>
      <w:r w:rsidRPr="00892024">
        <w:rPr>
          <w:rFonts w:ascii="Arial" w:hAnsi="Arial" w:cs="Arial"/>
          <w:sz w:val="24"/>
          <w:szCs w:val="24"/>
        </w:rPr>
        <w:t>Planurile de urbanism generale trebuie să stabilească zone sigure pentru dezvoltările ulterioare evitând construcţiile în zone predispuse la alunecări de teren şi zone inundabile pentru refacerea cărora se fac eforturi financiare considerabile şi unde se resimte considerabil  impactul asupra biodiversităţii.</w:t>
      </w:r>
    </w:p>
    <w:p w:rsidR="00FC369B" w:rsidRPr="00892024" w:rsidRDefault="00FC369B" w:rsidP="00BC12C2">
      <w:pPr>
        <w:pStyle w:val="ListParagraph"/>
        <w:spacing w:after="0" w:line="240" w:lineRule="auto"/>
        <w:ind w:left="0"/>
        <w:contextualSpacing w:val="0"/>
        <w:jc w:val="both"/>
        <w:rPr>
          <w:rFonts w:ascii="Arial" w:hAnsi="Arial" w:cs="Arial"/>
          <w:sz w:val="24"/>
          <w:szCs w:val="24"/>
        </w:rPr>
      </w:pPr>
      <w:r w:rsidRPr="00892024">
        <w:rPr>
          <w:rFonts w:ascii="Arial" w:hAnsi="Arial" w:cs="Arial"/>
          <w:sz w:val="24"/>
          <w:szCs w:val="24"/>
        </w:rPr>
        <w:t xml:space="preserve">Ansamblurile tradiţionale prin care s-au dezvoltat şi se conservă practici, ecosisteme şi peisaje valoroase sunt ameninţate de interesele economice ale noii societăţi de consum formate după anul 1990, prin fenomenele de fărâmiţare, distrugere şi abandon. </w:t>
      </w:r>
      <w:r w:rsidRPr="00892024">
        <w:rPr>
          <w:rFonts w:ascii="Arial" w:hAnsi="Arial" w:cs="Arial"/>
          <w:sz w:val="24"/>
          <w:szCs w:val="24"/>
        </w:rPr>
        <w:cr/>
        <w:t>Valorile şi peisajele rurale îşi pierd tot mai mult funcţiile, din cauza migraţiei populaţiei către oraşe şi a fenomenului emigrării. La nivelul aşezărilor urbane uniformizarea şi locuirea colectivă impusă în perioada comunistă se perpetuează, neexis</w:t>
      </w:r>
      <w:r w:rsidR="00BC12C2">
        <w:rPr>
          <w:rFonts w:ascii="Arial" w:hAnsi="Arial" w:cs="Arial"/>
          <w:sz w:val="24"/>
          <w:szCs w:val="24"/>
        </w:rPr>
        <w:t xml:space="preserve">tînd politici de încurajare a  </w:t>
      </w:r>
      <w:r w:rsidRPr="00892024">
        <w:rPr>
          <w:rFonts w:ascii="Arial" w:hAnsi="Arial" w:cs="Arial"/>
          <w:sz w:val="24"/>
          <w:szCs w:val="24"/>
        </w:rPr>
        <w:t>calităţii şi de diversificare a tipurilor de locuire.</w:t>
      </w:r>
    </w:p>
    <w:p w:rsidR="00FC369B" w:rsidRPr="00892024" w:rsidRDefault="00FC369B" w:rsidP="00BC12C2">
      <w:pPr>
        <w:pStyle w:val="ListParagraph"/>
        <w:spacing w:after="0" w:line="240" w:lineRule="auto"/>
        <w:ind w:left="0"/>
        <w:contextualSpacing w:val="0"/>
        <w:jc w:val="both"/>
        <w:rPr>
          <w:rFonts w:ascii="Arial" w:hAnsi="Arial" w:cs="Arial"/>
          <w:sz w:val="24"/>
          <w:szCs w:val="24"/>
        </w:rPr>
      </w:pPr>
      <w:r w:rsidRPr="00892024">
        <w:rPr>
          <w:rFonts w:ascii="Arial" w:hAnsi="Arial" w:cs="Arial"/>
          <w:sz w:val="24"/>
          <w:szCs w:val="24"/>
        </w:rPr>
        <w:t xml:space="preserve">Valorile tradiţionale sunt instrumente valabile, verificate în timp pentru funcţionarea unei societăţi durabile. Transformarea accelerată a ecosistemelor impune restabilirea acestor </w:t>
      </w:r>
      <w:r w:rsidRPr="00892024">
        <w:rPr>
          <w:rFonts w:ascii="Arial" w:hAnsi="Arial" w:cs="Arial"/>
          <w:sz w:val="24"/>
          <w:szCs w:val="24"/>
        </w:rPr>
        <w:lastRenderedPageBreak/>
        <w:t xml:space="preserve">principii, protejarea şi conservarea valorilor şi peisajelor naturale şi culturale. </w:t>
      </w:r>
      <w:r w:rsidRPr="00892024">
        <w:rPr>
          <w:rFonts w:ascii="Arial" w:hAnsi="Arial" w:cs="Arial"/>
          <w:sz w:val="24"/>
          <w:szCs w:val="24"/>
        </w:rPr>
        <w:cr/>
      </w:r>
    </w:p>
    <w:p w:rsidR="00FC369B" w:rsidRPr="00892024" w:rsidRDefault="00FC369B" w:rsidP="00BC12C2">
      <w:pPr>
        <w:pStyle w:val="ListParagraph"/>
        <w:spacing w:after="0" w:line="240" w:lineRule="auto"/>
        <w:ind w:left="0"/>
        <w:contextualSpacing w:val="0"/>
        <w:jc w:val="both"/>
        <w:rPr>
          <w:rFonts w:ascii="Arial" w:hAnsi="Arial" w:cs="Arial"/>
          <w:sz w:val="24"/>
          <w:szCs w:val="24"/>
        </w:rPr>
      </w:pPr>
      <w:r w:rsidRPr="00892024">
        <w:rPr>
          <w:rFonts w:ascii="Arial" w:hAnsi="Arial" w:cs="Arial"/>
          <w:sz w:val="24"/>
          <w:szCs w:val="24"/>
        </w:rPr>
        <w:t>Gospodăriile populaţiei pe categorii de localităţi în judeţul Buzău , sunt prezentate în tabelul 5.2.1.4</w:t>
      </w:r>
    </w:p>
    <w:p w:rsidR="00FC369B" w:rsidRPr="00892024" w:rsidRDefault="00FC369B" w:rsidP="00892024">
      <w:pPr>
        <w:pStyle w:val="ListParagraph"/>
        <w:spacing w:after="0" w:line="240" w:lineRule="auto"/>
        <w:ind w:left="0"/>
        <w:contextualSpacing w:val="0"/>
        <w:rPr>
          <w:rFonts w:ascii="Arial" w:hAnsi="Arial" w:cs="Arial"/>
          <w:sz w:val="24"/>
          <w:szCs w:val="24"/>
        </w:rPr>
      </w:pPr>
      <w:r w:rsidRPr="00892024">
        <w:rPr>
          <w:rFonts w:ascii="Arial" w:hAnsi="Arial" w:cs="Arial"/>
          <w:sz w:val="24"/>
          <w:szCs w:val="24"/>
        </w:rPr>
        <w:t xml:space="preserve">                               </w:t>
      </w:r>
    </w:p>
    <w:p w:rsidR="00FC369B" w:rsidRPr="00892024" w:rsidRDefault="00FC369B" w:rsidP="00892024">
      <w:pPr>
        <w:pStyle w:val="ListParagraph"/>
        <w:spacing w:after="0" w:line="240" w:lineRule="auto"/>
        <w:ind w:left="0"/>
        <w:contextualSpacing w:val="0"/>
        <w:rPr>
          <w:rFonts w:ascii="Arial" w:hAnsi="Arial" w:cs="Arial"/>
          <w:i/>
          <w:sz w:val="24"/>
          <w:szCs w:val="24"/>
        </w:rPr>
      </w:pPr>
      <w:r w:rsidRPr="00892024">
        <w:rPr>
          <w:rFonts w:ascii="Arial" w:hAnsi="Arial" w:cs="Arial"/>
          <w:b/>
          <w:sz w:val="24"/>
          <w:szCs w:val="24"/>
        </w:rPr>
        <w:t>Tab 5.2.1.4 Gospodăriile populaţiei pe categorii de localităţi</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92CDDC" w:themeFill="accent5" w:themeFillTint="99"/>
        <w:tblLook w:val="04A0"/>
      </w:tblPr>
      <w:tblGrid>
        <w:gridCol w:w="9854"/>
      </w:tblGrid>
      <w:tr w:rsidR="00FC369B" w:rsidRPr="00AE6B5D" w:rsidTr="00FC369B">
        <w:tc>
          <w:tcPr>
            <w:tcW w:w="10187" w:type="dxa"/>
            <w:shd w:val="clear" w:color="auto" w:fill="92CDDC" w:themeFill="accent5" w:themeFillTint="99"/>
          </w:tcPr>
          <w:tbl>
            <w:tblPr>
              <w:tblW w:w="0" w:type="auto"/>
              <w:tblBorders>
                <w:top w:val="dashDotStroked" w:sz="24" w:space="0" w:color="auto"/>
                <w:left w:val="dashDotStroked" w:sz="24" w:space="0" w:color="auto"/>
                <w:bottom w:val="dashDotStroked" w:sz="24" w:space="0" w:color="auto"/>
                <w:right w:val="dashDotStroked" w:sz="24" w:space="0" w:color="auto"/>
                <w:insideH w:val="single" w:sz="8" w:space="0" w:color="404040" w:themeColor="text1" w:themeTint="BF"/>
                <w:insideV w:val="single" w:sz="8" w:space="0" w:color="404040" w:themeColor="text1" w:themeTint="BF"/>
              </w:tblBorders>
              <w:tblLook w:val="0600"/>
            </w:tblPr>
            <w:tblGrid>
              <w:gridCol w:w="1605"/>
              <w:gridCol w:w="2021"/>
              <w:gridCol w:w="1168"/>
              <w:gridCol w:w="1954"/>
              <w:gridCol w:w="1210"/>
              <w:gridCol w:w="1620"/>
            </w:tblGrid>
            <w:tr w:rsidR="00FC369B" w:rsidRPr="00AE6B5D" w:rsidTr="00FC369B">
              <w:tc>
                <w:tcPr>
                  <w:tcW w:w="1642"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Categoria de localitate</w:t>
                  </w:r>
                </w:p>
              </w:tc>
              <w:tc>
                <w:tcPr>
                  <w:tcW w:w="2066"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Nr. gospodăriilor populaţiei</w:t>
                  </w:r>
                </w:p>
              </w:tc>
              <w:tc>
                <w:tcPr>
                  <w:tcW w:w="1219" w:type="dxa"/>
                  <w:shd w:val="clear" w:color="auto" w:fill="C0C0C0"/>
                  <w:hideMark/>
                </w:tcPr>
                <w:p w:rsidR="00FC369B" w:rsidRPr="00AE6B5D" w:rsidRDefault="00FC369B" w:rsidP="00892024">
                  <w:pPr>
                    <w:spacing w:after="0" w:line="240" w:lineRule="auto"/>
                    <w:rPr>
                      <w:rFonts w:ascii="Arial" w:eastAsiaTheme="minorEastAsia" w:hAnsi="Arial" w:cs="Arial"/>
                      <w:kern w:val="24"/>
                      <w:sz w:val="24"/>
                      <w:szCs w:val="24"/>
                      <w:lang w:val="ro-RO" w:eastAsia="zh-CN"/>
                    </w:rPr>
                  </w:pPr>
                  <w:r w:rsidRPr="00AE6B5D">
                    <w:rPr>
                      <w:rFonts w:ascii="Arial" w:eastAsiaTheme="minorEastAsia" w:hAnsi="Arial" w:cs="Arial"/>
                      <w:sz w:val="24"/>
                      <w:szCs w:val="24"/>
                      <w:lang w:val="ro-RO"/>
                    </w:rPr>
                    <w:t>%</w:t>
                  </w:r>
                </w:p>
              </w:tc>
              <w:tc>
                <w:tcPr>
                  <w:tcW w:w="2021"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Nr. persoane din gospodării</w:t>
                  </w:r>
                </w:p>
              </w:tc>
              <w:tc>
                <w:tcPr>
                  <w:tcW w:w="1265" w:type="dxa"/>
                  <w:shd w:val="clear" w:color="auto" w:fill="C0C0C0"/>
                  <w:hideMark/>
                </w:tcPr>
                <w:p w:rsidR="00FC369B" w:rsidRPr="00AE6B5D" w:rsidRDefault="00FC369B" w:rsidP="00892024">
                  <w:pPr>
                    <w:spacing w:after="0" w:line="240" w:lineRule="auto"/>
                    <w:rPr>
                      <w:rFonts w:ascii="Arial" w:eastAsiaTheme="minorEastAsia" w:hAnsi="Arial" w:cs="Arial"/>
                      <w:kern w:val="24"/>
                      <w:sz w:val="24"/>
                      <w:szCs w:val="24"/>
                      <w:lang w:val="ro-RO" w:eastAsia="zh-CN"/>
                    </w:rPr>
                  </w:pPr>
                  <w:r w:rsidRPr="00AE6B5D">
                    <w:rPr>
                      <w:rFonts w:ascii="Arial" w:eastAsiaTheme="minorEastAsia" w:hAnsi="Arial" w:cs="Arial"/>
                      <w:sz w:val="24"/>
                      <w:szCs w:val="24"/>
                      <w:lang w:val="ro-RO"/>
                    </w:rPr>
                    <w:t>%</w:t>
                  </w:r>
                </w:p>
              </w:tc>
              <w:tc>
                <w:tcPr>
                  <w:tcW w:w="1643"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Media nr. de persoane la o gospodărie</w:t>
                  </w:r>
                </w:p>
              </w:tc>
            </w:tr>
            <w:tr w:rsidR="00FC369B" w:rsidRPr="00AE6B5D" w:rsidTr="00FC369B">
              <w:tc>
                <w:tcPr>
                  <w:tcW w:w="1642"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Oraşe</w:t>
                  </w:r>
                </w:p>
              </w:tc>
              <w:tc>
                <w:tcPr>
                  <w:tcW w:w="2066"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63105</w:t>
                  </w:r>
                </w:p>
              </w:tc>
              <w:tc>
                <w:tcPr>
                  <w:tcW w:w="1219"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39,2</w:t>
                  </w:r>
                </w:p>
              </w:tc>
              <w:tc>
                <w:tcPr>
                  <w:tcW w:w="2021"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163310</w:t>
                  </w:r>
                </w:p>
              </w:tc>
              <w:tc>
                <w:tcPr>
                  <w:tcW w:w="1265"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37,9</w:t>
                  </w:r>
                </w:p>
              </w:tc>
              <w:tc>
                <w:tcPr>
                  <w:tcW w:w="1643"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2,59</w:t>
                  </w:r>
                </w:p>
              </w:tc>
            </w:tr>
            <w:tr w:rsidR="00FC369B" w:rsidRPr="00AE6B5D" w:rsidTr="00FC369B">
              <w:tc>
                <w:tcPr>
                  <w:tcW w:w="1642"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Comune</w:t>
                  </w:r>
                </w:p>
              </w:tc>
              <w:tc>
                <w:tcPr>
                  <w:tcW w:w="2066"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97674</w:t>
                  </w:r>
                </w:p>
              </w:tc>
              <w:tc>
                <w:tcPr>
                  <w:tcW w:w="1219"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60,8</w:t>
                  </w:r>
                </w:p>
              </w:tc>
              <w:tc>
                <w:tcPr>
                  <w:tcW w:w="2021"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267920</w:t>
                  </w:r>
                </w:p>
              </w:tc>
              <w:tc>
                <w:tcPr>
                  <w:tcW w:w="1265"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62,1</w:t>
                  </w:r>
                </w:p>
              </w:tc>
              <w:tc>
                <w:tcPr>
                  <w:tcW w:w="1643"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2,74</w:t>
                  </w:r>
                </w:p>
              </w:tc>
            </w:tr>
            <w:tr w:rsidR="00FC369B" w:rsidRPr="00AE6B5D" w:rsidTr="00FC369B">
              <w:tc>
                <w:tcPr>
                  <w:tcW w:w="1642"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Total judeţ</w:t>
                  </w:r>
                </w:p>
              </w:tc>
              <w:tc>
                <w:tcPr>
                  <w:tcW w:w="2066"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160779</w:t>
                  </w:r>
                </w:p>
              </w:tc>
              <w:tc>
                <w:tcPr>
                  <w:tcW w:w="1219"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100</w:t>
                  </w:r>
                </w:p>
              </w:tc>
              <w:tc>
                <w:tcPr>
                  <w:tcW w:w="2021"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431230</w:t>
                  </w:r>
                </w:p>
              </w:tc>
              <w:tc>
                <w:tcPr>
                  <w:tcW w:w="1265"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100</w:t>
                  </w:r>
                </w:p>
              </w:tc>
              <w:tc>
                <w:tcPr>
                  <w:tcW w:w="1643" w:type="dxa"/>
                  <w:shd w:val="clear" w:color="auto" w:fill="C0C0C0"/>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2,68</w:t>
                  </w:r>
                </w:p>
              </w:tc>
            </w:tr>
          </w:tbl>
          <w:p w:rsidR="00FC369B" w:rsidRPr="00AE6B5D" w:rsidRDefault="00FC369B" w:rsidP="00892024">
            <w:pPr>
              <w:spacing w:after="0" w:line="240" w:lineRule="auto"/>
              <w:rPr>
                <w:rFonts w:ascii="Arial" w:eastAsiaTheme="minorEastAsia" w:hAnsi="Arial" w:cs="Arial"/>
                <w:sz w:val="24"/>
                <w:szCs w:val="24"/>
                <w:lang w:val="ro-RO"/>
              </w:rPr>
            </w:pPr>
          </w:p>
        </w:tc>
      </w:tr>
    </w:tbl>
    <w:p w:rsidR="00FC369B" w:rsidRPr="00892024" w:rsidRDefault="00FC369B" w:rsidP="00892024">
      <w:pPr>
        <w:pStyle w:val="ListParagraph"/>
        <w:spacing w:after="0" w:line="240" w:lineRule="auto"/>
        <w:ind w:left="0"/>
        <w:jc w:val="right"/>
        <w:rPr>
          <w:rFonts w:ascii="Arial" w:hAnsi="Arial" w:cs="Arial"/>
          <w:i/>
          <w:sz w:val="24"/>
          <w:szCs w:val="24"/>
        </w:rPr>
      </w:pPr>
      <w:r w:rsidRPr="00892024">
        <w:rPr>
          <w:rFonts w:ascii="Arial" w:hAnsi="Arial" w:cs="Arial"/>
          <w:i/>
          <w:sz w:val="24"/>
          <w:szCs w:val="24"/>
        </w:rPr>
        <w:t>Sursa: Direcţia Judeţeană de Statistică Buzău</w:t>
      </w:r>
    </w:p>
    <w:p w:rsidR="00FC369B" w:rsidRPr="00892024" w:rsidRDefault="00FC369B" w:rsidP="00892024">
      <w:pPr>
        <w:pStyle w:val="ListParagraph"/>
        <w:spacing w:after="0" w:line="240" w:lineRule="auto"/>
        <w:ind w:left="0"/>
        <w:contextualSpacing w:val="0"/>
        <w:rPr>
          <w:rFonts w:ascii="Arial" w:hAnsi="Arial" w:cs="Arial"/>
          <w:i/>
          <w:sz w:val="24"/>
          <w:szCs w:val="24"/>
        </w:rPr>
      </w:pPr>
      <w:r w:rsidRPr="00892024">
        <w:rPr>
          <w:rFonts w:ascii="Arial" w:hAnsi="Arial" w:cs="Arial"/>
          <w:b/>
          <w:sz w:val="24"/>
          <w:szCs w:val="24"/>
        </w:rPr>
        <w:t>Concluzie</w:t>
      </w:r>
      <w:r w:rsidRPr="00892024">
        <w:rPr>
          <w:rFonts w:ascii="Arial" w:hAnsi="Arial" w:cs="Arial"/>
          <w:sz w:val="24"/>
          <w:szCs w:val="24"/>
        </w:rPr>
        <w:t>: Se impune corelarea raţională a obiectivelor de dezvoltare, inclusiv a programelor investiţionale, cu potenţialul şi capacitatea de susţinere a biodiversităţii.</w:t>
      </w:r>
    </w:p>
    <w:p w:rsidR="00FC369B" w:rsidRPr="00892024" w:rsidRDefault="00FC369B" w:rsidP="00892024">
      <w:pPr>
        <w:spacing w:after="0" w:line="240" w:lineRule="auto"/>
        <w:rPr>
          <w:rFonts w:ascii="Arial" w:hAnsi="Arial" w:cs="Arial"/>
          <w:b/>
          <w:sz w:val="24"/>
          <w:szCs w:val="24"/>
          <w:lang w:val="ro-RO"/>
        </w:rPr>
      </w:pPr>
    </w:p>
    <w:p w:rsidR="00FC369B" w:rsidRPr="00892024" w:rsidRDefault="00FC369B" w:rsidP="00892024">
      <w:pPr>
        <w:spacing w:after="0" w:line="240" w:lineRule="auto"/>
        <w:rPr>
          <w:rFonts w:ascii="Arial" w:hAnsi="Arial" w:cs="Arial"/>
          <w:b/>
          <w:i/>
          <w:sz w:val="24"/>
          <w:szCs w:val="24"/>
          <w:lang w:val="ro-RO"/>
        </w:rPr>
      </w:pPr>
      <w:r w:rsidRPr="00892024">
        <w:rPr>
          <w:rFonts w:ascii="Arial" w:hAnsi="Arial" w:cs="Arial"/>
          <w:b/>
          <w:sz w:val="24"/>
          <w:szCs w:val="24"/>
          <w:lang w:val="ro-RO"/>
        </w:rPr>
        <w:t>5.2.2. Creşterea populaţiei</w:t>
      </w:r>
    </w:p>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 xml:space="preserve">Odată cu dezvoltarea şi evoluţia societăţii umane, ecosistemele naturale au reprezentat un obstacol în calea dezvoltării agriculturii şi creşterii animalelor, astfel încât au fost decimate progresiv, acţiuni ce mai continuă şi astăzi. În perioadele actuale, odată cu creşterea nevoilor de resurse în strânsă legătură cu creşterea populaţiei, exploatarea acestora se diversifică tot mai mult şi pe spaţii din ce în ce mai largi, apărând astfel un pericol de supraexploatare a tuturor componentelor de bază ale mediului. </w:t>
      </w:r>
    </w:p>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color w:val="333333"/>
          <w:sz w:val="24"/>
          <w:szCs w:val="24"/>
          <w:lang w:val="ro-RO"/>
        </w:rPr>
        <w:t>Creşterea populaţiei umane şi deci creşterea consumului, deşi inegal distribuite la nivelul diferitelor zone geografice, au determinat  o restricţionare a accesului la diferite resurse. Astfel, 1/6 din populaţia lumii nu are acces la surse de apă sigure din punct de vedere al potabilităţii iar peste 800 milioane de oameni suferă de malnutriţie. Toate aceste aspecte par să vină în sprijinul celor ce consideră ca tendinţa de creştere rapidă a populaţiei umane este unul din motivele importante ale degradării mediului şi tendinţei de reducere a resurselor naturale.</w:t>
      </w:r>
      <w:r w:rsidRPr="00892024">
        <w:rPr>
          <w:rFonts w:ascii="Arial" w:hAnsi="Arial" w:cs="Arial"/>
          <w:sz w:val="24"/>
          <w:szCs w:val="24"/>
          <w:lang w:val="ro-RO"/>
        </w:rPr>
        <w:t>Reducerea biodiversităţii</w:t>
      </w:r>
      <w:r w:rsidRPr="00892024">
        <w:rPr>
          <w:rFonts w:ascii="Arial" w:hAnsi="Arial" w:cs="Arial"/>
          <w:i/>
          <w:sz w:val="24"/>
          <w:szCs w:val="24"/>
          <w:lang w:val="ro-RO"/>
        </w:rPr>
        <w:t xml:space="preserve">, </w:t>
      </w:r>
      <w:r w:rsidRPr="00892024">
        <w:rPr>
          <w:rFonts w:ascii="Arial" w:hAnsi="Arial" w:cs="Arial"/>
          <w:sz w:val="24"/>
          <w:szCs w:val="24"/>
          <w:lang w:val="ro-RO"/>
        </w:rPr>
        <w:t>în prezent, extincţia speciilor este mult mai rapidă decât în trecut, când era un fenomen natural.</w:t>
      </w:r>
    </w:p>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sz w:val="24"/>
          <w:szCs w:val="24"/>
          <w:lang w:val="ro-RO"/>
        </w:rPr>
        <w:t>Numărul locuitorilor şi structura populaţiei judeţului Buzău este prezentată în tabelul 5.2.2.1 şi 5.2.2.2, respectiv graficele din figurile   5.2.2.1 şi 5.2.2.2</w:t>
      </w:r>
    </w:p>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b/>
          <w:sz w:val="24"/>
          <w:szCs w:val="24"/>
          <w:lang w:val="ro-RO"/>
        </w:rPr>
        <w:t>Tabel 5.2.2.1 Populaţia judeţului Buzău în perioada 2007-2012</w:t>
      </w:r>
      <w:r w:rsidRPr="00892024">
        <w:rPr>
          <w:rFonts w:ascii="Arial" w:hAnsi="Arial" w:cs="Arial"/>
          <w:sz w:val="24"/>
          <w:szCs w:val="24"/>
          <w:lang w:val="ro-RO"/>
        </w:rPr>
        <w:t xml:space="preserve">                                                                                                                                                                  </w:t>
      </w:r>
    </w:p>
    <w:tbl>
      <w:tblPr>
        <w:tblpPr w:leftFromText="180" w:rightFromText="180" w:vertAnchor="text" w:horzAnchor="margin" w:tblpY="420"/>
        <w:tblOverlap w:val="never"/>
        <w:tblW w:w="9844" w:type="dxa"/>
        <w:tblBorders>
          <w:top w:val="single" w:sz="8" w:space="0" w:color="9BBB59"/>
          <w:left w:val="single" w:sz="8" w:space="0" w:color="9BBB59"/>
          <w:bottom w:val="single" w:sz="8" w:space="0" w:color="9BBB59"/>
          <w:right w:val="single" w:sz="8" w:space="0" w:color="9BBB59"/>
        </w:tblBorders>
        <w:tblLook w:val="04A0"/>
      </w:tblPr>
      <w:tblGrid>
        <w:gridCol w:w="750"/>
        <w:gridCol w:w="1030"/>
        <w:gridCol w:w="1163"/>
        <w:gridCol w:w="1070"/>
        <w:gridCol w:w="1030"/>
        <w:gridCol w:w="1163"/>
        <w:gridCol w:w="1070"/>
        <w:gridCol w:w="1030"/>
        <w:gridCol w:w="1163"/>
        <w:gridCol w:w="1070"/>
      </w:tblGrid>
      <w:tr w:rsidR="00FC369B" w:rsidRPr="00AE6B5D" w:rsidTr="00FC369B">
        <w:trPr>
          <w:trHeight w:val="434"/>
        </w:trPr>
        <w:tc>
          <w:tcPr>
            <w:tcW w:w="706" w:type="dxa"/>
            <w:vMerge w:val="restart"/>
          </w:tcPr>
          <w:p w:rsidR="00FC369B" w:rsidRPr="00892024" w:rsidRDefault="00FC369B" w:rsidP="00892024">
            <w:pPr>
              <w:spacing w:after="0" w:line="240" w:lineRule="auto"/>
              <w:rPr>
                <w:rFonts w:ascii="Arial" w:eastAsia="SimSun" w:hAnsi="Arial" w:cs="Arial"/>
                <w:kern w:val="24"/>
                <w:sz w:val="24"/>
                <w:szCs w:val="24"/>
                <w:lang w:val="ro-RO" w:eastAsia="zh-CN"/>
              </w:rPr>
            </w:pPr>
          </w:p>
          <w:p w:rsidR="00FC369B" w:rsidRPr="00AE6B5D" w:rsidRDefault="00FC369B" w:rsidP="00892024">
            <w:pPr>
              <w:spacing w:after="0" w:line="240" w:lineRule="auto"/>
              <w:rPr>
                <w:rFonts w:ascii="Arial" w:eastAsiaTheme="minorEastAsia" w:hAnsi="Arial" w:cs="Arial"/>
                <w:sz w:val="24"/>
                <w:szCs w:val="24"/>
                <w:lang w:val="ro-RO"/>
              </w:rPr>
            </w:pPr>
          </w:p>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Anul</w:t>
            </w:r>
          </w:p>
        </w:tc>
        <w:tc>
          <w:tcPr>
            <w:tcW w:w="3046" w:type="dxa"/>
            <w:gridSpan w:val="3"/>
            <w:hideMark/>
          </w:tcPr>
          <w:p w:rsidR="00FC369B" w:rsidRPr="00AE6B5D" w:rsidRDefault="00FC369B" w:rsidP="00892024">
            <w:pPr>
              <w:spacing w:after="0" w:line="240" w:lineRule="auto"/>
              <w:rPr>
                <w:rFonts w:ascii="Arial" w:eastAsiaTheme="minorEastAsia" w:hAnsi="Arial" w:cs="Arial"/>
                <w:i/>
                <w:snapToGrid w:val="0"/>
                <w:sz w:val="24"/>
                <w:szCs w:val="24"/>
                <w:lang w:val="ro-RO"/>
              </w:rPr>
            </w:pPr>
            <w:r w:rsidRPr="00AE6B5D">
              <w:rPr>
                <w:rFonts w:ascii="Arial" w:eastAsiaTheme="minorEastAsia" w:hAnsi="Arial" w:cs="Arial"/>
                <w:snapToGrid w:val="0"/>
                <w:sz w:val="24"/>
                <w:szCs w:val="24"/>
                <w:lang w:val="ro-RO"/>
              </w:rPr>
              <w:t>Total</w:t>
            </w:r>
          </w:p>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(număr persoane)</w:t>
            </w:r>
          </w:p>
        </w:tc>
        <w:tc>
          <w:tcPr>
            <w:tcW w:w="3046" w:type="dxa"/>
            <w:gridSpan w:val="3"/>
            <w:hideMark/>
          </w:tcPr>
          <w:p w:rsidR="00FC369B" w:rsidRPr="00892024" w:rsidRDefault="00FC369B" w:rsidP="00892024">
            <w:pPr>
              <w:spacing w:after="0" w:line="240" w:lineRule="auto"/>
              <w:rPr>
                <w:rFonts w:ascii="Arial" w:eastAsia="SimSun" w:hAnsi="Arial" w:cs="Arial"/>
                <w:i/>
                <w:kern w:val="24"/>
                <w:sz w:val="24"/>
                <w:szCs w:val="24"/>
                <w:lang w:val="ro-RO" w:eastAsia="zh-CN"/>
              </w:rPr>
            </w:pPr>
            <w:r w:rsidRPr="00AE6B5D">
              <w:rPr>
                <w:rFonts w:ascii="Arial" w:eastAsiaTheme="minorEastAsia" w:hAnsi="Arial" w:cs="Arial"/>
                <w:snapToGrid w:val="0"/>
                <w:sz w:val="24"/>
                <w:szCs w:val="24"/>
                <w:lang w:val="ro-RO"/>
              </w:rPr>
              <w:t>Urban</w:t>
            </w:r>
          </w:p>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(număr persoane)</w:t>
            </w:r>
          </w:p>
        </w:tc>
        <w:tc>
          <w:tcPr>
            <w:tcW w:w="3046" w:type="dxa"/>
            <w:gridSpan w:val="3"/>
            <w:hideMark/>
          </w:tcPr>
          <w:p w:rsidR="00FC369B" w:rsidRPr="00892024" w:rsidRDefault="00FC369B" w:rsidP="00892024">
            <w:pPr>
              <w:spacing w:after="0" w:line="240" w:lineRule="auto"/>
              <w:rPr>
                <w:rFonts w:ascii="Arial" w:eastAsia="SimSun" w:hAnsi="Arial" w:cs="Arial"/>
                <w:i/>
                <w:kern w:val="24"/>
                <w:sz w:val="24"/>
                <w:szCs w:val="24"/>
                <w:lang w:val="ro-RO" w:eastAsia="zh-CN"/>
              </w:rPr>
            </w:pPr>
            <w:r w:rsidRPr="00AE6B5D">
              <w:rPr>
                <w:rFonts w:ascii="Arial" w:eastAsiaTheme="minorEastAsia" w:hAnsi="Arial" w:cs="Arial"/>
                <w:snapToGrid w:val="0"/>
                <w:sz w:val="24"/>
                <w:szCs w:val="24"/>
                <w:lang w:val="ro-RO"/>
              </w:rPr>
              <w:t>Rural</w:t>
            </w:r>
          </w:p>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(număr persoane)</w:t>
            </w:r>
          </w:p>
        </w:tc>
      </w:tr>
      <w:tr w:rsidR="00FC369B" w:rsidRPr="00AE6B5D" w:rsidTr="00FC369B">
        <w:trPr>
          <w:trHeight w:val="445"/>
        </w:trPr>
        <w:tc>
          <w:tcPr>
            <w:tcW w:w="706" w:type="dxa"/>
            <w:vMerge/>
            <w:hideMark/>
          </w:tcPr>
          <w:p w:rsidR="00FC369B" w:rsidRPr="00AE6B5D" w:rsidRDefault="00FC369B" w:rsidP="00892024">
            <w:pPr>
              <w:spacing w:after="0" w:line="240" w:lineRule="auto"/>
              <w:rPr>
                <w:rFonts w:ascii="Arial" w:eastAsiaTheme="minorEastAsia" w:hAnsi="Arial" w:cs="Arial"/>
                <w:kern w:val="24"/>
                <w:sz w:val="24"/>
                <w:szCs w:val="24"/>
                <w:lang w:val="ro-RO" w:eastAsia="zh-CN"/>
              </w:rPr>
            </w:pPr>
          </w:p>
        </w:tc>
        <w:tc>
          <w:tcPr>
            <w:tcW w:w="962" w:type="dxa"/>
            <w:hideMark/>
          </w:tcPr>
          <w:p w:rsidR="00FC369B" w:rsidRPr="00892024" w:rsidRDefault="00FC369B" w:rsidP="00892024">
            <w:pPr>
              <w:spacing w:after="0" w:line="240" w:lineRule="auto"/>
              <w:rPr>
                <w:rFonts w:ascii="Arial" w:eastAsia="SimSun" w:hAnsi="Arial" w:cs="Arial"/>
                <w:i/>
                <w:kern w:val="24"/>
                <w:sz w:val="24"/>
                <w:szCs w:val="24"/>
                <w:lang w:val="ro-RO" w:eastAsia="zh-CN"/>
              </w:rPr>
            </w:pPr>
            <w:r w:rsidRPr="00AE6B5D">
              <w:rPr>
                <w:rFonts w:ascii="Arial" w:eastAsiaTheme="minorEastAsia" w:hAnsi="Arial" w:cs="Arial"/>
                <w:snapToGrid w:val="0"/>
                <w:sz w:val="24"/>
                <w:szCs w:val="24"/>
                <w:lang w:val="ro-RO"/>
              </w:rPr>
              <w:t>Ambele</w:t>
            </w:r>
          </w:p>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sexe</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Masculin</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Feminin</w:t>
            </w:r>
          </w:p>
        </w:tc>
        <w:tc>
          <w:tcPr>
            <w:tcW w:w="962" w:type="dxa"/>
            <w:hideMark/>
          </w:tcPr>
          <w:p w:rsidR="00FC369B" w:rsidRPr="00892024" w:rsidRDefault="00FC369B" w:rsidP="00892024">
            <w:pPr>
              <w:spacing w:after="0" w:line="240" w:lineRule="auto"/>
              <w:rPr>
                <w:rFonts w:ascii="Arial" w:eastAsia="SimSun" w:hAnsi="Arial" w:cs="Arial"/>
                <w:i/>
                <w:kern w:val="24"/>
                <w:sz w:val="24"/>
                <w:szCs w:val="24"/>
                <w:lang w:val="ro-RO" w:eastAsia="zh-CN"/>
              </w:rPr>
            </w:pPr>
            <w:r w:rsidRPr="00AE6B5D">
              <w:rPr>
                <w:rFonts w:ascii="Arial" w:eastAsiaTheme="minorEastAsia" w:hAnsi="Arial" w:cs="Arial"/>
                <w:snapToGrid w:val="0"/>
                <w:sz w:val="24"/>
                <w:szCs w:val="24"/>
                <w:lang w:val="ro-RO"/>
              </w:rPr>
              <w:t>Ambele</w:t>
            </w:r>
          </w:p>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sexe</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Masculin</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Feminin</w:t>
            </w:r>
          </w:p>
        </w:tc>
        <w:tc>
          <w:tcPr>
            <w:tcW w:w="962" w:type="dxa"/>
            <w:hideMark/>
          </w:tcPr>
          <w:p w:rsidR="00FC369B" w:rsidRPr="00892024" w:rsidRDefault="00FC369B" w:rsidP="00892024">
            <w:pPr>
              <w:spacing w:after="0" w:line="240" w:lineRule="auto"/>
              <w:rPr>
                <w:rFonts w:ascii="Arial" w:eastAsia="SimSun" w:hAnsi="Arial" w:cs="Arial"/>
                <w:i/>
                <w:kern w:val="24"/>
                <w:sz w:val="24"/>
                <w:szCs w:val="24"/>
                <w:lang w:val="ro-RO" w:eastAsia="zh-CN"/>
              </w:rPr>
            </w:pPr>
            <w:r w:rsidRPr="00AE6B5D">
              <w:rPr>
                <w:rFonts w:ascii="Arial" w:eastAsiaTheme="minorEastAsia" w:hAnsi="Arial" w:cs="Arial"/>
                <w:snapToGrid w:val="0"/>
                <w:sz w:val="24"/>
                <w:szCs w:val="24"/>
                <w:lang w:val="ro-RO"/>
              </w:rPr>
              <w:t>Ambele</w:t>
            </w:r>
          </w:p>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sexe</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Masculin</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Feminin</w:t>
            </w:r>
          </w:p>
        </w:tc>
      </w:tr>
      <w:tr w:rsidR="00FC369B" w:rsidRPr="00AE6B5D" w:rsidTr="00FC369B">
        <w:trPr>
          <w:trHeight w:val="277"/>
        </w:trPr>
        <w:tc>
          <w:tcPr>
            <w:tcW w:w="70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2007</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488763</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238922</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249841</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202090</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97205</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104885</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286673</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141717</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144956</w:t>
            </w:r>
          </w:p>
        </w:tc>
      </w:tr>
      <w:tr w:rsidR="00FC369B" w:rsidRPr="00AE6B5D" w:rsidTr="00FC369B">
        <w:trPr>
          <w:trHeight w:val="277"/>
        </w:trPr>
        <w:tc>
          <w:tcPr>
            <w:tcW w:w="70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2008</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484724</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236675</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248049</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198949</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95411</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103538</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285775</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141264</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144511</w:t>
            </w:r>
          </w:p>
        </w:tc>
      </w:tr>
      <w:tr w:rsidR="00FC369B" w:rsidRPr="00AE6B5D" w:rsidTr="00FC369B">
        <w:trPr>
          <w:trHeight w:val="277"/>
        </w:trPr>
        <w:tc>
          <w:tcPr>
            <w:tcW w:w="70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2009</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484724</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236675</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248049</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198949</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95411</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103538</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285775</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141264</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144511</w:t>
            </w:r>
          </w:p>
        </w:tc>
      </w:tr>
      <w:tr w:rsidR="00FC369B" w:rsidRPr="00AE6B5D" w:rsidTr="00FC369B">
        <w:trPr>
          <w:trHeight w:val="277"/>
        </w:trPr>
        <w:tc>
          <w:tcPr>
            <w:tcW w:w="70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2010</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480222</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234245</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245977</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197436</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94556</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102880</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282786</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139689</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143097</w:t>
            </w:r>
          </w:p>
        </w:tc>
      </w:tr>
      <w:tr w:rsidR="00FC369B" w:rsidRPr="00AE6B5D" w:rsidTr="00FC369B">
        <w:trPr>
          <w:trHeight w:val="277"/>
        </w:trPr>
        <w:tc>
          <w:tcPr>
            <w:tcW w:w="70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napToGrid w:val="0"/>
                <w:sz w:val="24"/>
                <w:szCs w:val="24"/>
                <w:lang w:val="ro-RO"/>
              </w:rPr>
              <w:t>2011</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477215</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232662</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244553</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195772</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93525</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102247</w:t>
            </w:r>
          </w:p>
        </w:tc>
        <w:tc>
          <w:tcPr>
            <w:tcW w:w="962"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281443</w:t>
            </w:r>
          </w:p>
        </w:tc>
        <w:tc>
          <w:tcPr>
            <w:tcW w:w="1085"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139137</w:t>
            </w:r>
          </w:p>
        </w:tc>
        <w:tc>
          <w:tcPr>
            <w:tcW w:w="999"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142306</w:t>
            </w:r>
          </w:p>
        </w:tc>
      </w:tr>
      <w:tr w:rsidR="00FC369B" w:rsidRPr="00AE6B5D" w:rsidTr="00FC369B">
        <w:trPr>
          <w:trHeight w:val="277"/>
        </w:trPr>
        <w:tc>
          <w:tcPr>
            <w:tcW w:w="706" w:type="dxa"/>
            <w:hideMark/>
          </w:tcPr>
          <w:p w:rsidR="00FC369B" w:rsidRPr="00AE6B5D" w:rsidRDefault="00FC369B" w:rsidP="00892024">
            <w:pPr>
              <w:spacing w:after="0" w:line="240" w:lineRule="auto"/>
              <w:rPr>
                <w:rFonts w:ascii="Arial" w:eastAsiaTheme="minorEastAsia" w:hAnsi="Arial" w:cs="Arial"/>
                <w:i/>
                <w:snapToGrid w:val="0"/>
                <w:sz w:val="24"/>
                <w:szCs w:val="24"/>
                <w:lang w:val="ro-RO"/>
              </w:rPr>
            </w:pPr>
            <w:r w:rsidRPr="00AE6B5D">
              <w:rPr>
                <w:rFonts w:ascii="Arial" w:eastAsiaTheme="minorEastAsia" w:hAnsi="Arial" w:cs="Arial"/>
                <w:snapToGrid w:val="0"/>
                <w:sz w:val="24"/>
                <w:szCs w:val="24"/>
                <w:lang w:val="ro-RO"/>
              </w:rPr>
              <w:t>2012</w:t>
            </w:r>
          </w:p>
        </w:tc>
        <w:tc>
          <w:tcPr>
            <w:tcW w:w="962" w:type="dxa"/>
            <w:hideMark/>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474398</w:t>
            </w:r>
          </w:p>
        </w:tc>
        <w:tc>
          <w:tcPr>
            <w:tcW w:w="1085" w:type="dxa"/>
            <w:hideMark/>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231192</w:t>
            </w:r>
          </w:p>
        </w:tc>
        <w:tc>
          <w:tcPr>
            <w:tcW w:w="999" w:type="dxa"/>
            <w:hideMark/>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243206</w:t>
            </w:r>
          </w:p>
        </w:tc>
        <w:tc>
          <w:tcPr>
            <w:tcW w:w="962" w:type="dxa"/>
            <w:hideMark/>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194339</w:t>
            </w:r>
          </w:p>
        </w:tc>
        <w:tc>
          <w:tcPr>
            <w:tcW w:w="1085" w:type="dxa"/>
            <w:hideMark/>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92616</w:t>
            </w:r>
          </w:p>
        </w:tc>
        <w:tc>
          <w:tcPr>
            <w:tcW w:w="999" w:type="dxa"/>
            <w:hideMark/>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101723</w:t>
            </w:r>
          </w:p>
        </w:tc>
        <w:tc>
          <w:tcPr>
            <w:tcW w:w="962" w:type="dxa"/>
            <w:hideMark/>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280059</w:t>
            </w:r>
          </w:p>
        </w:tc>
        <w:tc>
          <w:tcPr>
            <w:tcW w:w="1085" w:type="dxa"/>
            <w:hideMark/>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138576</w:t>
            </w:r>
          </w:p>
        </w:tc>
        <w:tc>
          <w:tcPr>
            <w:tcW w:w="999" w:type="dxa"/>
            <w:hideMark/>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141483</w:t>
            </w:r>
          </w:p>
        </w:tc>
      </w:tr>
    </w:tbl>
    <w:p w:rsidR="00FC369B" w:rsidRPr="00892024" w:rsidRDefault="00FC369B" w:rsidP="00892024">
      <w:pPr>
        <w:pStyle w:val="ListParagraph"/>
        <w:spacing w:after="0" w:line="240" w:lineRule="auto"/>
        <w:ind w:left="0"/>
        <w:jc w:val="right"/>
        <w:rPr>
          <w:rFonts w:ascii="Arial" w:hAnsi="Arial" w:cs="Arial"/>
          <w:i/>
          <w:sz w:val="24"/>
          <w:szCs w:val="24"/>
        </w:rPr>
      </w:pPr>
      <w:r w:rsidRPr="00892024">
        <w:rPr>
          <w:rFonts w:ascii="Arial" w:hAnsi="Arial" w:cs="Arial"/>
          <w:sz w:val="24"/>
          <w:szCs w:val="24"/>
        </w:rPr>
        <w:t xml:space="preserve">  </w:t>
      </w:r>
      <w:r w:rsidRPr="00892024">
        <w:rPr>
          <w:rFonts w:ascii="Arial" w:hAnsi="Arial" w:cs="Arial"/>
          <w:i/>
          <w:sz w:val="24"/>
          <w:szCs w:val="24"/>
        </w:rPr>
        <w:t>Sursa: Direcţia Judeţeană de Statistică Buzău</w:t>
      </w:r>
    </w:p>
    <w:p w:rsidR="00FC369B" w:rsidRPr="00892024" w:rsidRDefault="00FC369B" w:rsidP="00892024">
      <w:pPr>
        <w:spacing w:after="0" w:line="240" w:lineRule="auto"/>
        <w:rPr>
          <w:rFonts w:ascii="Arial" w:hAnsi="Arial" w:cs="Arial"/>
          <w:sz w:val="24"/>
          <w:szCs w:val="24"/>
          <w:lang w:val="ro-RO"/>
        </w:rPr>
      </w:pPr>
    </w:p>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b/>
          <w:sz w:val="24"/>
          <w:szCs w:val="24"/>
          <w:lang w:val="ro-RO"/>
        </w:rPr>
        <w:t>Tabel  5.2.2.2</w:t>
      </w:r>
      <w:r w:rsidRPr="00892024">
        <w:rPr>
          <w:rFonts w:ascii="Arial" w:hAnsi="Arial" w:cs="Arial"/>
          <w:sz w:val="24"/>
          <w:szCs w:val="24"/>
          <w:lang w:val="ro-RO"/>
        </w:rPr>
        <w:t xml:space="preserve">     </w:t>
      </w:r>
      <w:r w:rsidRPr="00892024">
        <w:rPr>
          <w:rFonts w:ascii="Arial" w:hAnsi="Arial" w:cs="Arial"/>
          <w:b/>
          <w:sz w:val="24"/>
          <w:szCs w:val="24"/>
          <w:lang w:val="ro-RO"/>
        </w:rPr>
        <w:t>Populaţia urbană şi rurală a judeţului Buzău</w:t>
      </w:r>
      <w:r w:rsidRPr="00892024">
        <w:rPr>
          <w:rFonts w:ascii="Arial" w:hAnsi="Arial" w:cs="Arial"/>
          <w:sz w:val="24"/>
          <w:szCs w:val="24"/>
          <w:lang w:val="ro-RO"/>
        </w:rPr>
        <w:t xml:space="preserve">                                                              </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1017"/>
        <w:gridCol w:w="1017"/>
        <w:gridCol w:w="1017"/>
        <w:gridCol w:w="1017"/>
        <w:gridCol w:w="1017"/>
        <w:gridCol w:w="1017"/>
        <w:gridCol w:w="1017"/>
        <w:gridCol w:w="1017"/>
      </w:tblGrid>
      <w:tr w:rsidR="00FC369B" w:rsidRPr="00AE6B5D" w:rsidTr="00FC369B">
        <w:trPr>
          <w:jc w:val="center"/>
        </w:trPr>
        <w:tc>
          <w:tcPr>
            <w:tcW w:w="1229" w:type="dxa"/>
            <w:tcBorders>
              <w:top w:val="dashDotStroked" w:sz="24" w:space="0" w:color="auto"/>
              <w:left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kern w:val="24"/>
                <w:sz w:val="24"/>
                <w:szCs w:val="24"/>
                <w:lang w:val="ro-RO" w:eastAsia="zh-CN"/>
              </w:rPr>
              <w:t>Populaţie</w:t>
            </w:r>
          </w:p>
        </w:tc>
        <w:tc>
          <w:tcPr>
            <w:tcW w:w="956" w:type="dxa"/>
            <w:tcBorders>
              <w:top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2005</w:t>
            </w:r>
          </w:p>
        </w:tc>
        <w:tc>
          <w:tcPr>
            <w:tcW w:w="956" w:type="dxa"/>
            <w:tcBorders>
              <w:top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2006</w:t>
            </w:r>
          </w:p>
        </w:tc>
        <w:tc>
          <w:tcPr>
            <w:tcW w:w="956" w:type="dxa"/>
            <w:tcBorders>
              <w:top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2007</w:t>
            </w:r>
          </w:p>
        </w:tc>
        <w:tc>
          <w:tcPr>
            <w:tcW w:w="956" w:type="dxa"/>
            <w:tcBorders>
              <w:top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2008</w:t>
            </w:r>
          </w:p>
        </w:tc>
        <w:tc>
          <w:tcPr>
            <w:tcW w:w="956" w:type="dxa"/>
            <w:tcBorders>
              <w:top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2009</w:t>
            </w:r>
          </w:p>
        </w:tc>
        <w:tc>
          <w:tcPr>
            <w:tcW w:w="956" w:type="dxa"/>
            <w:tcBorders>
              <w:top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2010</w:t>
            </w:r>
          </w:p>
        </w:tc>
        <w:tc>
          <w:tcPr>
            <w:tcW w:w="951" w:type="dxa"/>
            <w:tcBorders>
              <w:top w:val="dashDotStroked" w:sz="24" w:space="0" w:color="auto"/>
            </w:tcBorders>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2011</w:t>
            </w:r>
          </w:p>
        </w:tc>
        <w:tc>
          <w:tcPr>
            <w:tcW w:w="951" w:type="dxa"/>
            <w:tcBorders>
              <w:top w:val="dashDotStroked" w:sz="24" w:space="0" w:color="auto"/>
            </w:tcBorders>
          </w:tcPr>
          <w:p w:rsidR="00FC369B" w:rsidRPr="00AE6B5D" w:rsidRDefault="00FC369B" w:rsidP="00892024">
            <w:pPr>
              <w:spacing w:after="0" w:line="240" w:lineRule="auto"/>
              <w:jc w:val="center"/>
              <w:rPr>
                <w:rFonts w:ascii="Arial" w:eastAsiaTheme="minorEastAsia" w:hAnsi="Arial" w:cs="Arial"/>
                <w:i/>
                <w:sz w:val="24"/>
                <w:szCs w:val="24"/>
                <w:lang w:val="ro-RO"/>
              </w:rPr>
            </w:pPr>
            <w:r w:rsidRPr="00AE6B5D">
              <w:rPr>
                <w:rFonts w:ascii="Arial" w:eastAsiaTheme="minorEastAsia" w:hAnsi="Arial" w:cs="Arial"/>
                <w:sz w:val="24"/>
                <w:szCs w:val="24"/>
                <w:lang w:val="ro-RO"/>
              </w:rPr>
              <w:t>2012</w:t>
            </w:r>
          </w:p>
        </w:tc>
      </w:tr>
      <w:tr w:rsidR="00FC369B" w:rsidRPr="00AE6B5D" w:rsidTr="00FC369B">
        <w:trPr>
          <w:jc w:val="center"/>
        </w:trPr>
        <w:tc>
          <w:tcPr>
            <w:tcW w:w="1229" w:type="dxa"/>
            <w:tcBorders>
              <w:left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Urbană</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204750</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203631</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202090</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198949</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198259</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197436</w:t>
            </w:r>
          </w:p>
        </w:tc>
        <w:tc>
          <w:tcPr>
            <w:tcW w:w="951" w:type="dxa"/>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195772</w:t>
            </w:r>
          </w:p>
        </w:tc>
        <w:tc>
          <w:tcPr>
            <w:tcW w:w="951" w:type="dxa"/>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194339</w:t>
            </w:r>
          </w:p>
        </w:tc>
      </w:tr>
      <w:tr w:rsidR="00FC369B" w:rsidRPr="00AE6B5D" w:rsidTr="00FC369B">
        <w:trPr>
          <w:jc w:val="center"/>
        </w:trPr>
        <w:tc>
          <w:tcPr>
            <w:tcW w:w="1229" w:type="dxa"/>
            <w:tcBorders>
              <w:left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Rurală</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289302</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287350</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286673</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285775</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284425</w:t>
            </w:r>
          </w:p>
        </w:tc>
        <w:tc>
          <w:tcPr>
            <w:tcW w:w="956" w:type="dxa"/>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282786</w:t>
            </w:r>
          </w:p>
        </w:tc>
        <w:tc>
          <w:tcPr>
            <w:tcW w:w="951" w:type="dxa"/>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281443</w:t>
            </w:r>
          </w:p>
        </w:tc>
        <w:tc>
          <w:tcPr>
            <w:tcW w:w="951" w:type="dxa"/>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280059</w:t>
            </w:r>
          </w:p>
        </w:tc>
      </w:tr>
      <w:tr w:rsidR="00FC369B" w:rsidRPr="00AE6B5D" w:rsidTr="00FC369B">
        <w:trPr>
          <w:jc w:val="center"/>
        </w:trPr>
        <w:tc>
          <w:tcPr>
            <w:tcW w:w="1229" w:type="dxa"/>
            <w:tcBorders>
              <w:left w:val="dashDotStroked" w:sz="24" w:space="0" w:color="auto"/>
              <w:bottom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Totală</w:t>
            </w:r>
          </w:p>
        </w:tc>
        <w:tc>
          <w:tcPr>
            <w:tcW w:w="956" w:type="dxa"/>
            <w:tcBorders>
              <w:bottom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494052</w:t>
            </w:r>
          </w:p>
        </w:tc>
        <w:tc>
          <w:tcPr>
            <w:tcW w:w="956" w:type="dxa"/>
            <w:tcBorders>
              <w:bottom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490981</w:t>
            </w:r>
          </w:p>
        </w:tc>
        <w:tc>
          <w:tcPr>
            <w:tcW w:w="956" w:type="dxa"/>
            <w:tcBorders>
              <w:bottom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488763</w:t>
            </w:r>
          </w:p>
        </w:tc>
        <w:tc>
          <w:tcPr>
            <w:tcW w:w="956" w:type="dxa"/>
            <w:tcBorders>
              <w:bottom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484724</w:t>
            </w:r>
          </w:p>
        </w:tc>
        <w:tc>
          <w:tcPr>
            <w:tcW w:w="956" w:type="dxa"/>
            <w:tcBorders>
              <w:bottom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482684</w:t>
            </w:r>
          </w:p>
        </w:tc>
        <w:tc>
          <w:tcPr>
            <w:tcW w:w="956" w:type="dxa"/>
            <w:tcBorders>
              <w:bottom w:val="dashDotStroked" w:sz="24" w:space="0" w:color="auto"/>
            </w:tcBorders>
            <w:hideMark/>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480222</w:t>
            </w:r>
          </w:p>
        </w:tc>
        <w:tc>
          <w:tcPr>
            <w:tcW w:w="951" w:type="dxa"/>
            <w:tcBorders>
              <w:bottom w:val="dashDotStroked" w:sz="24" w:space="0" w:color="auto"/>
            </w:tcBorders>
          </w:tcPr>
          <w:p w:rsidR="00FC369B" w:rsidRPr="00AE6B5D" w:rsidRDefault="00FC369B" w:rsidP="00892024">
            <w:pPr>
              <w:spacing w:after="0" w:line="240" w:lineRule="auto"/>
              <w:rPr>
                <w:rFonts w:ascii="Arial" w:eastAsiaTheme="minorEastAsia" w:hAnsi="Arial" w:cs="Arial"/>
                <w:i/>
                <w:kern w:val="24"/>
                <w:sz w:val="24"/>
                <w:szCs w:val="24"/>
                <w:lang w:val="ro-RO" w:eastAsia="zh-CN"/>
              </w:rPr>
            </w:pPr>
            <w:r w:rsidRPr="00AE6B5D">
              <w:rPr>
                <w:rFonts w:ascii="Arial" w:eastAsiaTheme="minorEastAsia" w:hAnsi="Arial" w:cs="Arial"/>
                <w:sz w:val="24"/>
                <w:szCs w:val="24"/>
                <w:lang w:val="ro-RO"/>
              </w:rPr>
              <w:t>477215</w:t>
            </w:r>
          </w:p>
        </w:tc>
        <w:tc>
          <w:tcPr>
            <w:tcW w:w="951" w:type="dxa"/>
            <w:tcBorders>
              <w:bottom w:val="dashDotStroked" w:sz="24" w:space="0" w:color="auto"/>
            </w:tcBorders>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474398</w:t>
            </w:r>
          </w:p>
        </w:tc>
      </w:tr>
    </w:tbl>
    <w:p w:rsidR="00FC369B" w:rsidRPr="00892024" w:rsidRDefault="00FC369B" w:rsidP="00892024">
      <w:pPr>
        <w:pStyle w:val="ListParagraph"/>
        <w:spacing w:after="0" w:line="240" w:lineRule="auto"/>
        <w:ind w:left="0"/>
        <w:jc w:val="right"/>
        <w:rPr>
          <w:rFonts w:ascii="Arial" w:hAnsi="Arial" w:cs="Arial"/>
          <w:i/>
          <w:sz w:val="24"/>
          <w:szCs w:val="24"/>
        </w:rPr>
      </w:pPr>
      <w:r w:rsidRPr="00892024">
        <w:rPr>
          <w:rFonts w:ascii="Arial" w:hAnsi="Arial" w:cs="Arial"/>
          <w:color w:val="949494"/>
          <w:sz w:val="24"/>
          <w:szCs w:val="24"/>
        </w:rPr>
        <w:t> </w:t>
      </w:r>
      <w:r w:rsidRPr="00892024">
        <w:rPr>
          <w:rFonts w:ascii="Arial" w:hAnsi="Arial" w:cs="Arial"/>
          <w:i/>
          <w:sz w:val="24"/>
          <w:szCs w:val="24"/>
        </w:rPr>
        <w:t>Sursa: Direcţia Judeţeană de Statistică Buzău</w:t>
      </w:r>
    </w:p>
    <w:p w:rsidR="00FC369B" w:rsidRPr="00892024" w:rsidRDefault="00FC369B" w:rsidP="00BC12C2">
      <w:pPr>
        <w:spacing w:after="0" w:line="240" w:lineRule="auto"/>
        <w:jc w:val="both"/>
        <w:rPr>
          <w:rFonts w:ascii="Arial" w:hAnsi="Arial" w:cs="Arial"/>
          <w:kern w:val="24"/>
          <w:sz w:val="24"/>
          <w:szCs w:val="24"/>
          <w:lang w:val="ro-RO" w:eastAsia="zh-CN"/>
        </w:rPr>
      </w:pPr>
      <w:r w:rsidRPr="00892024">
        <w:rPr>
          <w:rFonts w:ascii="Arial" w:hAnsi="Arial" w:cs="Arial"/>
          <w:color w:val="333333"/>
          <w:sz w:val="24"/>
          <w:szCs w:val="24"/>
          <w:lang w:val="ro-RO"/>
        </w:rPr>
        <w:lastRenderedPageBreak/>
        <w:t>Rezultatele Recensământului din 2011 relevă nu numai faptul că populaţia judeţului Buzău a scăzut în ultimii 10 ani cu aproape 50 de mii de locuitori, ci şi că există un procent foarte mare de persoane cu vârsta de peste 60 de ani.</w:t>
      </w:r>
    </w:p>
    <w:p w:rsidR="00FC369B" w:rsidRPr="00892024" w:rsidRDefault="00FC369B" w:rsidP="00892024">
      <w:pPr>
        <w:spacing w:after="0" w:line="240" w:lineRule="auto"/>
        <w:rPr>
          <w:rFonts w:ascii="Arial" w:hAnsi="Arial" w:cs="Arial"/>
          <w:sz w:val="24"/>
          <w:szCs w:val="24"/>
          <w:lang w:val="ro-RO"/>
        </w:rPr>
      </w:pPr>
      <w:r w:rsidRPr="00892024">
        <w:rPr>
          <w:rFonts w:ascii="Arial" w:hAnsi="Arial" w:cs="Arial"/>
          <w:noProof/>
          <w:sz w:val="24"/>
          <w:szCs w:val="24"/>
          <w:lang w:val="ro-RO" w:eastAsia="ro-RO"/>
        </w:rPr>
        <w:object w:dxaOrig="4004" w:dyaOrig="2487">
          <v:shape id="_x0000_i1038" type="#_x0000_t75" style="width:200.25pt;height:124.5pt;visibility:visible" o:ole="">
            <v:imagedata r:id="rId67" o:title="" cropbottom="-26f"/>
            <o:lock v:ext="edit" aspectratio="f"/>
          </v:shape>
          <o:OLEObject Type="Embed" ProgID="Excel.Sheet.8" ShapeID="_x0000_i1038" DrawAspect="Content" ObjectID="_1484468012" r:id="rId68">
            <o:FieldCodes>\s</o:FieldCodes>
          </o:OLEObject>
        </w:object>
      </w:r>
      <w:r w:rsidRPr="00892024">
        <w:rPr>
          <w:rFonts w:ascii="Arial" w:hAnsi="Arial" w:cs="Arial"/>
          <w:sz w:val="24"/>
          <w:szCs w:val="24"/>
          <w:lang w:val="ro-RO"/>
        </w:rPr>
        <w:t xml:space="preserve">                           </w:t>
      </w:r>
      <w:r w:rsidRPr="00892024">
        <w:rPr>
          <w:rFonts w:ascii="Arial" w:hAnsi="Arial" w:cs="Arial"/>
          <w:noProof/>
          <w:sz w:val="24"/>
          <w:szCs w:val="24"/>
          <w:lang w:val="ro-RO" w:eastAsia="ro-RO"/>
        </w:rPr>
        <w:object w:dxaOrig="3936" w:dyaOrig="2688">
          <v:shape id="_x0000_i1039" type="#_x0000_t75" style="width:196.5pt;height:134.25pt;visibility:visible" o:ole="">
            <v:imagedata r:id="rId69" o:title=""/>
            <o:lock v:ext="edit" aspectratio="f"/>
          </v:shape>
          <o:OLEObject Type="Embed" ProgID="Excel.Sheet.8" ShapeID="_x0000_i1039" DrawAspect="Content" ObjectID="_1484468013" r:id="rId70">
            <o:FieldCodes>\s</o:FieldCodes>
          </o:OLEObject>
        </w:object>
      </w:r>
    </w:p>
    <w:p w:rsidR="00BC12C2" w:rsidRDefault="00FC369B" w:rsidP="00892024">
      <w:pPr>
        <w:pStyle w:val="ListParagraph"/>
        <w:spacing w:after="0" w:line="240" w:lineRule="auto"/>
        <w:ind w:left="0"/>
        <w:rPr>
          <w:rFonts w:ascii="Arial" w:hAnsi="Arial" w:cs="Arial"/>
          <w:b/>
          <w:sz w:val="24"/>
          <w:szCs w:val="24"/>
        </w:rPr>
      </w:pPr>
      <w:r w:rsidRPr="00892024">
        <w:rPr>
          <w:rFonts w:ascii="Arial" w:hAnsi="Arial" w:cs="Arial"/>
          <w:b/>
          <w:sz w:val="24"/>
          <w:szCs w:val="24"/>
        </w:rPr>
        <w:t xml:space="preserve">                   Figura 5.2.2.1                                                                          </w:t>
      </w:r>
    </w:p>
    <w:p w:rsidR="00FC369B" w:rsidRPr="00892024" w:rsidRDefault="00FC369B" w:rsidP="00892024">
      <w:pPr>
        <w:pStyle w:val="ListParagraph"/>
        <w:spacing w:after="0" w:line="240" w:lineRule="auto"/>
        <w:ind w:left="0"/>
        <w:rPr>
          <w:rFonts w:ascii="Arial" w:hAnsi="Arial" w:cs="Arial"/>
          <w:b/>
          <w:i/>
          <w:sz w:val="24"/>
          <w:szCs w:val="24"/>
        </w:rPr>
      </w:pPr>
      <w:r w:rsidRPr="00892024">
        <w:rPr>
          <w:rFonts w:ascii="Arial" w:hAnsi="Arial" w:cs="Arial"/>
          <w:b/>
          <w:sz w:val="24"/>
          <w:szCs w:val="24"/>
        </w:rPr>
        <w:t>Figura 5.2.2.2</w:t>
      </w:r>
    </w:p>
    <w:p w:rsidR="00FC369B" w:rsidRPr="00892024" w:rsidRDefault="00FC369B" w:rsidP="00892024">
      <w:pPr>
        <w:pStyle w:val="ListParagraph"/>
        <w:spacing w:after="0" w:line="240" w:lineRule="auto"/>
        <w:ind w:left="0"/>
        <w:rPr>
          <w:rFonts w:ascii="Arial" w:hAnsi="Arial" w:cs="Arial"/>
          <w:sz w:val="24"/>
          <w:szCs w:val="24"/>
        </w:rPr>
      </w:pPr>
      <w:r w:rsidRPr="00892024">
        <w:rPr>
          <w:rFonts w:ascii="Arial" w:hAnsi="Arial" w:cs="Arial"/>
          <w:sz w:val="24"/>
          <w:szCs w:val="24"/>
        </w:rPr>
        <w:t>Mişcarea naturală a populaţiei, pe medii, în anul 2012</w:t>
      </w:r>
    </w:p>
    <w:tbl>
      <w:tblPr>
        <w:tblW w:w="10031" w:type="dxa"/>
        <w:tblBorders>
          <w:top w:val="dashDotStroked" w:sz="24" w:space="0" w:color="auto"/>
          <w:left w:val="dashDotStroked" w:sz="24" w:space="0" w:color="auto"/>
          <w:bottom w:val="dashDotStroked" w:sz="24" w:space="0" w:color="auto"/>
          <w:right w:val="dashDotStroked" w:sz="24" w:space="0" w:color="auto"/>
        </w:tblBorders>
        <w:tblLook w:val="04A0"/>
      </w:tblPr>
      <w:tblGrid>
        <w:gridCol w:w="4280"/>
        <w:gridCol w:w="1498"/>
        <w:gridCol w:w="1985"/>
        <w:gridCol w:w="2268"/>
      </w:tblGrid>
      <w:tr w:rsidR="00FC369B" w:rsidRPr="00AE6B5D" w:rsidTr="00FC369B">
        <w:trPr>
          <w:trHeight w:val="402"/>
        </w:trPr>
        <w:tc>
          <w:tcPr>
            <w:tcW w:w="4280"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Style w:val="Strong"/>
                <w:rFonts w:ascii="Arial" w:eastAsiaTheme="majorEastAsia" w:hAnsi="Arial" w:cs="Arial"/>
                <w:color w:val="000000"/>
              </w:rPr>
              <w:t>Judeţul Buzău</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Style w:val="Strong"/>
                <w:rFonts w:ascii="Arial" w:eastAsiaTheme="majorEastAsia" w:hAnsi="Arial" w:cs="Arial"/>
                <w:color w:val="000000"/>
              </w:rPr>
              <w:t>Total</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Style w:val="Strong"/>
                <w:rFonts w:ascii="Arial" w:eastAsiaTheme="majorEastAsia" w:hAnsi="Arial" w:cs="Arial"/>
                <w:color w:val="000000"/>
              </w:rPr>
              <w:t>Urban</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Style w:val="Strong"/>
                <w:rFonts w:ascii="Arial" w:eastAsiaTheme="majorEastAsia" w:hAnsi="Arial" w:cs="Arial"/>
                <w:color w:val="000000"/>
              </w:rPr>
              <w:t>Rural</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Style w:val="Strong"/>
                <w:rFonts w:ascii="Arial" w:eastAsiaTheme="majorEastAsia" w:hAnsi="Arial" w:cs="Arial"/>
                <w:color w:val="000000"/>
              </w:rPr>
              <w:t>Date absolute</w:t>
            </w:r>
            <w:r w:rsidRPr="00892024">
              <w:rPr>
                <w:rStyle w:val="apple-converted-space"/>
                <w:rFonts w:ascii="Arial" w:eastAsiaTheme="majorEastAsia" w:hAnsi="Arial" w:cs="Arial"/>
                <w:color w:val="000000"/>
              </w:rPr>
              <w:t> </w:t>
            </w:r>
            <w:r w:rsidRPr="00892024">
              <w:rPr>
                <w:rFonts w:ascii="Arial" w:hAnsi="Arial" w:cs="Arial"/>
                <w:color w:val="000000"/>
              </w:rPr>
              <w:t>(număr)</w:t>
            </w:r>
          </w:p>
        </w:tc>
        <w:tc>
          <w:tcPr>
            <w:tcW w:w="1498" w:type="dxa"/>
            <w:hideMark/>
          </w:tcPr>
          <w:p w:rsidR="00FC369B" w:rsidRPr="00892024" w:rsidRDefault="00FC369B" w:rsidP="00892024">
            <w:pPr>
              <w:pStyle w:val="NormalWeb"/>
              <w:spacing w:before="0" w:beforeAutospacing="0" w:after="0" w:afterAutospacing="0"/>
              <w:jc w:val="right"/>
              <w:rPr>
                <w:rFonts w:ascii="Arial" w:hAnsi="Arial" w:cs="Arial"/>
                <w:color w:val="949494"/>
              </w:rPr>
            </w:pPr>
            <w:r w:rsidRPr="00892024">
              <w:rPr>
                <w:rFonts w:ascii="Arial" w:hAnsi="Arial" w:cs="Arial"/>
                <w:color w:val="949494"/>
              </w:rPr>
              <w:t> </w:t>
            </w:r>
          </w:p>
        </w:tc>
        <w:tc>
          <w:tcPr>
            <w:tcW w:w="1985" w:type="dxa"/>
            <w:hideMark/>
          </w:tcPr>
          <w:p w:rsidR="00FC369B" w:rsidRPr="00892024" w:rsidRDefault="00FC369B" w:rsidP="00892024">
            <w:pPr>
              <w:pStyle w:val="NormalWeb"/>
              <w:spacing w:before="0" w:beforeAutospacing="0" w:after="0" w:afterAutospacing="0"/>
              <w:jc w:val="right"/>
              <w:rPr>
                <w:rFonts w:ascii="Arial" w:hAnsi="Arial" w:cs="Arial"/>
                <w:color w:val="949494"/>
              </w:rPr>
            </w:pPr>
            <w:r w:rsidRPr="00892024">
              <w:rPr>
                <w:rFonts w:ascii="Arial" w:hAnsi="Arial" w:cs="Arial"/>
                <w:color w:val="949494"/>
              </w:rPr>
              <w:t> </w:t>
            </w:r>
          </w:p>
        </w:tc>
        <w:tc>
          <w:tcPr>
            <w:tcW w:w="2268" w:type="dxa"/>
            <w:hideMark/>
          </w:tcPr>
          <w:p w:rsidR="00FC369B" w:rsidRPr="00892024" w:rsidRDefault="00FC369B" w:rsidP="00892024">
            <w:pPr>
              <w:pStyle w:val="NormalWeb"/>
              <w:spacing w:before="0" w:beforeAutospacing="0" w:after="0" w:afterAutospacing="0"/>
              <w:jc w:val="right"/>
              <w:rPr>
                <w:rFonts w:ascii="Arial" w:hAnsi="Arial" w:cs="Arial"/>
                <w:color w:val="949494"/>
              </w:rPr>
            </w:pPr>
            <w:r w:rsidRPr="00892024">
              <w:rPr>
                <w:rFonts w:ascii="Arial" w:hAnsi="Arial" w:cs="Arial"/>
                <w:color w:val="949494"/>
              </w:rPr>
              <w:t> </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Născuţi-vii</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3723</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1523</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2200</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Decese</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6563</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1935</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4628</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Sporul natural</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-2840</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-412</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-2428</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Căsătorii</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1875</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970</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905</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Divorţuri</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490</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233</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257</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Născuţi-morţi</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20</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4</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16</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Decese la o vârstă sub 1 an</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44</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20</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24</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Style w:val="Strong"/>
                <w:rFonts w:ascii="Arial" w:eastAsiaTheme="majorEastAsia" w:hAnsi="Arial" w:cs="Arial"/>
                <w:color w:val="000000"/>
              </w:rPr>
              <w:t>Rate</w:t>
            </w:r>
            <w:r w:rsidRPr="00892024">
              <w:rPr>
                <w:rStyle w:val="apple-converted-space"/>
                <w:rFonts w:ascii="Arial" w:eastAsiaTheme="majorEastAsia" w:hAnsi="Arial" w:cs="Arial"/>
                <w:color w:val="000000"/>
              </w:rPr>
              <w:t> </w:t>
            </w:r>
            <w:r w:rsidRPr="00892024">
              <w:rPr>
                <w:rFonts w:ascii="Arial" w:hAnsi="Arial" w:cs="Arial"/>
                <w:color w:val="000000"/>
              </w:rPr>
              <w:t>(la 1000 locuitori)</w:t>
            </w:r>
          </w:p>
        </w:tc>
        <w:tc>
          <w:tcPr>
            <w:tcW w:w="1498" w:type="dxa"/>
            <w:hideMark/>
          </w:tcPr>
          <w:p w:rsidR="00FC369B" w:rsidRPr="00892024" w:rsidRDefault="00FC369B" w:rsidP="00892024">
            <w:pPr>
              <w:pStyle w:val="NormalWeb"/>
              <w:spacing w:before="0" w:beforeAutospacing="0" w:after="0" w:afterAutospacing="0"/>
              <w:jc w:val="right"/>
              <w:rPr>
                <w:rFonts w:ascii="Arial" w:hAnsi="Arial" w:cs="Arial"/>
                <w:color w:val="949494"/>
              </w:rPr>
            </w:pPr>
            <w:r w:rsidRPr="00892024">
              <w:rPr>
                <w:rFonts w:ascii="Arial" w:hAnsi="Arial" w:cs="Arial"/>
                <w:color w:val="949494"/>
              </w:rPr>
              <w:t> </w:t>
            </w:r>
          </w:p>
        </w:tc>
        <w:tc>
          <w:tcPr>
            <w:tcW w:w="1985" w:type="dxa"/>
            <w:hideMark/>
          </w:tcPr>
          <w:p w:rsidR="00FC369B" w:rsidRPr="00892024" w:rsidRDefault="00FC369B" w:rsidP="00892024">
            <w:pPr>
              <w:pStyle w:val="NormalWeb"/>
              <w:spacing w:before="0" w:beforeAutospacing="0" w:after="0" w:afterAutospacing="0"/>
              <w:jc w:val="right"/>
              <w:rPr>
                <w:rFonts w:ascii="Arial" w:hAnsi="Arial" w:cs="Arial"/>
                <w:color w:val="949494"/>
              </w:rPr>
            </w:pPr>
            <w:r w:rsidRPr="00892024">
              <w:rPr>
                <w:rFonts w:ascii="Arial" w:hAnsi="Arial" w:cs="Arial"/>
                <w:color w:val="949494"/>
              </w:rPr>
              <w:t> </w:t>
            </w:r>
          </w:p>
        </w:tc>
        <w:tc>
          <w:tcPr>
            <w:tcW w:w="2268" w:type="dxa"/>
            <w:hideMark/>
          </w:tcPr>
          <w:p w:rsidR="00FC369B" w:rsidRPr="00892024" w:rsidRDefault="00FC369B" w:rsidP="00892024">
            <w:pPr>
              <w:pStyle w:val="NormalWeb"/>
              <w:spacing w:before="0" w:beforeAutospacing="0" w:after="0" w:afterAutospacing="0"/>
              <w:jc w:val="right"/>
              <w:rPr>
                <w:rFonts w:ascii="Arial" w:hAnsi="Arial" w:cs="Arial"/>
                <w:color w:val="949494"/>
              </w:rPr>
            </w:pPr>
            <w:r w:rsidRPr="00892024">
              <w:rPr>
                <w:rFonts w:ascii="Arial" w:hAnsi="Arial" w:cs="Arial"/>
                <w:color w:val="949494"/>
              </w:rPr>
              <w:t> </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Născuţi-vii</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  8,3</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8,7</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7,9</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Decese</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14,5</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11,1</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16,7</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Sporul natural</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-6,2</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-2,4</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-8,8</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Căsătorii</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4,2</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5,6</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3,3</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Divorţuri</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1,09</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1,34</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0,93</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Născuţi-morţi la 1000 născuţi (vii+morţi)</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5,3</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2,6</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7,2</w:t>
            </w:r>
          </w:p>
        </w:tc>
      </w:tr>
      <w:tr w:rsidR="00FC369B" w:rsidRPr="00AE6B5D" w:rsidTr="00FC369B">
        <w:trPr>
          <w:trHeight w:val="289"/>
        </w:trPr>
        <w:tc>
          <w:tcPr>
            <w:tcW w:w="4280" w:type="dxa"/>
            <w:hideMark/>
          </w:tcPr>
          <w:p w:rsidR="00FC369B" w:rsidRPr="00892024" w:rsidRDefault="00FC369B" w:rsidP="00892024">
            <w:pPr>
              <w:pStyle w:val="NormalWeb"/>
              <w:spacing w:before="0" w:beforeAutospacing="0" w:after="0" w:afterAutospacing="0"/>
              <w:rPr>
                <w:rFonts w:ascii="Arial" w:hAnsi="Arial" w:cs="Arial"/>
                <w:color w:val="949494"/>
              </w:rPr>
            </w:pPr>
            <w:r w:rsidRPr="00892024">
              <w:rPr>
                <w:rFonts w:ascii="Arial" w:hAnsi="Arial" w:cs="Arial"/>
                <w:color w:val="000000"/>
              </w:rPr>
              <w:t>Decese la o vârstă sub 1 an la 1000 născuţi-vii</w:t>
            </w:r>
          </w:p>
        </w:tc>
        <w:tc>
          <w:tcPr>
            <w:tcW w:w="149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11,8</w:t>
            </w:r>
          </w:p>
        </w:tc>
        <w:tc>
          <w:tcPr>
            <w:tcW w:w="1985"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13,1</w:t>
            </w:r>
          </w:p>
        </w:tc>
        <w:tc>
          <w:tcPr>
            <w:tcW w:w="2268" w:type="dxa"/>
            <w:hideMark/>
          </w:tcPr>
          <w:p w:rsidR="00FC369B" w:rsidRPr="00892024" w:rsidRDefault="00FC369B" w:rsidP="00892024">
            <w:pPr>
              <w:pStyle w:val="NormalWeb"/>
              <w:spacing w:before="0" w:beforeAutospacing="0" w:after="0" w:afterAutospacing="0"/>
              <w:jc w:val="center"/>
              <w:rPr>
                <w:rFonts w:ascii="Arial" w:hAnsi="Arial" w:cs="Arial"/>
                <w:color w:val="949494"/>
              </w:rPr>
            </w:pPr>
            <w:r w:rsidRPr="00892024">
              <w:rPr>
                <w:rFonts w:ascii="Arial" w:hAnsi="Arial" w:cs="Arial"/>
                <w:color w:val="000000"/>
              </w:rPr>
              <w:t>10,9</w:t>
            </w:r>
          </w:p>
        </w:tc>
      </w:tr>
    </w:tbl>
    <w:p w:rsidR="00FC369B" w:rsidRPr="00892024" w:rsidRDefault="00FC369B" w:rsidP="00892024">
      <w:pPr>
        <w:pStyle w:val="ListParagraph"/>
        <w:spacing w:after="0" w:line="240" w:lineRule="auto"/>
        <w:ind w:left="0"/>
        <w:jc w:val="right"/>
        <w:rPr>
          <w:rFonts w:ascii="Arial" w:hAnsi="Arial" w:cs="Arial"/>
          <w:sz w:val="24"/>
          <w:szCs w:val="24"/>
        </w:rPr>
      </w:pPr>
      <w:r w:rsidRPr="00892024">
        <w:rPr>
          <w:rFonts w:ascii="Arial" w:hAnsi="Arial" w:cs="Arial"/>
          <w:i/>
          <w:sz w:val="24"/>
          <w:szCs w:val="24"/>
        </w:rPr>
        <w:t>Sursa: Direcţia Judeţeană de Statistică Buzău</w:t>
      </w:r>
    </w:p>
    <w:p w:rsidR="00FC369B" w:rsidRPr="00892024" w:rsidRDefault="00FC369B" w:rsidP="00892024">
      <w:pPr>
        <w:pStyle w:val="ListParagraph"/>
        <w:spacing w:after="0" w:line="240" w:lineRule="auto"/>
        <w:ind w:left="0"/>
        <w:rPr>
          <w:rFonts w:ascii="Arial" w:hAnsi="Arial" w:cs="Arial"/>
          <w:sz w:val="24"/>
          <w:szCs w:val="24"/>
        </w:rPr>
      </w:pPr>
      <w:r w:rsidRPr="00892024">
        <w:rPr>
          <w:rFonts w:ascii="Arial" w:hAnsi="Arial" w:cs="Arial"/>
          <w:sz w:val="24"/>
          <w:szCs w:val="24"/>
        </w:rPr>
        <w:t>Migraţia internă determinată de schimbarea domiciliului, pe medii, în anul 2012</w:t>
      </w:r>
    </w:p>
    <w:tbl>
      <w:tblPr>
        <w:tblW w:w="985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967"/>
        <w:gridCol w:w="1087"/>
        <w:gridCol w:w="918"/>
        <w:gridCol w:w="898"/>
        <w:gridCol w:w="1087"/>
        <w:gridCol w:w="918"/>
        <w:gridCol w:w="1078"/>
        <w:gridCol w:w="1087"/>
        <w:gridCol w:w="918"/>
        <w:gridCol w:w="898"/>
      </w:tblGrid>
      <w:tr w:rsidR="00FC369B" w:rsidRPr="00AE6B5D" w:rsidTr="00892024">
        <w:trPr>
          <w:trHeight w:val="475"/>
        </w:trPr>
        <w:tc>
          <w:tcPr>
            <w:tcW w:w="967" w:type="dxa"/>
            <w:vMerge w:val="restart"/>
            <w:shd w:val="clear" w:color="auto" w:fill="BFBFBF" w:themeFill="background1" w:themeFillShade="BF"/>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Judeţ</w:t>
            </w:r>
          </w:p>
        </w:tc>
        <w:tc>
          <w:tcPr>
            <w:tcW w:w="2903" w:type="dxa"/>
            <w:gridSpan w:val="3"/>
            <w:shd w:val="clear" w:color="auto" w:fill="BFBFBF" w:themeFill="background1" w:themeFillShade="BF"/>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Total</w:t>
            </w:r>
          </w:p>
        </w:tc>
        <w:tc>
          <w:tcPr>
            <w:tcW w:w="3083" w:type="dxa"/>
            <w:gridSpan w:val="3"/>
            <w:shd w:val="clear" w:color="auto" w:fill="BFBFBF" w:themeFill="background1" w:themeFillShade="BF"/>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Urban</w:t>
            </w:r>
          </w:p>
        </w:tc>
        <w:tc>
          <w:tcPr>
            <w:tcW w:w="2903" w:type="dxa"/>
            <w:gridSpan w:val="3"/>
            <w:shd w:val="clear" w:color="auto" w:fill="BFBFBF" w:themeFill="background1" w:themeFillShade="BF"/>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Rural</w:t>
            </w:r>
          </w:p>
        </w:tc>
      </w:tr>
      <w:tr w:rsidR="00FC369B" w:rsidRPr="00AE6B5D" w:rsidTr="00892024">
        <w:trPr>
          <w:trHeight w:val="150"/>
        </w:trPr>
        <w:tc>
          <w:tcPr>
            <w:tcW w:w="967" w:type="dxa"/>
            <w:vMerge/>
            <w:vAlign w:val="center"/>
            <w:hideMark/>
          </w:tcPr>
          <w:p w:rsidR="00FC369B" w:rsidRPr="00AE6B5D" w:rsidRDefault="00FC369B" w:rsidP="00892024">
            <w:pPr>
              <w:spacing w:after="0" w:line="240" w:lineRule="auto"/>
              <w:rPr>
                <w:rFonts w:ascii="Arial" w:eastAsiaTheme="minorEastAsia" w:hAnsi="Arial" w:cs="Arial"/>
                <w:color w:val="949494"/>
                <w:sz w:val="24"/>
                <w:szCs w:val="24"/>
                <w:lang w:val="ro-RO"/>
              </w:rPr>
            </w:pPr>
          </w:p>
        </w:tc>
        <w:tc>
          <w:tcPr>
            <w:tcW w:w="1087" w:type="dxa"/>
            <w:shd w:val="clear" w:color="auto" w:fill="auto"/>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Plecaţi</w:t>
            </w:r>
          </w:p>
        </w:tc>
        <w:tc>
          <w:tcPr>
            <w:tcW w:w="918" w:type="dxa"/>
            <w:shd w:val="clear" w:color="auto" w:fill="auto"/>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Sosiţi</w:t>
            </w:r>
          </w:p>
        </w:tc>
        <w:tc>
          <w:tcPr>
            <w:tcW w:w="898" w:type="dxa"/>
            <w:shd w:val="clear" w:color="auto" w:fill="auto"/>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Sold</w:t>
            </w:r>
          </w:p>
        </w:tc>
        <w:tc>
          <w:tcPr>
            <w:tcW w:w="1087" w:type="dxa"/>
            <w:shd w:val="clear" w:color="auto" w:fill="auto"/>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Plecaţi</w:t>
            </w:r>
          </w:p>
        </w:tc>
        <w:tc>
          <w:tcPr>
            <w:tcW w:w="918" w:type="dxa"/>
            <w:shd w:val="clear" w:color="auto" w:fill="auto"/>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Sosiţi</w:t>
            </w:r>
          </w:p>
        </w:tc>
        <w:tc>
          <w:tcPr>
            <w:tcW w:w="1078" w:type="dxa"/>
            <w:shd w:val="clear" w:color="auto" w:fill="auto"/>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Sold</w:t>
            </w:r>
          </w:p>
        </w:tc>
        <w:tc>
          <w:tcPr>
            <w:tcW w:w="1087" w:type="dxa"/>
            <w:shd w:val="clear" w:color="auto" w:fill="auto"/>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Plecaţi</w:t>
            </w:r>
          </w:p>
        </w:tc>
        <w:tc>
          <w:tcPr>
            <w:tcW w:w="918" w:type="dxa"/>
            <w:shd w:val="clear" w:color="auto" w:fill="auto"/>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Sosiţi</w:t>
            </w:r>
          </w:p>
        </w:tc>
        <w:tc>
          <w:tcPr>
            <w:tcW w:w="898" w:type="dxa"/>
            <w:shd w:val="clear" w:color="auto" w:fill="auto"/>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Sold</w:t>
            </w:r>
          </w:p>
        </w:tc>
      </w:tr>
      <w:tr w:rsidR="00FC369B" w:rsidRPr="00AE6B5D" w:rsidTr="00892024">
        <w:trPr>
          <w:trHeight w:val="487"/>
        </w:trPr>
        <w:tc>
          <w:tcPr>
            <w:tcW w:w="967" w:type="dxa"/>
            <w:shd w:val="clear" w:color="auto" w:fill="EAF1DD" w:themeFill="accent3" w:themeFillTint="33"/>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Buzău</w:t>
            </w:r>
          </w:p>
        </w:tc>
        <w:tc>
          <w:tcPr>
            <w:tcW w:w="1087" w:type="dxa"/>
            <w:shd w:val="clear" w:color="auto" w:fill="EAF1DD" w:themeFill="accent3" w:themeFillTint="33"/>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7966</w:t>
            </w:r>
          </w:p>
        </w:tc>
        <w:tc>
          <w:tcPr>
            <w:tcW w:w="918" w:type="dxa"/>
            <w:shd w:val="clear" w:color="auto" w:fill="EAF1DD" w:themeFill="accent3" w:themeFillTint="33"/>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7561</w:t>
            </w:r>
          </w:p>
        </w:tc>
        <w:tc>
          <w:tcPr>
            <w:tcW w:w="898" w:type="dxa"/>
            <w:shd w:val="clear" w:color="auto" w:fill="EAF1DD" w:themeFill="accent3" w:themeFillTint="33"/>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-405</w:t>
            </w:r>
          </w:p>
        </w:tc>
        <w:tc>
          <w:tcPr>
            <w:tcW w:w="1087" w:type="dxa"/>
            <w:shd w:val="clear" w:color="auto" w:fill="EAF1DD" w:themeFill="accent3" w:themeFillTint="33"/>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3716</w:t>
            </w:r>
          </w:p>
        </w:tc>
        <w:tc>
          <w:tcPr>
            <w:tcW w:w="918" w:type="dxa"/>
            <w:shd w:val="clear" w:color="auto" w:fill="EAF1DD" w:themeFill="accent3" w:themeFillTint="33"/>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2296</w:t>
            </w:r>
          </w:p>
        </w:tc>
        <w:tc>
          <w:tcPr>
            <w:tcW w:w="1078" w:type="dxa"/>
            <w:shd w:val="clear" w:color="auto" w:fill="EAF1DD" w:themeFill="accent3" w:themeFillTint="33"/>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-1420</w:t>
            </w:r>
          </w:p>
        </w:tc>
        <w:tc>
          <w:tcPr>
            <w:tcW w:w="1087" w:type="dxa"/>
            <w:shd w:val="clear" w:color="auto" w:fill="EAF1DD" w:themeFill="accent3" w:themeFillTint="33"/>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4250</w:t>
            </w:r>
          </w:p>
        </w:tc>
        <w:tc>
          <w:tcPr>
            <w:tcW w:w="918" w:type="dxa"/>
            <w:shd w:val="clear" w:color="auto" w:fill="EAF1DD" w:themeFill="accent3" w:themeFillTint="33"/>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5265</w:t>
            </w:r>
          </w:p>
        </w:tc>
        <w:tc>
          <w:tcPr>
            <w:tcW w:w="898" w:type="dxa"/>
            <w:shd w:val="clear" w:color="auto" w:fill="EAF1DD" w:themeFill="accent3" w:themeFillTint="33"/>
            <w:tcMar>
              <w:top w:w="0" w:type="dxa"/>
              <w:left w:w="108" w:type="dxa"/>
              <w:bottom w:w="0" w:type="dxa"/>
              <w:right w:w="108" w:type="dxa"/>
            </w:tcMar>
            <w:hideMark/>
          </w:tcPr>
          <w:p w:rsidR="00FC369B" w:rsidRPr="00AE6B5D" w:rsidRDefault="00FC369B" w:rsidP="00892024">
            <w:pPr>
              <w:spacing w:after="0" w:line="240" w:lineRule="auto"/>
              <w:jc w:val="center"/>
              <w:rPr>
                <w:rFonts w:ascii="Arial" w:eastAsiaTheme="minorEastAsia" w:hAnsi="Arial" w:cs="Arial"/>
                <w:color w:val="949494"/>
                <w:sz w:val="24"/>
                <w:szCs w:val="24"/>
                <w:lang w:val="ro-RO"/>
              </w:rPr>
            </w:pPr>
            <w:r w:rsidRPr="00AE6B5D">
              <w:rPr>
                <w:rFonts w:ascii="Arial" w:eastAsiaTheme="minorEastAsia" w:hAnsi="Arial" w:cs="Arial"/>
                <w:color w:val="000000"/>
                <w:sz w:val="24"/>
                <w:szCs w:val="24"/>
                <w:lang w:val="ro-RO"/>
              </w:rPr>
              <w:t>1015</w:t>
            </w:r>
          </w:p>
        </w:tc>
      </w:tr>
    </w:tbl>
    <w:p w:rsidR="00FC369B" w:rsidRPr="00892024" w:rsidRDefault="00FC369B" w:rsidP="00892024">
      <w:pPr>
        <w:pStyle w:val="ListParagraph"/>
        <w:spacing w:after="0" w:line="240" w:lineRule="auto"/>
        <w:ind w:left="0"/>
        <w:jc w:val="right"/>
        <w:rPr>
          <w:rFonts w:ascii="Arial" w:hAnsi="Arial" w:cs="Arial"/>
          <w:sz w:val="24"/>
          <w:szCs w:val="24"/>
        </w:rPr>
      </w:pPr>
      <w:r w:rsidRPr="00892024">
        <w:rPr>
          <w:rFonts w:ascii="Arial" w:hAnsi="Arial" w:cs="Arial"/>
          <w:i/>
          <w:sz w:val="24"/>
          <w:szCs w:val="24"/>
        </w:rPr>
        <w:t>Sursa: Direcţia Judeţeană de Statistică Buzău</w:t>
      </w:r>
      <w:r w:rsidRPr="00892024">
        <w:rPr>
          <w:rFonts w:ascii="Arial" w:hAnsi="Arial" w:cs="Arial"/>
          <w:sz w:val="24"/>
          <w:szCs w:val="24"/>
        </w:rPr>
        <w:t xml:space="preserve"> </w:t>
      </w:r>
    </w:p>
    <w:p w:rsidR="00BC12C2" w:rsidRDefault="00BC12C2" w:rsidP="00892024">
      <w:pPr>
        <w:pStyle w:val="ListParagraph"/>
        <w:spacing w:after="0" w:line="240" w:lineRule="auto"/>
        <w:ind w:left="0"/>
        <w:contextualSpacing w:val="0"/>
        <w:rPr>
          <w:rFonts w:ascii="Arial" w:hAnsi="Arial" w:cs="Arial"/>
          <w:b/>
          <w:sz w:val="24"/>
          <w:szCs w:val="24"/>
        </w:rPr>
      </w:pPr>
    </w:p>
    <w:p w:rsidR="00FC369B" w:rsidRPr="00892024" w:rsidRDefault="00FC369B" w:rsidP="00BC12C2">
      <w:pPr>
        <w:pStyle w:val="ListParagraph"/>
        <w:spacing w:after="0" w:line="240" w:lineRule="auto"/>
        <w:ind w:left="0"/>
        <w:contextualSpacing w:val="0"/>
        <w:jc w:val="both"/>
        <w:rPr>
          <w:rFonts w:ascii="Arial" w:hAnsi="Arial" w:cs="Arial"/>
          <w:b/>
          <w:sz w:val="24"/>
          <w:szCs w:val="24"/>
        </w:rPr>
      </w:pPr>
      <w:r w:rsidRPr="00892024">
        <w:rPr>
          <w:rFonts w:ascii="Arial" w:hAnsi="Arial" w:cs="Arial"/>
          <w:b/>
          <w:sz w:val="24"/>
          <w:szCs w:val="24"/>
        </w:rPr>
        <w:lastRenderedPageBreak/>
        <w:t>Observaţii</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Populaţia la 1 ianuarie/1 iulie a fost calculată prin metoda componentelor folosind surse de date administrative pentru migraţia externă. Aceste surse nu acoperă întregul fenomen migratoriu, mai ales la nivelul emigraţiei. Ca atare, există o subevaluare severă a acestui fenomen care duce la o supraevaluare a populaţiei României.</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Datele prezentate au character provizoriu, urmând ca numărul populaţiei stabile să fie recalculate după stabilirea rezultatelor definitive ale Recensământului Populaţiei şi Locuinţelor 2011, pentru seriile de timp până la precedentul recensământ.</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Primele date ale recensământului desfăşurat în 2011 nu arată prea bine pentru judeţul Buzău. Populaţia este în scădere cu 62 de mii de locuitori faţă de anul 2005. Numărul locuinţelor existente în Buzău se ridică la 193 de mii, iar în ceea ce priveşte naţionalitatea buzoienilor, cei mai mulţi sunt români(95,1%), urmaţi de romi(4,7%) şi 171 maghiari, 132 germani, 55 turci, 34 italieni, 14 ucrainieni, 12 ruşi-lipoveni, alte etnii 88 persoane şi 288 persoane cu etnie nedeclarată.</w:t>
      </w:r>
    </w:p>
    <w:p w:rsidR="00FC369B" w:rsidRPr="00892024" w:rsidRDefault="00BC12C2" w:rsidP="00BC12C2">
      <w:pPr>
        <w:pStyle w:val="ListParagraph"/>
        <w:tabs>
          <w:tab w:val="left" w:pos="3360"/>
        </w:tabs>
        <w:spacing w:after="0" w:line="240" w:lineRule="auto"/>
        <w:ind w:left="0"/>
        <w:contextualSpacing w:val="0"/>
        <w:jc w:val="both"/>
        <w:rPr>
          <w:rFonts w:ascii="Arial" w:hAnsi="Arial" w:cs="Arial"/>
          <w:sz w:val="24"/>
          <w:szCs w:val="24"/>
        </w:rPr>
      </w:pPr>
      <w:r>
        <w:rPr>
          <w:rFonts w:ascii="Arial" w:hAnsi="Arial" w:cs="Arial"/>
          <w:sz w:val="24"/>
          <w:szCs w:val="24"/>
        </w:rPr>
        <w:tab/>
      </w:r>
    </w:p>
    <w:p w:rsidR="00FC369B" w:rsidRPr="00892024" w:rsidRDefault="00FC369B" w:rsidP="00BC12C2">
      <w:pPr>
        <w:spacing w:after="0" w:line="240" w:lineRule="auto"/>
        <w:jc w:val="both"/>
        <w:rPr>
          <w:rFonts w:ascii="Arial" w:hAnsi="Arial" w:cs="Arial"/>
          <w:b/>
          <w:i/>
          <w:sz w:val="24"/>
          <w:szCs w:val="24"/>
          <w:lang w:val="ro-RO"/>
        </w:rPr>
      </w:pPr>
      <w:r w:rsidRPr="00892024">
        <w:rPr>
          <w:rFonts w:ascii="Arial" w:hAnsi="Arial" w:cs="Arial"/>
          <w:b/>
          <w:sz w:val="24"/>
          <w:szCs w:val="24"/>
          <w:lang w:val="ro-RO"/>
        </w:rPr>
        <w:t xml:space="preserve">Schimbarea peisajelor şi ecosistemelor  </w:t>
      </w:r>
    </w:p>
    <w:p w:rsidR="00FC369B" w:rsidRPr="00892024" w:rsidRDefault="00FC369B" w:rsidP="00BC12C2">
      <w:pPr>
        <w:spacing w:after="0" w:line="240" w:lineRule="auto"/>
        <w:jc w:val="both"/>
        <w:rPr>
          <w:rFonts w:ascii="Arial" w:eastAsia="SimSun" w:hAnsi="Arial" w:cs="Arial"/>
          <w:i/>
          <w:kern w:val="24"/>
          <w:sz w:val="24"/>
          <w:szCs w:val="24"/>
          <w:lang w:val="ro-RO" w:eastAsia="zh-CN"/>
        </w:rPr>
      </w:pPr>
      <w:r w:rsidRPr="00892024">
        <w:rPr>
          <w:rFonts w:ascii="Arial" w:hAnsi="Arial" w:cs="Arial"/>
          <w:snapToGrid w:val="0"/>
          <w:sz w:val="24"/>
          <w:szCs w:val="24"/>
          <w:lang w:val="ro-RO" w:eastAsia="ro-RO"/>
        </w:rPr>
        <w:t xml:space="preserve">Procesul intens de dezvoltare economică, specific epocii contemporane, imprimă ritmuri accelerate valorificării tuturor resurselor naturale, impulsionează activitatea de cercetare şi atragere în circuitul economic de noi regiuni. Deşi dezvoltarea fără precedent a economiei tărilor lumii antrenează toate categoriile de resurse, acest proces este mai evident în cazul acelor resurse de materii care au un rol cu totul deosebit în economie. </w:t>
      </w:r>
      <w:r w:rsidRPr="00892024">
        <w:rPr>
          <w:rFonts w:ascii="Arial" w:eastAsia="SimSun" w:hAnsi="Arial" w:cs="Arial"/>
          <w:kern w:val="24"/>
          <w:sz w:val="24"/>
          <w:szCs w:val="24"/>
          <w:lang w:val="ro-RO" w:eastAsia="zh-CN"/>
        </w:rPr>
        <w:t>În aceste condiţii, multe specii de plante şi animale sunt ameninţate cu dispariţia, iar modificarea peisajului reprezintă primul indicator al deteriorării mediului înconjurător.</w:t>
      </w:r>
    </w:p>
    <w:p w:rsidR="00FC369B" w:rsidRPr="00892024" w:rsidRDefault="00FC369B" w:rsidP="00BC12C2">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 xml:space="preserve">O atenţie specială trebuie acordată impactului asupra peisajului, la nivelul fiecăruia din cele 3 componente ale sale: elementele culturale (aşezări, infrastructură, construcţii, activităţi umane), biodiversitatea şi structura geomorfologică (relief, caracteristici geologice, hidrologice). Intervenţiile umane cu impact negativ asupra peisajului, în funcţie de gravitate, sunt următoarele: </w:t>
      </w:r>
    </w:p>
    <w:p w:rsidR="00FC369B" w:rsidRPr="00892024" w:rsidRDefault="00FC369B" w:rsidP="00BC12C2">
      <w:pPr>
        <w:pStyle w:val="ListParagraph"/>
        <w:keepLines/>
        <w:numPr>
          <w:ilvl w:val="0"/>
          <w:numId w:val="29"/>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distrugere – pierderi semnificative la nivelul tuturor celor 3 componente ale peisajului. Acestea sunt cauzate în principal de dezvoltări urbanistice intensive inadecvate mediului şi arhitecturii locale, schimbarea funcţiunii terenurilor, defrişări, transformarea radicală a ţesuturilor tradiţionale ale localităţilor (îndesire, demolări, schimbări de funcţiuni);</w:t>
      </w:r>
    </w:p>
    <w:p w:rsidR="00FC369B" w:rsidRPr="00892024" w:rsidRDefault="00FC369B" w:rsidP="00BC12C2">
      <w:pPr>
        <w:pStyle w:val="ListParagraph"/>
        <w:keepLines/>
        <w:numPr>
          <w:ilvl w:val="0"/>
          <w:numId w:val="29"/>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degradare – transformări puternice la nivelul componentelor, care însă nu schimbă caracterul unitar. Acestea sunt cauzate de: deteriorări la nivelul biodiversităţii (amenajarea spaţiilor verzi urbane cu specii alohtone, neglijarea şi abandonul spaţiului public în favoarea traficului rutier), pierderi culturale (transformări ale elementelor de construcţie cu derogări de la legislaţia în vigoare, urbanism intensiv de factură nesustenabilă, fără planificare strategică, cartiere suburbane lipsite de identitate, infrastructură şi integrare în organismul oraşului, abandonarea tradiţiilor), poluare (acumulare de deşeuri,  poluarea aerului, apelor şi terenurilor);</w:t>
      </w:r>
    </w:p>
    <w:p w:rsidR="00FC369B" w:rsidRPr="00892024" w:rsidRDefault="00FC369B" w:rsidP="00BC12C2">
      <w:pPr>
        <w:pStyle w:val="ListParagraph"/>
        <w:keepLines/>
        <w:numPr>
          <w:ilvl w:val="0"/>
          <w:numId w:val="29"/>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 xml:space="preserve">agresiuni – acţiuni punctuale cu impact major la nivelul tuturor componentelor. Acestea sunt cauzate de activităţile economice şi turistice, precum cariere, balastiere, exploatări forestiere, pârtii de ski etc. – care se desfăşoară în mod nesustenabil şi cauzează modificarea formelor de relief, acumularea de deşeuri, dezechilibre ale ecosistemelor, lipsa de continuitate în politicile de amenajare a teritoriului. </w:t>
      </w:r>
    </w:p>
    <w:p w:rsidR="00FC369B" w:rsidRPr="00892024" w:rsidRDefault="00FC369B" w:rsidP="00BC12C2">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 xml:space="preserve">Activitatea omului de cultivare a plantelor şi de creşterea animalelor a însemnat modificarea peisajului natural. Agricultura este prima şi cea mai importantă activitate umană, care a dus la apariţia unor noi peisaje, unor noi ecosisteme, respectiv agrosistemele. Ecosistemele agricole se diferenţiază de ecosistemele naturale în primul rând din punct de vedere structural ca densitate a speciilor, în al doilea rând din punct de vedere al complexităţii şi al relaţiilor de viaţă (plantele, animalele domestice neputând concura speciilor naturale). Putem aprecia că omul prin practicarea agriculturii creează </w:t>
      </w:r>
      <w:r w:rsidRPr="00892024">
        <w:rPr>
          <w:rFonts w:ascii="Arial" w:eastAsia="SimSun" w:hAnsi="Arial" w:cs="Arial"/>
          <w:kern w:val="24"/>
          <w:sz w:val="24"/>
          <w:szCs w:val="24"/>
          <w:lang w:val="ro-RO" w:eastAsia="zh-CN"/>
        </w:rPr>
        <w:lastRenderedPageBreak/>
        <w:t>artificial biotopuri, biocenoze, agroecosisteme în care dirijează factorii de mediu, speciile naturale şi concurente, speciile domestice, fluxul de energie şi de informaţie.</w:t>
      </w:r>
    </w:p>
    <w:p w:rsidR="00FC369B" w:rsidRPr="00892024" w:rsidRDefault="00FC369B" w:rsidP="00BC12C2">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Totalitatea modificărilor structurale care s-au produs în timp îndelungat, în primul rând ca urmare a diversificării şi creşterii presiunii antropice, şi care sunt reflectate în configuraţia actuală a structurii ecologice a capitalului natural al României, a condus, de asemenea, la diminuarea capacităţii sale productive şi de suport a cerinţelor pentru resurse şi servicii din partea sistemului socio-economic naţional. A crescut astfel vulnerabilitatea teritoriului României faţă de hazardurile geomorfologice, hidrologice şi climatice.</w:t>
      </w:r>
    </w:p>
    <w:p w:rsidR="00FC369B" w:rsidRPr="00892024" w:rsidRDefault="00FC369B" w:rsidP="00BC12C2">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Ecosistemele formate dintr-o mare varietate de specii prezintă o probabilitate mai ridicată de a rămâne stabile atunci când se înregistrează unele pierderi sau deteriorări decât ecosistemele cu funcţii reduse. Fragmentarea habitatelor este cauzată de o întreagă serie de factori diferiţi legaţi de schimbările în utilizarea terenurilor, printre care se numără extinderea urbană, infrastructurile de transport şi intensificarea practicilor agricole sau silvice. Pierderea zonelor naturale are repercusiuni care se extind dincolo de dispariţia speciilor rare. Ecosistemele, care sunt stimulate de diversitatea vieţii din cadrul lor, oferă societăţii o serie de bunuri şi servicii valoroase, importante din punct de vedere economic, precum purificarea apei, fertilizarea solului, stocarea carbonului etc.</w:t>
      </w:r>
    </w:p>
    <w:p w:rsidR="00FC369B" w:rsidRPr="00892024" w:rsidRDefault="00FC369B" w:rsidP="00BC12C2">
      <w:pPr>
        <w:spacing w:after="0" w:line="240" w:lineRule="auto"/>
        <w:jc w:val="both"/>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t xml:space="preserve">Concluzie: </w:t>
      </w:r>
      <w:r w:rsidRPr="00892024">
        <w:rPr>
          <w:rFonts w:ascii="Arial" w:eastAsia="SimSun" w:hAnsi="Arial" w:cs="Arial"/>
          <w:kern w:val="24"/>
          <w:sz w:val="24"/>
          <w:szCs w:val="24"/>
          <w:lang w:val="ro-RO" w:eastAsia="zh-CN"/>
        </w:rPr>
        <w:t>Se impune asigurarea condiţiilor naturale necesare printr-o abordare  integrată a utilizării terenurilor prin:</w:t>
      </w:r>
    </w:p>
    <w:p w:rsidR="00FC369B" w:rsidRPr="00892024" w:rsidRDefault="00FC369B" w:rsidP="00BC12C2">
      <w:pPr>
        <w:pStyle w:val="ListParagraph"/>
        <w:keepLines/>
        <w:numPr>
          <w:ilvl w:val="0"/>
          <w:numId w:val="30"/>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 xml:space="preserve">îmbunătăţirea </w:t>
      </w:r>
      <w:r w:rsidRPr="00892024">
        <w:rPr>
          <w:rFonts w:ascii="Arial" w:eastAsia="SimSun" w:hAnsi="Arial" w:cs="Arial"/>
          <w:b/>
          <w:bCs/>
          <w:kern w:val="24"/>
          <w:sz w:val="24"/>
          <w:szCs w:val="24"/>
          <w:lang w:eastAsia="zh-CN"/>
        </w:rPr>
        <w:t>conectivităţii</w:t>
      </w:r>
      <w:r w:rsidRPr="00892024">
        <w:rPr>
          <w:rFonts w:ascii="Arial" w:eastAsia="SimSun" w:hAnsi="Arial" w:cs="Arial"/>
          <w:bCs/>
          <w:kern w:val="24"/>
          <w:sz w:val="24"/>
          <w:szCs w:val="24"/>
          <w:lang w:eastAsia="zh-CN"/>
        </w:rPr>
        <w:t xml:space="preserve"> </w:t>
      </w:r>
      <w:r w:rsidRPr="00892024">
        <w:rPr>
          <w:rFonts w:ascii="Arial" w:eastAsia="SimSun" w:hAnsi="Arial" w:cs="Arial"/>
          <w:kern w:val="24"/>
          <w:sz w:val="24"/>
          <w:szCs w:val="24"/>
          <w:lang w:eastAsia="zh-CN"/>
        </w:rPr>
        <w:t>între zonele naturale existente pentru a contracara fragmentarea şi pentru a accentua coerenţa ecologică a acestora, de exemplu prin protejarea gardurilor vii, a fâşiilor de vegetaţie pe marginea câmpurilor, a micilor cursuri de apă;</w:t>
      </w:r>
    </w:p>
    <w:p w:rsidR="00FC369B" w:rsidRPr="00892024" w:rsidRDefault="00FC369B" w:rsidP="00BC12C2">
      <w:pPr>
        <w:pStyle w:val="ListParagraph"/>
        <w:keepLines/>
        <w:numPr>
          <w:ilvl w:val="0"/>
          <w:numId w:val="30"/>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 xml:space="preserve">accentuarea </w:t>
      </w:r>
      <w:r w:rsidRPr="00892024">
        <w:rPr>
          <w:rFonts w:ascii="Arial" w:eastAsia="SimSun" w:hAnsi="Arial" w:cs="Arial"/>
          <w:b/>
          <w:bCs/>
          <w:kern w:val="24"/>
          <w:sz w:val="24"/>
          <w:szCs w:val="24"/>
          <w:lang w:eastAsia="zh-CN"/>
        </w:rPr>
        <w:t>permeabilit</w:t>
      </w:r>
      <w:r w:rsidRPr="00892024">
        <w:rPr>
          <w:rFonts w:ascii="Arial" w:eastAsia="MS Mincho" w:hAnsi="Arial" w:cs="Arial"/>
          <w:b/>
          <w:bCs/>
          <w:kern w:val="24"/>
          <w:sz w:val="24"/>
          <w:szCs w:val="24"/>
          <w:lang w:eastAsia="zh-CN"/>
        </w:rPr>
        <w:t>ăţ</w:t>
      </w:r>
      <w:r w:rsidRPr="00892024">
        <w:rPr>
          <w:rFonts w:ascii="Arial" w:eastAsia="SimSun" w:hAnsi="Arial" w:cs="Arial"/>
          <w:b/>
          <w:bCs/>
          <w:kern w:val="24"/>
          <w:sz w:val="24"/>
          <w:szCs w:val="24"/>
          <w:lang w:eastAsia="zh-CN"/>
        </w:rPr>
        <w:t xml:space="preserve">ii peisajului </w:t>
      </w:r>
      <w:r w:rsidRPr="00892024">
        <w:rPr>
          <w:rFonts w:ascii="Arial" w:eastAsia="SimSun" w:hAnsi="Arial" w:cs="Arial"/>
          <w:kern w:val="24"/>
          <w:sz w:val="24"/>
          <w:szCs w:val="24"/>
          <w:lang w:eastAsia="zh-CN"/>
        </w:rPr>
        <w:t>pentru a sprijini dispersarea speciilor, migraţia şi circulaţia, de exemplu prin utilizarea terenurilor într-un mod favorabil faunei şi florei sau introducerea unor scheme ecologice agricole sau silvice care sprijină practicile agricole extensive;</w:t>
      </w:r>
    </w:p>
    <w:p w:rsidR="00FC369B" w:rsidRPr="00892024" w:rsidRDefault="00FC369B" w:rsidP="00BC12C2">
      <w:pPr>
        <w:pStyle w:val="ListParagraph"/>
        <w:keepLines/>
        <w:numPr>
          <w:ilvl w:val="0"/>
          <w:numId w:val="30"/>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 xml:space="preserve">identificarea </w:t>
      </w:r>
      <w:r w:rsidRPr="00892024">
        <w:rPr>
          <w:rFonts w:ascii="Arial" w:eastAsia="SimSun" w:hAnsi="Arial" w:cs="Arial"/>
          <w:b/>
          <w:bCs/>
          <w:kern w:val="24"/>
          <w:sz w:val="24"/>
          <w:szCs w:val="24"/>
          <w:lang w:eastAsia="zh-CN"/>
        </w:rPr>
        <w:t>zonelor multifunc</w:t>
      </w:r>
      <w:r w:rsidRPr="00892024">
        <w:rPr>
          <w:rFonts w:ascii="Arial" w:eastAsia="MS Mincho" w:hAnsi="Arial" w:cs="Arial"/>
          <w:b/>
          <w:bCs/>
          <w:kern w:val="24"/>
          <w:sz w:val="24"/>
          <w:szCs w:val="24"/>
          <w:lang w:eastAsia="zh-CN"/>
        </w:rPr>
        <w:t>ţ</w:t>
      </w:r>
      <w:r w:rsidRPr="00892024">
        <w:rPr>
          <w:rFonts w:ascii="Arial" w:eastAsia="SimSun" w:hAnsi="Arial" w:cs="Arial"/>
          <w:b/>
          <w:bCs/>
          <w:kern w:val="24"/>
          <w:sz w:val="24"/>
          <w:szCs w:val="24"/>
          <w:lang w:eastAsia="zh-CN"/>
        </w:rPr>
        <w:t>ionale</w:t>
      </w:r>
      <w:r w:rsidRPr="00892024">
        <w:rPr>
          <w:rFonts w:ascii="Arial" w:eastAsia="SimSun" w:hAnsi="Arial" w:cs="Arial"/>
          <w:kern w:val="24"/>
          <w:sz w:val="24"/>
          <w:szCs w:val="24"/>
          <w:lang w:eastAsia="zh-CN"/>
        </w:rPr>
        <w:t>. În astfel de zone, utilizarea compatibilă a terenurilor, care susţine ecosistemele sănătoase biodiversificate, este favorizată în detrimentul unor practici mai distructive. De exemplu, acestea pot fi zone în care agricultura, silvicultura, activităţile de recreere şi conservarea ecosistemelor funcţionează toate în acelaşi spaţiu. Astfel de combinaţii cu avantaje de ambele părţi sau cu puţine dezavantaje şi numeroase avantaje pot aduce beneficii multiple nu numai celor care utilizează terenurile (fermieri, silvicultori, furnizori de servicii de turism etc.), ci şi societăţii în ansamblu prin furnizarea de servicii valoroase ale ecosistemului precum purificarea apei sau îmbunătăţirea solului şi crearea unor spaţii atrăgătoare „de respiro”, de care oamenii să se bucure.</w:t>
      </w:r>
    </w:p>
    <w:p w:rsidR="00FC369B" w:rsidRPr="00892024" w:rsidRDefault="00FC369B" w:rsidP="00BC12C2">
      <w:pPr>
        <w:pStyle w:val="ListParagraph"/>
        <w:keepLines/>
        <w:numPr>
          <w:ilvl w:val="0"/>
          <w:numId w:val="30"/>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b/>
          <w:kern w:val="24"/>
          <w:sz w:val="24"/>
          <w:szCs w:val="24"/>
          <w:lang w:eastAsia="zh-CN"/>
        </w:rPr>
        <w:t>amenajarea teritoriului</w:t>
      </w:r>
      <w:r w:rsidRPr="00892024">
        <w:rPr>
          <w:rFonts w:ascii="Arial" w:eastAsia="SimSun" w:hAnsi="Arial" w:cs="Arial"/>
          <w:kern w:val="24"/>
          <w:sz w:val="24"/>
          <w:szCs w:val="24"/>
          <w:lang w:eastAsia="zh-CN"/>
        </w:rPr>
        <w:t xml:space="preserve"> ghidat pe dezvoltarea de infrastructuri în afara siturilor sensibile, reducând astfel riscul fragmentării suplimentare a habitatelor.</w:t>
      </w:r>
    </w:p>
    <w:p w:rsidR="00FC369B" w:rsidRPr="00892024" w:rsidRDefault="00FC369B" w:rsidP="00BC12C2">
      <w:pPr>
        <w:pStyle w:val="ListParagraph"/>
        <w:spacing w:after="0" w:line="240" w:lineRule="auto"/>
        <w:ind w:left="0"/>
        <w:contextualSpacing w:val="0"/>
        <w:jc w:val="both"/>
        <w:rPr>
          <w:rFonts w:ascii="Arial" w:hAnsi="Arial" w:cs="Arial"/>
          <w:i/>
          <w:sz w:val="24"/>
          <w:szCs w:val="24"/>
        </w:rPr>
      </w:pPr>
      <w:r w:rsidRPr="00892024">
        <w:rPr>
          <w:rFonts w:ascii="Arial" w:hAnsi="Arial" w:cs="Arial"/>
          <w:sz w:val="24"/>
          <w:szCs w:val="24"/>
        </w:rPr>
        <w:t>Este momentul ca omenirea să se reintegreze în capacitatea de suport a Planetei.</w:t>
      </w:r>
    </w:p>
    <w:p w:rsidR="00FC369B" w:rsidRPr="00892024" w:rsidRDefault="00FC369B" w:rsidP="00BC12C2">
      <w:pPr>
        <w:pStyle w:val="ListParagraph"/>
        <w:spacing w:after="0" w:line="240" w:lineRule="auto"/>
        <w:ind w:left="0"/>
        <w:contextualSpacing w:val="0"/>
        <w:jc w:val="both"/>
        <w:rPr>
          <w:rFonts w:ascii="Arial" w:hAnsi="Arial" w:cs="Arial"/>
          <w:sz w:val="24"/>
          <w:szCs w:val="24"/>
        </w:rPr>
      </w:pPr>
    </w:p>
    <w:p w:rsidR="00FC369B" w:rsidRPr="00892024" w:rsidRDefault="00FC369B" w:rsidP="00BC12C2">
      <w:pPr>
        <w:pStyle w:val="ListParagraph"/>
        <w:spacing w:after="0" w:line="240" w:lineRule="auto"/>
        <w:ind w:left="0"/>
        <w:contextualSpacing w:val="0"/>
        <w:jc w:val="both"/>
        <w:rPr>
          <w:rFonts w:ascii="Arial" w:hAnsi="Arial" w:cs="Arial"/>
          <w:b/>
          <w:i/>
          <w:sz w:val="24"/>
          <w:szCs w:val="24"/>
        </w:rPr>
      </w:pPr>
      <w:r w:rsidRPr="00892024">
        <w:rPr>
          <w:rFonts w:ascii="Arial" w:hAnsi="Arial" w:cs="Arial"/>
          <w:b/>
          <w:sz w:val="24"/>
          <w:szCs w:val="24"/>
        </w:rPr>
        <w:t>5.3.Ariile naturale protejate</w:t>
      </w:r>
    </w:p>
    <w:p w:rsidR="00FC369B" w:rsidRPr="00892024" w:rsidRDefault="00FC369B" w:rsidP="00BC12C2">
      <w:pPr>
        <w:pStyle w:val="Default"/>
        <w:spacing w:after="0" w:line="240" w:lineRule="auto"/>
        <w:jc w:val="both"/>
        <w:rPr>
          <w:rFonts w:ascii="Arial" w:hAnsi="Arial" w:cs="Arial"/>
        </w:rPr>
      </w:pPr>
      <w:r w:rsidRPr="00892024">
        <w:rPr>
          <w:rFonts w:ascii="Arial" w:hAnsi="Arial" w:cs="Arial"/>
          <w:iCs/>
        </w:rPr>
        <w:t xml:space="preserve">În România, au fost desemnate, în scopul asigurării măsurilor speciale de protecţie şi conservare in situ a bunurilor patrimoniului natural, următoarele categorii de arii naturale protejate: </w:t>
      </w:r>
    </w:p>
    <w:p w:rsidR="00FC369B" w:rsidRPr="00892024" w:rsidRDefault="00FC369B" w:rsidP="00BC12C2">
      <w:pPr>
        <w:pStyle w:val="Default"/>
        <w:spacing w:after="0" w:line="240" w:lineRule="auto"/>
        <w:jc w:val="both"/>
        <w:rPr>
          <w:rFonts w:ascii="Arial" w:hAnsi="Arial" w:cs="Arial"/>
        </w:rPr>
      </w:pPr>
      <w:r w:rsidRPr="00892024">
        <w:rPr>
          <w:rFonts w:ascii="Arial" w:hAnsi="Arial" w:cs="Arial"/>
          <w:bCs/>
        </w:rPr>
        <w:t xml:space="preserve">a) </w:t>
      </w:r>
      <w:r w:rsidRPr="00892024">
        <w:rPr>
          <w:rFonts w:ascii="Arial" w:hAnsi="Arial" w:cs="Arial"/>
        </w:rPr>
        <w:t xml:space="preserve">de interes naţional: rezervaţii ştiinţifice, parcuri naţionale, monumente ale naturii, rezervaţii naturale, parcuri naturale; </w:t>
      </w:r>
    </w:p>
    <w:p w:rsidR="00FC369B" w:rsidRPr="00892024" w:rsidRDefault="00FC369B" w:rsidP="00BC12C2">
      <w:pPr>
        <w:pStyle w:val="Default"/>
        <w:spacing w:after="0" w:line="240" w:lineRule="auto"/>
        <w:jc w:val="both"/>
        <w:rPr>
          <w:rFonts w:ascii="Arial" w:hAnsi="Arial" w:cs="Arial"/>
        </w:rPr>
      </w:pPr>
      <w:r w:rsidRPr="00892024">
        <w:rPr>
          <w:rFonts w:ascii="Arial" w:hAnsi="Arial" w:cs="Arial"/>
          <w:bCs/>
        </w:rPr>
        <w:t xml:space="preserve">b) </w:t>
      </w:r>
      <w:r w:rsidRPr="00892024">
        <w:rPr>
          <w:rFonts w:ascii="Arial" w:hAnsi="Arial" w:cs="Arial"/>
        </w:rPr>
        <w:t xml:space="preserve">de interes internaţional: situri naturale ale patrimoniului natural universal, geoparcuri, zone umede de importanţă internaţională, rezervaţii ale biosferei; </w:t>
      </w:r>
    </w:p>
    <w:p w:rsidR="00FC369B" w:rsidRPr="00892024" w:rsidRDefault="00FC369B" w:rsidP="00BC12C2">
      <w:pPr>
        <w:pStyle w:val="Default"/>
        <w:spacing w:after="0" w:line="240" w:lineRule="auto"/>
        <w:jc w:val="both"/>
        <w:rPr>
          <w:rFonts w:ascii="Arial" w:hAnsi="Arial" w:cs="Arial"/>
        </w:rPr>
      </w:pPr>
      <w:r w:rsidRPr="00892024">
        <w:rPr>
          <w:rFonts w:ascii="Arial" w:hAnsi="Arial" w:cs="Arial"/>
          <w:bCs/>
        </w:rPr>
        <w:t xml:space="preserve">c) </w:t>
      </w:r>
      <w:r w:rsidRPr="00892024">
        <w:rPr>
          <w:rFonts w:ascii="Arial" w:hAnsi="Arial" w:cs="Arial"/>
        </w:rPr>
        <w:t xml:space="preserve">de interes comunitar sau situri „Natura 2000”: situri de importanţă comunitară, arii speciale de conservare, arii de protecţie specială avifaunistică; </w:t>
      </w:r>
    </w:p>
    <w:p w:rsidR="00FC369B" w:rsidRPr="00892024" w:rsidRDefault="00FC369B" w:rsidP="00BC12C2">
      <w:pPr>
        <w:pStyle w:val="Default"/>
        <w:spacing w:after="0" w:line="240" w:lineRule="auto"/>
        <w:jc w:val="both"/>
        <w:rPr>
          <w:rFonts w:ascii="Arial" w:hAnsi="Arial" w:cs="Arial"/>
        </w:rPr>
      </w:pPr>
      <w:r w:rsidRPr="00892024">
        <w:rPr>
          <w:rFonts w:ascii="Arial" w:hAnsi="Arial" w:cs="Arial"/>
          <w:bCs/>
        </w:rPr>
        <w:t xml:space="preserve">d) </w:t>
      </w:r>
      <w:r w:rsidRPr="00892024">
        <w:rPr>
          <w:rFonts w:ascii="Arial" w:hAnsi="Arial" w:cs="Arial"/>
        </w:rPr>
        <w:t xml:space="preserve">de interes judeţean sau local: stabilite numai pe domeniul public/privat al unităţilor administrativ-teritoriale, după caz. </w:t>
      </w:r>
    </w:p>
    <w:p w:rsidR="00FC369B" w:rsidRDefault="00FC369B" w:rsidP="00BC12C2">
      <w:pPr>
        <w:pStyle w:val="Default"/>
        <w:spacing w:after="0" w:line="240" w:lineRule="auto"/>
        <w:jc w:val="both"/>
        <w:rPr>
          <w:rFonts w:ascii="Arial" w:hAnsi="Arial" w:cs="Arial"/>
        </w:rPr>
      </w:pPr>
    </w:p>
    <w:p w:rsidR="00DA01A5" w:rsidRDefault="00DA01A5" w:rsidP="00BC12C2">
      <w:pPr>
        <w:pStyle w:val="Default"/>
        <w:spacing w:after="0" w:line="240" w:lineRule="auto"/>
        <w:jc w:val="both"/>
        <w:rPr>
          <w:rFonts w:ascii="Arial" w:hAnsi="Arial" w:cs="Arial"/>
        </w:rPr>
      </w:pPr>
    </w:p>
    <w:p w:rsidR="00DA01A5" w:rsidRPr="00892024" w:rsidRDefault="00DA01A5" w:rsidP="00BC12C2">
      <w:pPr>
        <w:pStyle w:val="Default"/>
        <w:spacing w:after="0" w:line="240" w:lineRule="auto"/>
        <w:jc w:val="both"/>
        <w:rPr>
          <w:rFonts w:ascii="Arial" w:hAnsi="Arial" w:cs="Arial"/>
        </w:rPr>
      </w:pPr>
    </w:p>
    <w:p w:rsidR="00FC369B" w:rsidRPr="00892024" w:rsidRDefault="00FC369B" w:rsidP="00BC12C2">
      <w:pPr>
        <w:spacing w:after="0" w:line="240" w:lineRule="auto"/>
        <w:jc w:val="both"/>
        <w:rPr>
          <w:rFonts w:ascii="Arial" w:hAnsi="Arial" w:cs="Arial"/>
          <w:b/>
          <w:i/>
          <w:sz w:val="24"/>
          <w:szCs w:val="24"/>
          <w:lang w:val="ro-RO"/>
        </w:rPr>
      </w:pPr>
      <w:r w:rsidRPr="00892024">
        <w:rPr>
          <w:rFonts w:ascii="Arial" w:hAnsi="Arial" w:cs="Arial"/>
          <w:b/>
          <w:sz w:val="24"/>
          <w:szCs w:val="24"/>
          <w:lang w:val="ro-RO"/>
        </w:rPr>
        <w:t xml:space="preserve">5.3.1. Arii de interes naţional </w:t>
      </w:r>
    </w:p>
    <w:p w:rsidR="00FC369B" w:rsidRPr="00892024" w:rsidRDefault="00FC369B" w:rsidP="00BC12C2">
      <w:pPr>
        <w:pStyle w:val="Default"/>
        <w:spacing w:after="0" w:line="240" w:lineRule="auto"/>
        <w:jc w:val="both"/>
        <w:rPr>
          <w:rFonts w:ascii="Arial" w:hAnsi="Arial" w:cs="Arial"/>
        </w:rPr>
      </w:pPr>
      <w:r w:rsidRPr="00892024">
        <w:rPr>
          <w:rFonts w:ascii="Arial" w:hAnsi="Arial" w:cs="Arial"/>
          <w:b/>
        </w:rPr>
        <w:t>Tipurile de arii de interes naţional din România</w:t>
      </w:r>
      <w:r w:rsidRPr="00892024">
        <w:rPr>
          <w:rFonts w:ascii="Arial" w:hAnsi="Arial" w:cs="Arial"/>
          <w:i/>
        </w:rPr>
        <w:t>:</w:t>
      </w:r>
      <w:r w:rsidRPr="00892024">
        <w:rPr>
          <w:rFonts w:ascii="Arial" w:hAnsi="Arial" w:cs="Arial"/>
        </w:rPr>
        <w:t xml:space="preserve">  rezervaţiile ştiinţifice (64), parcurile nationale(13), monumentele naturii(206), rezervaţii naturale(699), parcuri naturale(16).</w:t>
      </w:r>
    </w:p>
    <w:p w:rsidR="00FC369B" w:rsidRPr="00892024" w:rsidRDefault="00FC369B" w:rsidP="00BC12C2">
      <w:pPr>
        <w:spacing w:after="0" w:line="240" w:lineRule="auto"/>
        <w:jc w:val="both"/>
        <w:rPr>
          <w:rFonts w:ascii="Arial" w:hAnsi="Arial" w:cs="Arial"/>
          <w:i/>
          <w:sz w:val="24"/>
          <w:szCs w:val="24"/>
          <w:lang w:val="ro-RO"/>
        </w:rPr>
      </w:pPr>
      <w:r w:rsidRPr="00892024">
        <w:rPr>
          <w:rFonts w:ascii="Arial" w:hAnsi="Arial" w:cs="Arial"/>
          <w:sz w:val="24"/>
          <w:szCs w:val="24"/>
          <w:lang w:val="ro-RO"/>
        </w:rPr>
        <w:t>În judeţul Buzău există doar rezervaţii naturale şi monumente ale naturii, lista acestora este prezentată  în tabelul 5.3.1.1.</w:t>
      </w:r>
    </w:p>
    <w:p w:rsidR="00FC369B" w:rsidRPr="00892024" w:rsidRDefault="00FC369B" w:rsidP="00BC12C2">
      <w:pPr>
        <w:spacing w:after="0" w:line="240" w:lineRule="auto"/>
        <w:jc w:val="both"/>
        <w:rPr>
          <w:rFonts w:ascii="Arial" w:hAnsi="Arial" w:cs="Arial"/>
          <w:i/>
          <w:sz w:val="24"/>
          <w:szCs w:val="24"/>
          <w:lang w:val="ro-RO"/>
        </w:rPr>
      </w:pPr>
      <w:r w:rsidRPr="00892024">
        <w:rPr>
          <w:rFonts w:ascii="Arial" w:hAnsi="Arial" w:cs="Arial"/>
          <w:b/>
          <w:sz w:val="24"/>
          <w:szCs w:val="24"/>
          <w:lang w:val="ro-RO"/>
        </w:rPr>
        <w:t>R</w:t>
      </w:r>
      <w:r w:rsidRPr="00892024">
        <w:rPr>
          <w:rFonts w:ascii="Arial" w:hAnsi="Arial" w:cs="Arial"/>
          <w:b/>
          <w:bCs/>
          <w:sz w:val="24"/>
          <w:szCs w:val="24"/>
          <w:lang w:val="ro-RO"/>
        </w:rPr>
        <w:t>ezervaţiile naturale</w:t>
      </w:r>
      <w:r w:rsidRPr="00892024">
        <w:rPr>
          <w:rFonts w:ascii="Arial" w:hAnsi="Arial" w:cs="Arial"/>
          <w:sz w:val="24"/>
          <w:szCs w:val="24"/>
          <w:lang w:val="ro-RO"/>
        </w:rPr>
        <w:t xml:space="preserve"> sunt acele arii naturale protejate al căror scop este protecţia şi conservarea unor habitate şi specii naturale importante sub aspect floristic, faunistic, forestier, hidrologic, geologic, speologic, paleontologic, pedologic. Mărimea lor este determinată de arealul necesar asigurării integrităţii elementelor protejate.</w:t>
      </w:r>
    </w:p>
    <w:p w:rsidR="00FC369B" w:rsidRPr="00892024" w:rsidRDefault="00FC369B" w:rsidP="00BC12C2">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Managementul rezervaţiilor naturale se face diferenţiat, în funcţie de caracteristicile acestora, prin măsuri active de gospodărire pentru a asigura menţinerea habitatelor şi/sau în vederea protejării anumitor specii, grupuri de specii sau comunităţi biotice. Pe lângă activităţile ştiinţifice, după caz, pot fi admise activităţi turistice, educaţionale, organizate. Sunt admise unele activităţi de valorificare durabilă a unor resurse naturale. Sunt interzise folosinţe ale terenurilor sau exploatarea resurselor care dăunează obiectivelor atribuite.</w:t>
      </w:r>
    </w:p>
    <w:p w:rsidR="00FC369B" w:rsidRPr="00892024" w:rsidRDefault="00FC369B" w:rsidP="00BC12C2">
      <w:pPr>
        <w:spacing w:after="0" w:line="240" w:lineRule="auto"/>
        <w:jc w:val="both"/>
        <w:rPr>
          <w:rFonts w:ascii="Arial" w:hAnsi="Arial" w:cs="Arial"/>
          <w:sz w:val="24"/>
          <w:szCs w:val="24"/>
          <w:lang w:val="ro-RO"/>
        </w:rPr>
      </w:pPr>
      <w:r w:rsidRPr="00892024">
        <w:rPr>
          <w:rFonts w:ascii="Arial" w:hAnsi="Arial" w:cs="Arial"/>
          <w:sz w:val="24"/>
          <w:szCs w:val="24"/>
          <w:lang w:val="ro-RO"/>
        </w:rPr>
        <w:t>Aceste rezervaţii corespund categoriei IV IUCN, şi anume arie de gestionare a habitatelor/speciilor; arie protejată administrată în special pentru conservare prin intervenţii de gospodărire.</w:t>
      </w:r>
    </w:p>
    <w:p w:rsidR="00FC369B" w:rsidRPr="00892024" w:rsidRDefault="00FC369B" w:rsidP="00BC12C2">
      <w:pPr>
        <w:spacing w:after="0" w:line="240" w:lineRule="auto"/>
        <w:jc w:val="both"/>
        <w:rPr>
          <w:rFonts w:ascii="Arial" w:hAnsi="Arial" w:cs="Arial"/>
          <w:i/>
          <w:sz w:val="24"/>
          <w:szCs w:val="24"/>
          <w:lang w:val="ro-RO"/>
        </w:rPr>
      </w:pPr>
      <w:r w:rsidRPr="00892024">
        <w:rPr>
          <w:rFonts w:ascii="Arial" w:hAnsi="Arial" w:cs="Arial"/>
          <w:b/>
          <w:sz w:val="24"/>
          <w:szCs w:val="24"/>
          <w:lang w:val="ro-RO"/>
        </w:rPr>
        <w:t>Monumente ale naturii</w:t>
      </w:r>
      <w:r w:rsidRPr="00892024">
        <w:rPr>
          <w:rFonts w:ascii="Arial" w:hAnsi="Arial" w:cs="Arial"/>
          <w:sz w:val="24"/>
          <w:szCs w:val="24"/>
          <w:lang w:val="ro-RO"/>
        </w:rPr>
        <w:t xml:space="preserve"> sunt acele arii naturale protejate al căror scop este protecţia şi conservarea unor elemente naturale cu valoare şi semnificaţie ecologică, ştiinţifică, peisagistică deosebite, reprezentate de specii de plante sau animale sălbatice rare, endemice sau ameninţate cu dispariţia, arbori seculari, asociaţii floristice şi faunistice, fenomene geologice – peşteri, martori de eroziune, chei, cursuri de apă, cascade şi alte manifestări şi formaţiuni geologice, depozite fosilifere, precum şi alte elemente naturale cu valoare de patrimoniu natural prin unicitatea sau raritatea lor.  </w:t>
      </w:r>
    </w:p>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b/>
          <w:sz w:val="24"/>
          <w:szCs w:val="24"/>
          <w:lang w:val="ro-RO"/>
        </w:rPr>
        <w:t>Tab 5.3.1.1  Lista ariilor naturale protejate din judeţul Buzău, desemnate prin Legea 5/2000</w:t>
      </w:r>
      <w:r w:rsidRPr="00892024">
        <w:rPr>
          <w:rFonts w:ascii="Arial" w:hAnsi="Arial" w:cs="Arial"/>
          <w:sz w:val="24"/>
          <w:szCs w:val="24"/>
          <w:lang w:val="ro-RO"/>
        </w:rPr>
        <w:t xml:space="preserve">    </w:t>
      </w:r>
    </w:p>
    <w:tbl>
      <w:tblPr>
        <w:tblW w:w="4877" w:type="pct"/>
        <w:tblInd w:w="250" w:type="dxa"/>
        <w:tblBorders>
          <w:top w:val="dashDotStroked" w:sz="24" w:space="0" w:color="auto"/>
          <w:left w:val="dashDotStroked" w:sz="24" w:space="0" w:color="auto"/>
          <w:bottom w:val="dashDotStroked" w:sz="24" w:space="0" w:color="auto"/>
          <w:right w:val="dashDotStroked" w:sz="24" w:space="0" w:color="auto"/>
          <w:insideH w:val="single" w:sz="8" w:space="0" w:color="auto"/>
          <w:insideV w:val="single" w:sz="8" w:space="0" w:color="auto"/>
        </w:tblBorders>
        <w:tblLook w:val="04A0"/>
      </w:tblPr>
      <w:tblGrid>
        <w:gridCol w:w="686"/>
        <w:gridCol w:w="2918"/>
        <w:gridCol w:w="1240"/>
        <w:gridCol w:w="1694"/>
        <w:gridCol w:w="3074"/>
      </w:tblGrid>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Nr. crt</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Denumire arie</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Actul de declarare</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Categoria ariei protejate</w:t>
            </w:r>
          </w:p>
        </w:tc>
        <w:tc>
          <w:tcPr>
            <w:tcW w:w="1599" w:type="pct"/>
            <w:vAlign w:val="center"/>
          </w:tcPr>
          <w:p w:rsidR="00FC369B" w:rsidRPr="00AE6B5D" w:rsidRDefault="00FC369B" w:rsidP="00892024">
            <w:pPr>
              <w:spacing w:after="0" w:line="240" w:lineRule="auto"/>
              <w:rPr>
                <w:rFonts w:ascii="Arial" w:eastAsiaTheme="minorEastAsia" w:hAnsi="Arial" w:cs="Arial"/>
                <w:sz w:val="24"/>
                <w:szCs w:val="24"/>
                <w:lang w:val="ro-RO"/>
              </w:rPr>
            </w:pP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Suprafata(ha)</w:t>
            </w:r>
          </w:p>
          <w:p w:rsidR="00FC369B" w:rsidRPr="00AE6B5D" w:rsidRDefault="00FC369B" w:rsidP="00892024">
            <w:pPr>
              <w:spacing w:after="0" w:line="240" w:lineRule="auto"/>
              <w:rPr>
                <w:rFonts w:ascii="Arial" w:eastAsiaTheme="minorEastAsia" w:hAnsi="Arial" w:cs="Arial"/>
                <w:sz w:val="24"/>
                <w:szCs w:val="24"/>
                <w:lang w:val="ro-RO"/>
              </w:rPr>
            </w:pPr>
          </w:p>
          <w:p w:rsidR="00FC369B" w:rsidRPr="00AE6B5D" w:rsidRDefault="00FC369B" w:rsidP="00892024">
            <w:pPr>
              <w:spacing w:after="0" w:line="240" w:lineRule="auto"/>
              <w:rPr>
                <w:rFonts w:ascii="Arial" w:eastAsiaTheme="minorEastAsia" w:hAnsi="Arial" w:cs="Arial"/>
                <w:sz w:val="24"/>
                <w:szCs w:val="24"/>
                <w:lang w:val="ro-RO"/>
              </w:rPr>
            </w:pP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Vulcanii Noroioşi Pâclele Mari</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declarata=15,2</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2004=18,8</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2</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Vulcanii Noroioşi Pâclele Mici</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declarată=10,2</w:t>
            </w:r>
          </w:p>
          <w:p w:rsidR="00FC369B" w:rsidRPr="00AE6B5D" w:rsidRDefault="00FC369B" w:rsidP="00892024">
            <w:pPr>
              <w:spacing w:after="0" w:line="240" w:lineRule="auto"/>
              <w:rPr>
                <w:rFonts w:ascii="Arial" w:eastAsiaTheme="minorEastAsia" w:hAnsi="Arial" w:cs="Arial"/>
                <w:b/>
                <w:i/>
                <w:sz w:val="24"/>
                <w:szCs w:val="24"/>
                <w:lang w:val="ro-RO"/>
              </w:rPr>
            </w:pPr>
            <w:r w:rsidRPr="00AE6B5D">
              <w:rPr>
                <w:rFonts w:ascii="Arial" w:eastAsiaTheme="minorEastAsia" w:hAnsi="Arial" w:cs="Arial"/>
                <w:sz w:val="24"/>
                <w:szCs w:val="24"/>
                <w:lang w:val="ro-RO"/>
              </w:rPr>
              <w:t>Suprafaţa vectorizată în 2004=13,2</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Sarea lui Buzău</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Monument al naturii</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declarata=0,8</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2004=1,77</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4</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Blocurile de calcar de la Bădila</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declarata=1,0</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2004=3,0</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5</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Pădurea Crivineni</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declarata=14,1</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2004=15,4</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lastRenderedPageBreak/>
              <w:t>6</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Pădurea Brădeanu</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declarata=5,8</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2004=5,8</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7</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Platoul Meledic</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declarata=67,5</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2004=156,7</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Pădurea „Lacurile Bisoca”</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declarata=10</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2004=10</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9</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Dealul cu Lilieci Cernăteşti</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declarata=3,0</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2004=10,6</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10</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Pădurea cu tisă</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declarata=150</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2004=196,8</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11</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Balta Albă</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declarata=600</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2004=1167</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12</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Balta Amară</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declarata=900</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2004=813,8</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13</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Focul Viu – Lopătari</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Monument al naturii</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declarata=0,03</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2004=0,25</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14</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Piatra Albă „La Grunj”</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Monument al naturii</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declarata=0,025</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2004=0,025</w:t>
            </w:r>
          </w:p>
        </w:tc>
      </w:tr>
      <w:tr w:rsidR="00FC369B" w:rsidRPr="00AE6B5D" w:rsidTr="00FC369B">
        <w:trPr>
          <w:trHeight w:hRule="exact" w:val="1021"/>
        </w:trPr>
        <w:tc>
          <w:tcPr>
            <w:tcW w:w="357"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15</w:t>
            </w:r>
          </w:p>
        </w:tc>
        <w:tc>
          <w:tcPr>
            <w:tcW w:w="1518"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Chihlimbarul de Buzău</w:t>
            </w:r>
          </w:p>
        </w:tc>
        <w:tc>
          <w:tcPr>
            <w:tcW w:w="645"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Legea 5/2000</w:t>
            </w:r>
          </w:p>
        </w:tc>
        <w:tc>
          <w:tcPr>
            <w:tcW w:w="881"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Rezervaţie naturală</w:t>
            </w:r>
          </w:p>
        </w:tc>
        <w:tc>
          <w:tcPr>
            <w:tcW w:w="1599" w:type="pct"/>
            <w:vAlign w:val="center"/>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declarata=2,52</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Suprafaţa vectorizată în 2004=2,23</w:t>
            </w:r>
          </w:p>
        </w:tc>
      </w:tr>
    </w:tbl>
    <w:p w:rsidR="00FC369B" w:rsidRPr="00892024" w:rsidRDefault="00FC369B" w:rsidP="00892024">
      <w:pPr>
        <w:spacing w:after="0" w:line="240" w:lineRule="auto"/>
        <w:jc w:val="right"/>
        <w:rPr>
          <w:rFonts w:ascii="Arial" w:hAnsi="Arial" w:cs="Arial"/>
          <w:b/>
          <w:i/>
          <w:sz w:val="24"/>
          <w:szCs w:val="24"/>
          <w:lang w:val="ro-RO"/>
        </w:rPr>
      </w:pPr>
      <w:r w:rsidRPr="00892024">
        <w:rPr>
          <w:rFonts w:ascii="Arial" w:hAnsi="Arial" w:cs="Arial"/>
          <w:sz w:val="24"/>
          <w:szCs w:val="24"/>
          <w:lang w:val="ro-RO"/>
        </w:rPr>
        <w:t xml:space="preserve">                                                </w:t>
      </w:r>
      <w:r w:rsidRPr="00892024">
        <w:rPr>
          <w:rFonts w:ascii="Arial" w:hAnsi="Arial" w:cs="Arial"/>
          <w:b/>
          <w:sz w:val="24"/>
          <w:szCs w:val="24"/>
          <w:lang w:val="ro-RO"/>
        </w:rPr>
        <w:t xml:space="preserve">Total suprafaţă -  2419,8ha                                                                                   </w:t>
      </w:r>
    </w:p>
    <w:p w:rsidR="00FC369B" w:rsidRPr="00892024" w:rsidRDefault="00FC369B" w:rsidP="00892024">
      <w:pPr>
        <w:spacing w:after="0" w:line="240" w:lineRule="auto"/>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t>5.3.2. Arii de interes internaţional</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Ariile de interes internaţional sunt: rezervaţii ale biosferei, zone umede de importanţă internaţională, situri naturale ale patrimoniului natural universal, geoparcuri. Rezervaţiile biosferei şi zonele umede de importanţă internaţională se regăsesc în tabelele 5.31.2, 5.3.1.3..</w:t>
      </w:r>
    </w:p>
    <w:p w:rsidR="00FC369B" w:rsidRPr="00892024" w:rsidRDefault="00FC369B" w:rsidP="00892024">
      <w:pPr>
        <w:spacing w:after="0" w:line="240" w:lineRule="auto"/>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t xml:space="preserve">Rezervaţii ale biosferei                                                     </w:t>
      </w:r>
      <w:r w:rsidR="00DA01A5">
        <w:rPr>
          <w:rFonts w:ascii="Arial" w:eastAsia="SimSun" w:hAnsi="Arial" w:cs="Arial"/>
          <w:b/>
          <w:kern w:val="24"/>
          <w:sz w:val="24"/>
          <w:szCs w:val="24"/>
          <w:lang w:val="ro-RO" w:eastAsia="zh-CN"/>
        </w:rPr>
        <w:t xml:space="preserve">                               </w:t>
      </w:r>
      <w:r w:rsidRPr="00892024">
        <w:rPr>
          <w:rFonts w:ascii="Arial" w:eastAsia="SimSun" w:hAnsi="Arial" w:cs="Arial"/>
          <w:b/>
          <w:kern w:val="24"/>
          <w:sz w:val="24"/>
          <w:szCs w:val="24"/>
          <w:lang w:val="ro-RO" w:eastAsia="zh-CN"/>
        </w:rPr>
        <w:t>Tabel 5.3.1.2</w:t>
      </w:r>
    </w:p>
    <w:tbl>
      <w:tblPr>
        <w:tblW w:w="9766" w:type="dxa"/>
        <w:jc w:val="center"/>
        <w:tblInd w:w="-328" w:type="dxa"/>
        <w:tblBorders>
          <w:top w:val="dashDotStroked" w:sz="24" w:space="0" w:color="auto"/>
          <w:left w:val="dashDotStroked" w:sz="24" w:space="0" w:color="auto"/>
          <w:bottom w:val="dashDotStroked" w:sz="24" w:space="0" w:color="auto"/>
          <w:right w:val="dashDotStroked" w:sz="24" w:space="0" w:color="auto"/>
          <w:insideH w:val="single" w:sz="12" w:space="0" w:color="auto"/>
          <w:insideV w:val="single" w:sz="12" w:space="0" w:color="auto"/>
        </w:tblBorders>
        <w:tblLook w:val="04A0"/>
      </w:tblPr>
      <w:tblGrid>
        <w:gridCol w:w="1288"/>
        <w:gridCol w:w="2680"/>
        <w:gridCol w:w="3700"/>
        <w:gridCol w:w="2098"/>
      </w:tblGrid>
      <w:tr w:rsidR="00FC369B" w:rsidRPr="00AE6B5D" w:rsidTr="00FC369B">
        <w:trPr>
          <w:trHeight w:val="437"/>
          <w:jc w:val="center"/>
        </w:trPr>
        <w:tc>
          <w:tcPr>
            <w:tcW w:w="1288"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Nr.crt</w:t>
            </w:r>
          </w:p>
        </w:tc>
        <w:tc>
          <w:tcPr>
            <w:tcW w:w="2680"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Denumire</w:t>
            </w:r>
          </w:p>
        </w:tc>
        <w:tc>
          <w:tcPr>
            <w:tcW w:w="3700"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Judeţ</w:t>
            </w:r>
          </w:p>
        </w:tc>
        <w:tc>
          <w:tcPr>
            <w:tcW w:w="2098"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Suprafaţa (ha)</w:t>
            </w:r>
          </w:p>
        </w:tc>
      </w:tr>
      <w:tr w:rsidR="00FC369B" w:rsidRPr="00AE6B5D" w:rsidTr="00FC369B">
        <w:trPr>
          <w:trHeight w:val="435"/>
          <w:jc w:val="center"/>
        </w:trPr>
        <w:tc>
          <w:tcPr>
            <w:tcW w:w="1288"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w:t>
            </w:r>
          </w:p>
        </w:tc>
        <w:tc>
          <w:tcPr>
            <w:tcW w:w="2680"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Delta Dunării</w:t>
            </w:r>
          </w:p>
        </w:tc>
        <w:tc>
          <w:tcPr>
            <w:tcW w:w="3700"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Tulcea, Constanţa</w:t>
            </w:r>
          </w:p>
        </w:tc>
        <w:tc>
          <w:tcPr>
            <w:tcW w:w="2098" w:type="dxa"/>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580000</w:t>
            </w:r>
          </w:p>
        </w:tc>
      </w:tr>
      <w:tr w:rsidR="00FC369B" w:rsidRPr="00AE6B5D" w:rsidTr="00FC369B">
        <w:trPr>
          <w:trHeight w:val="353"/>
          <w:jc w:val="center"/>
        </w:trPr>
        <w:tc>
          <w:tcPr>
            <w:tcW w:w="1288"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2.</w:t>
            </w:r>
          </w:p>
        </w:tc>
        <w:tc>
          <w:tcPr>
            <w:tcW w:w="2680"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Parcul Naţional Retezat </w:t>
            </w:r>
          </w:p>
        </w:tc>
        <w:tc>
          <w:tcPr>
            <w:tcW w:w="3700"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Hunedoara</w:t>
            </w:r>
          </w:p>
        </w:tc>
        <w:tc>
          <w:tcPr>
            <w:tcW w:w="2098"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38047</w:t>
            </w:r>
          </w:p>
        </w:tc>
      </w:tr>
      <w:tr w:rsidR="00FC369B" w:rsidRPr="00AE6B5D" w:rsidTr="00FC369B">
        <w:trPr>
          <w:trHeight w:val="401"/>
          <w:jc w:val="center"/>
        </w:trPr>
        <w:tc>
          <w:tcPr>
            <w:tcW w:w="1288"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3.</w:t>
            </w:r>
          </w:p>
        </w:tc>
        <w:tc>
          <w:tcPr>
            <w:tcW w:w="2680"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Pietrosul Rodnei</w:t>
            </w:r>
          </w:p>
        </w:tc>
        <w:tc>
          <w:tcPr>
            <w:tcW w:w="3700"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Bistriţa-Năsăud, Maramureş, Suceava</w:t>
            </w:r>
          </w:p>
        </w:tc>
        <w:tc>
          <w:tcPr>
            <w:tcW w:w="2098" w:type="dxa"/>
            <w:noWrap/>
            <w:vAlign w:val="center"/>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46399</w:t>
            </w:r>
          </w:p>
        </w:tc>
      </w:tr>
    </w:tbl>
    <w:p w:rsidR="00FC369B" w:rsidRPr="00892024" w:rsidRDefault="00FC369B" w:rsidP="00892024">
      <w:pPr>
        <w:spacing w:after="0" w:line="240" w:lineRule="auto"/>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t>Zone umede de importanţă comunitară                                                         Tabel 5.2.1.3</w:t>
      </w:r>
    </w:p>
    <w:tbl>
      <w:tblPr>
        <w:tblW w:w="9726" w:type="dxa"/>
        <w:jc w:val="center"/>
        <w:tblInd w:w="-245" w:type="dxa"/>
        <w:tblBorders>
          <w:top w:val="dashDotStroked" w:sz="24" w:space="0" w:color="auto"/>
          <w:left w:val="dashDotStroked" w:sz="24" w:space="0" w:color="auto"/>
          <w:bottom w:val="dashDotStroked" w:sz="24" w:space="0" w:color="auto"/>
          <w:right w:val="dashDotStroked" w:sz="24" w:space="0" w:color="auto"/>
          <w:insideH w:val="single" w:sz="12" w:space="0" w:color="auto"/>
          <w:insideV w:val="single" w:sz="12" w:space="0" w:color="auto"/>
        </w:tblBorders>
        <w:tblLook w:val="04A0"/>
      </w:tblPr>
      <w:tblGrid>
        <w:gridCol w:w="1079"/>
        <w:gridCol w:w="1875"/>
        <w:gridCol w:w="2126"/>
        <w:gridCol w:w="2268"/>
        <w:gridCol w:w="2378"/>
      </w:tblGrid>
      <w:tr w:rsidR="00FC369B" w:rsidRPr="00AE6B5D" w:rsidTr="00FC369B">
        <w:trPr>
          <w:trHeight w:val="690"/>
          <w:jc w:val="center"/>
        </w:trPr>
        <w:tc>
          <w:tcPr>
            <w:tcW w:w="1079"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lastRenderedPageBreak/>
              <w:t>Nr.crt</w:t>
            </w:r>
          </w:p>
        </w:tc>
        <w:tc>
          <w:tcPr>
            <w:tcW w:w="1875" w:type="dxa"/>
            <w:noWrap/>
            <w:hideMark/>
          </w:tcPr>
          <w:p w:rsidR="00FC369B" w:rsidRPr="00892024" w:rsidRDefault="00FC369B" w:rsidP="00892024">
            <w:pPr>
              <w:spacing w:after="0" w:line="240" w:lineRule="auto"/>
              <w:rPr>
                <w:rFonts w:ascii="Arial" w:hAnsi="Arial" w:cs="Arial"/>
                <w:b/>
                <w:bCs/>
                <w:i/>
                <w:sz w:val="24"/>
                <w:szCs w:val="24"/>
                <w:lang w:val="ro-RO" w:eastAsia="ro-RO"/>
              </w:rPr>
            </w:pPr>
            <w:r w:rsidRPr="00892024">
              <w:rPr>
                <w:rFonts w:ascii="Arial" w:hAnsi="Arial" w:cs="Arial"/>
                <w:sz w:val="24"/>
                <w:szCs w:val="24"/>
                <w:lang w:val="ro-RO" w:eastAsia="ro-RO"/>
              </w:rPr>
              <w:t>COD</w:t>
            </w:r>
          </w:p>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RAMSAR</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DENUMIRE ARIE</w:t>
            </w:r>
          </w:p>
        </w:tc>
        <w:tc>
          <w:tcPr>
            <w:tcW w:w="2268" w:type="dxa"/>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SUPRAFAŢĂ (ha)</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JUDEŢ</w:t>
            </w:r>
          </w:p>
        </w:tc>
      </w:tr>
      <w:tr w:rsidR="00FC369B" w:rsidRPr="00AE6B5D" w:rsidTr="00FC369B">
        <w:trPr>
          <w:trHeight w:val="705"/>
          <w:jc w:val="center"/>
        </w:trPr>
        <w:tc>
          <w:tcPr>
            <w:tcW w:w="1079" w:type="dxa"/>
            <w:noWrap/>
            <w:hideMark/>
          </w:tcPr>
          <w:p w:rsidR="00FC369B" w:rsidRPr="00892024" w:rsidRDefault="00FC369B" w:rsidP="00892024">
            <w:pPr>
              <w:spacing w:after="0" w:line="240" w:lineRule="auto"/>
              <w:rPr>
                <w:rFonts w:ascii="Arial" w:hAnsi="Arial" w:cs="Arial"/>
                <w:sz w:val="24"/>
                <w:szCs w:val="24"/>
                <w:lang w:val="ro-RO" w:eastAsia="ro-RO"/>
              </w:rPr>
            </w:pPr>
            <w:r w:rsidRPr="00892024">
              <w:rPr>
                <w:rFonts w:ascii="Arial" w:hAnsi="Arial" w:cs="Arial"/>
                <w:sz w:val="24"/>
                <w:szCs w:val="24"/>
                <w:lang w:val="ro-RO" w:eastAsia="ro-RO"/>
              </w:rPr>
              <w:t>1</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521</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Delta Dunării</w:t>
            </w:r>
          </w:p>
        </w:tc>
        <w:tc>
          <w:tcPr>
            <w:tcW w:w="2268" w:type="dxa"/>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580000</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Tulcea</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sz w:val="24"/>
                <w:szCs w:val="24"/>
                <w:lang w:val="ro-RO" w:eastAsia="ro-RO"/>
              </w:rPr>
            </w:pPr>
            <w:r w:rsidRPr="00892024">
              <w:rPr>
                <w:rFonts w:ascii="Arial" w:hAnsi="Arial" w:cs="Arial"/>
                <w:sz w:val="24"/>
                <w:szCs w:val="24"/>
                <w:lang w:val="ro-RO" w:eastAsia="ro-RO"/>
              </w:rPr>
              <w:t>2</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1074</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Balta Mică a Brăilei</w:t>
            </w:r>
          </w:p>
        </w:tc>
        <w:tc>
          <w:tcPr>
            <w:tcW w:w="2268" w:type="dxa"/>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17529</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Brăila</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sz w:val="24"/>
                <w:szCs w:val="24"/>
                <w:lang w:val="ro-RO" w:eastAsia="ro-RO"/>
              </w:rPr>
            </w:pPr>
            <w:r w:rsidRPr="00892024">
              <w:rPr>
                <w:rFonts w:ascii="Arial" w:hAnsi="Arial" w:cs="Arial"/>
                <w:sz w:val="24"/>
                <w:szCs w:val="24"/>
                <w:lang w:val="ro-RO" w:eastAsia="ro-RO"/>
              </w:rPr>
              <w:t>3</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1606</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Lunca Mureşului</w:t>
            </w:r>
          </w:p>
        </w:tc>
        <w:tc>
          <w:tcPr>
            <w:tcW w:w="2268" w:type="dxa"/>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17166</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Arad,Timiş</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sz w:val="24"/>
                <w:szCs w:val="24"/>
                <w:lang w:val="ro-RO" w:eastAsia="ro-RO"/>
              </w:rPr>
            </w:pPr>
            <w:r w:rsidRPr="00892024">
              <w:rPr>
                <w:rFonts w:ascii="Arial" w:hAnsi="Arial" w:cs="Arial"/>
                <w:sz w:val="24"/>
                <w:szCs w:val="24"/>
                <w:lang w:val="ro-RO" w:eastAsia="ro-RO"/>
              </w:rPr>
              <w:t>4</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1605</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Coplexul Piscicol Dumbrăviţa</w:t>
            </w:r>
          </w:p>
        </w:tc>
        <w:tc>
          <w:tcPr>
            <w:tcW w:w="2268" w:type="dxa"/>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414</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Braşov</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sz w:val="24"/>
                <w:szCs w:val="24"/>
                <w:lang w:val="ro-RO" w:eastAsia="ro-RO"/>
              </w:rPr>
            </w:pPr>
            <w:r w:rsidRPr="00892024">
              <w:rPr>
                <w:rFonts w:ascii="Arial" w:hAnsi="Arial" w:cs="Arial"/>
                <w:sz w:val="24"/>
                <w:szCs w:val="24"/>
                <w:lang w:val="ro-RO" w:eastAsia="ro-RO"/>
              </w:rPr>
              <w:t>5</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1610</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Lacul Techirghiol</w:t>
            </w:r>
          </w:p>
        </w:tc>
        <w:tc>
          <w:tcPr>
            <w:tcW w:w="2268"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1462</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Constanţa</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sz w:val="24"/>
                <w:szCs w:val="24"/>
                <w:lang w:val="ro-RO" w:eastAsia="ro-RO"/>
              </w:rPr>
            </w:pPr>
            <w:r w:rsidRPr="00892024">
              <w:rPr>
                <w:rFonts w:ascii="Arial" w:hAnsi="Arial" w:cs="Arial"/>
                <w:sz w:val="24"/>
                <w:szCs w:val="24"/>
                <w:lang w:val="ro-RO" w:eastAsia="ro-RO"/>
              </w:rPr>
              <w:t>6</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1946</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Parcul Natural Porţile de Fier</w:t>
            </w:r>
          </w:p>
        </w:tc>
        <w:tc>
          <w:tcPr>
            <w:tcW w:w="2268"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63623</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Caraş-Severin, Mehedinţi</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sz w:val="24"/>
                <w:szCs w:val="24"/>
                <w:lang w:val="ro-RO" w:eastAsia="ro-RO"/>
              </w:rPr>
            </w:pPr>
            <w:r w:rsidRPr="00892024">
              <w:rPr>
                <w:rFonts w:ascii="Arial" w:hAnsi="Arial" w:cs="Arial"/>
                <w:sz w:val="24"/>
                <w:szCs w:val="24"/>
                <w:lang w:val="ro-RO" w:eastAsia="ro-RO"/>
              </w:rPr>
              <w:t>7</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2003</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Tinovul Poiana Stampei</w:t>
            </w:r>
          </w:p>
        </w:tc>
        <w:tc>
          <w:tcPr>
            <w:tcW w:w="2268"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640</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Suceava</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sz w:val="24"/>
                <w:szCs w:val="24"/>
                <w:lang w:val="ro-RO" w:eastAsia="ro-RO"/>
              </w:rPr>
            </w:pPr>
            <w:r w:rsidRPr="00892024">
              <w:rPr>
                <w:rFonts w:ascii="Arial" w:hAnsi="Arial" w:cs="Arial"/>
                <w:sz w:val="24"/>
                <w:szCs w:val="24"/>
                <w:lang w:val="ro-RO" w:eastAsia="ro-RO"/>
              </w:rPr>
              <w:t>8</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2004</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Parcul Natural Comana</w:t>
            </w:r>
          </w:p>
        </w:tc>
        <w:tc>
          <w:tcPr>
            <w:tcW w:w="2268"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24,963</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Giurgiu</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sz w:val="24"/>
                <w:szCs w:val="24"/>
                <w:lang w:val="ro-RO" w:eastAsia="ro-RO"/>
              </w:rPr>
            </w:pPr>
            <w:r w:rsidRPr="00892024">
              <w:rPr>
                <w:rFonts w:ascii="Arial" w:hAnsi="Arial" w:cs="Arial"/>
                <w:sz w:val="24"/>
                <w:szCs w:val="24"/>
                <w:lang w:val="ro-RO" w:eastAsia="ro-RO"/>
              </w:rPr>
              <w:t>9</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2063</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Bistreţ</w:t>
            </w:r>
          </w:p>
        </w:tc>
        <w:tc>
          <w:tcPr>
            <w:tcW w:w="2268"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27482</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Dolj</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10</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2064</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Iezerul Călăraşi</w:t>
            </w:r>
          </w:p>
        </w:tc>
        <w:tc>
          <w:tcPr>
            <w:tcW w:w="2268"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5001</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Călăraşi</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11</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2065</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Confluenţa Olt-Dunăre</w:t>
            </w:r>
          </w:p>
        </w:tc>
        <w:tc>
          <w:tcPr>
            <w:tcW w:w="2268"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46623</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Olt, Teleorman</w:t>
            </w:r>
          </w:p>
        </w:tc>
      </w:tr>
      <w:tr w:rsidR="00FC369B" w:rsidRPr="00AE6B5D" w:rsidTr="00FC369B">
        <w:trPr>
          <w:trHeight w:val="315"/>
          <w:jc w:val="center"/>
        </w:trPr>
        <w:tc>
          <w:tcPr>
            <w:tcW w:w="1079"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12</w:t>
            </w:r>
          </w:p>
        </w:tc>
        <w:tc>
          <w:tcPr>
            <w:tcW w:w="1875"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2066</w:t>
            </w:r>
          </w:p>
        </w:tc>
        <w:tc>
          <w:tcPr>
            <w:tcW w:w="2126"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Suhaia</w:t>
            </w:r>
          </w:p>
        </w:tc>
        <w:tc>
          <w:tcPr>
            <w:tcW w:w="2268" w:type="dxa"/>
            <w:noWrap/>
            <w:hideMark/>
          </w:tcPr>
          <w:p w:rsidR="00FC369B" w:rsidRPr="00892024" w:rsidRDefault="00FC369B" w:rsidP="00892024">
            <w:pPr>
              <w:spacing w:after="0" w:line="240" w:lineRule="auto"/>
              <w:rPr>
                <w:rFonts w:ascii="Arial" w:hAnsi="Arial" w:cs="Arial"/>
                <w:i/>
                <w:sz w:val="24"/>
                <w:szCs w:val="24"/>
                <w:lang w:val="ro-RO" w:eastAsia="ro-RO"/>
              </w:rPr>
            </w:pPr>
            <w:r w:rsidRPr="00892024">
              <w:rPr>
                <w:rFonts w:ascii="Arial" w:hAnsi="Arial" w:cs="Arial"/>
                <w:sz w:val="24"/>
                <w:szCs w:val="24"/>
                <w:lang w:val="ro-RO" w:eastAsia="ro-RO"/>
              </w:rPr>
              <w:t>19594</w:t>
            </w:r>
          </w:p>
        </w:tc>
        <w:tc>
          <w:tcPr>
            <w:tcW w:w="2378" w:type="dxa"/>
          </w:tcPr>
          <w:p w:rsidR="00FC369B" w:rsidRPr="00892024" w:rsidRDefault="00FC369B" w:rsidP="00892024">
            <w:pPr>
              <w:spacing w:after="0" w:line="240" w:lineRule="auto"/>
              <w:rPr>
                <w:rFonts w:ascii="Arial" w:hAnsi="Arial" w:cs="Arial"/>
                <w:i/>
                <w:sz w:val="24"/>
                <w:szCs w:val="24"/>
                <w:lang w:val="ro-RO"/>
              </w:rPr>
            </w:pPr>
            <w:r w:rsidRPr="00892024">
              <w:rPr>
                <w:rFonts w:ascii="Arial" w:hAnsi="Arial" w:cs="Arial"/>
                <w:sz w:val="24"/>
                <w:szCs w:val="24"/>
                <w:lang w:val="ro-RO"/>
              </w:rPr>
              <w:t>Teleorman</w:t>
            </w:r>
          </w:p>
        </w:tc>
      </w:tr>
    </w:tbl>
    <w:p w:rsidR="00FC369B" w:rsidRPr="00892024" w:rsidRDefault="00FC369B" w:rsidP="00892024">
      <w:pPr>
        <w:spacing w:after="0" w:line="240" w:lineRule="auto"/>
        <w:rPr>
          <w:rFonts w:ascii="Arial" w:eastAsia="SimSun" w:hAnsi="Arial" w:cs="Arial"/>
          <w:kern w:val="24"/>
          <w:sz w:val="24"/>
          <w:szCs w:val="24"/>
          <w:lang w:val="ro-RO" w:eastAsia="zh-CN"/>
        </w:rPr>
      </w:pP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b/>
          <w:kern w:val="24"/>
          <w:sz w:val="24"/>
          <w:szCs w:val="24"/>
          <w:lang w:val="ro-RO" w:eastAsia="zh-CN"/>
        </w:rPr>
        <w:t>Sit natural al patrimoniului natural universal</w:t>
      </w:r>
      <w:r w:rsidRPr="00892024">
        <w:rPr>
          <w:rFonts w:ascii="Arial" w:eastAsia="SimSun" w:hAnsi="Arial" w:cs="Arial"/>
          <w:kern w:val="24"/>
          <w:sz w:val="24"/>
          <w:szCs w:val="24"/>
          <w:lang w:val="ro-RO" w:eastAsia="zh-CN"/>
        </w:rPr>
        <w:t xml:space="preserve"> este Delta Dunării ( din 1991),  cu o suprafaţă de 576.216 ha.</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b/>
          <w:kern w:val="24"/>
          <w:sz w:val="24"/>
          <w:szCs w:val="24"/>
          <w:lang w:val="ro-RO" w:eastAsia="zh-CN"/>
        </w:rPr>
        <w:t>Geoparcurile din România</w:t>
      </w:r>
      <w:r w:rsidRPr="00892024">
        <w:rPr>
          <w:rFonts w:ascii="Arial" w:eastAsia="SimSun" w:hAnsi="Arial" w:cs="Arial"/>
          <w:kern w:val="24"/>
          <w:sz w:val="24"/>
          <w:szCs w:val="24"/>
          <w:lang w:val="ro-RO" w:eastAsia="zh-CN"/>
        </w:rPr>
        <w:t xml:space="preserve"> sunt: Geoparcul Dinozaurilor Ţara Haţegului şi Geoparcul Platoul Mehedinţi desemnate prin HG 2151/2005 .</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 xml:space="preserve">Pe teritoriul judeţului Buzău, există propunerea  pentru geoparcul „Ţinuturile Buzăului”, nedesemnat oficial.  Acesta va cuprinde localităţile: Beceni, Berca, Bisoca, Bozioru, Brăieşti, Căneşti, Colţi, Cozieni, Lopătari, Mânzăleşti, Odăile, Săruleşti, Scorţoasa, Vintilă- Vodă, Chiliile, Valea Salciei, totalizând o suprafaţă de 109826 ha si o populatie de 52500 locuitori. </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Geoparcul reprezintă un concept lansat şi susţinut de UNESCO, în parteneriat cu Reţeaua Europeană a Geoparcurilor.</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b/>
          <w:kern w:val="24"/>
          <w:sz w:val="24"/>
          <w:szCs w:val="24"/>
          <w:lang w:val="ro-RO" w:eastAsia="zh-CN"/>
        </w:rPr>
        <w:t>Ţinutul Buzăului</w:t>
      </w:r>
      <w:r w:rsidRPr="00892024">
        <w:rPr>
          <w:rFonts w:ascii="Arial" w:eastAsia="SimSun" w:hAnsi="Arial" w:cs="Arial"/>
          <w:kern w:val="24"/>
          <w:sz w:val="24"/>
          <w:szCs w:val="24"/>
          <w:lang w:val="ro-RO" w:eastAsia="zh-CN"/>
        </w:rPr>
        <w:t>, aria propusă pentru viitorul geoparc, beneficiază de o poziţie biogeografică de excepţie, fiind situat la intersecţia a trei din cele cinci regiuni biogeografice de pe teritoriul României: cea mai mare parte din teritoriu se găseşte în regiunea continentală, însă în nord ajunge la limita regiunii alpine, iar în sud se infiltrează elemene de tip stepic. Astfel, teritoriul este foarte reprezentativ pentru România, atât din punct biogeografic cât şi al biodiversităţii. Oportunităţi:</w:t>
      </w:r>
    </w:p>
    <w:p w:rsidR="00FC369B" w:rsidRPr="00892024" w:rsidRDefault="00FC369B" w:rsidP="00DA01A5">
      <w:pPr>
        <w:pStyle w:val="ListParagraph"/>
        <w:keepLines/>
        <w:numPr>
          <w:ilvl w:val="0"/>
          <w:numId w:val="31"/>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dezvoltarea interesului pentru turismul rural / ecoturism;</w:t>
      </w:r>
    </w:p>
    <w:p w:rsidR="00FC369B" w:rsidRPr="00892024" w:rsidRDefault="00FC369B" w:rsidP="00DA01A5">
      <w:pPr>
        <w:pStyle w:val="ListParagraph"/>
        <w:keepLines/>
        <w:numPr>
          <w:ilvl w:val="0"/>
          <w:numId w:val="31"/>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existenţa unor facilităţi de finanţare prin fondurile europene;</w:t>
      </w:r>
    </w:p>
    <w:p w:rsidR="00FC369B" w:rsidRPr="00892024" w:rsidRDefault="00FC369B" w:rsidP="00DA01A5">
      <w:pPr>
        <w:pStyle w:val="ListParagraph"/>
        <w:keepLines/>
        <w:numPr>
          <w:ilvl w:val="0"/>
          <w:numId w:val="31"/>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patrimoniul cultural şi natural poate fi pus în valoare, existenţa unor activităţi tradiţionale bine păstrate: reţete locale, produse “curate”, lucuitorii ataşati valorilor locale;</w:t>
      </w:r>
    </w:p>
    <w:p w:rsidR="00FC369B" w:rsidRPr="00892024" w:rsidRDefault="00FC369B" w:rsidP="00DA01A5">
      <w:pPr>
        <w:pStyle w:val="ListParagraph"/>
        <w:keepLines/>
        <w:numPr>
          <w:ilvl w:val="0"/>
          <w:numId w:val="31"/>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memoria unei vieţi tradiţionale este încă prezentă;</w:t>
      </w:r>
    </w:p>
    <w:p w:rsidR="00FC369B" w:rsidRPr="00892024" w:rsidRDefault="00FC369B" w:rsidP="00DA01A5">
      <w:pPr>
        <w:pStyle w:val="ListParagraph"/>
        <w:keepLines/>
        <w:numPr>
          <w:ilvl w:val="0"/>
          <w:numId w:val="31"/>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poziţionare buna în Regiunea 2 Sud pentru dezvoltarea unor circuite turistice majore: litoral, deltă, zona Vrancea – Măcin;</w:t>
      </w:r>
    </w:p>
    <w:p w:rsidR="00FC369B" w:rsidRPr="00892024" w:rsidRDefault="00FC369B" w:rsidP="00DA01A5">
      <w:pPr>
        <w:pStyle w:val="ListParagraph"/>
        <w:keepLines/>
        <w:numPr>
          <w:ilvl w:val="0"/>
          <w:numId w:val="31"/>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conexiunile cu Reţeaua Europeană şi UNESCO a geoparcurilor;</w:t>
      </w:r>
    </w:p>
    <w:p w:rsidR="00FC369B" w:rsidRPr="00892024" w:rsidRDefault="00FC369B" w:rsidP="00DA01A5">
      <w:pPr>
        <w:pStyle w:val="ListParagraph"/>
        <w:keepLines/>
        <w:numPr>
          <w:ilvl w:val="0"/>
          <w:numId w:val="31"/>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produse comercializate la  festivalurile din zonă.</w:t>
      </w:r>
    </w:p>
    <w:p w:rsidR="00FC369B" w:rsidRDefault="00FC369B" w:rsidP="00DA01A5">
      <w:pPr>
        <w:spacing w:after="0" w:line="240" w:lineRule="auto"/>
        <w:jc w:val="both"/>
        <w:rPr>
          <w:rFonts w:ascii="Arial" w:eastAsia="SimSun" w:hAnsi="Arial" w:cs="Arial"/>
          <w:b/>
          <w:kern w:val="24"/>
          <w:sz w:val="24"/>
          <w:szCs w:val="24"/>
          <w:lang w:val="ro-RO" w:eastAsia="zh-CN"/>
        </w:rPr>
      </w:pPr>
    </w:p>
    <w:p w:rsidR="00AB2F77" w:rsidRDefault="00AB2F77" w:rsidP="00DA01A5">
      <w:pPr>
        <w:spacing w:after="0" w:line="240" w:lineRule="auto"/>
        <w:jc w:val="both"/>
        <w:rPr>
          <w:rFonts w:ascii="Arial" w:eastAsia="SimSun" w:hAnsi="Arial" w:cs="Arial"/>
          <w:b/>
          <w:kern w:val="24"/>
          <w:sz w:val="24"/>
          <w:szCs w:val="24"/>
          <w:lang w:val="ro-RO" w:eastAsia="zh-CN"/>
        </w:rPr>
      </w:pPr>
    </w:p>
    <w:p w:rsidR="00AB2F77" w:rsidRPr="00892024" w:rsidRDefault="00AB2F77" w:rsidP="00DA01A5">
      <w:pPr>
        <w:spacing w:after="0" w:line="240" w:lineRule="auto"/>
        <w:jc w:val="both"/>
        <w:rPr>
          <w:rFonts w:ascii="Arial" w:eastAsia="SimSun" w:hAnsi="Arial" w:cs="Arial"/>
          <w:b/>
          <w:kern w:val="24"/>
          <w:sz w:val="24"/>
          <w:szCs w:val="24"/>
          <w:lang w:val="ro-RO" w:eastAsia="zh-CN"/>
        </w:rPr>
      </w:pPr>
    </w:p>
    <w:p w:rsidR="00FC369B" w:rsidRPr="00892024" w:rsidRDefault="00FC369B" w:rsidP="00DA01A5">
      <w:pPr>
        <w:spacing w:after="0" w:line="240" w:lineRule="auto"/>
        <w:jc w:val="both"/>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lastRenderedPageBreak/>
        <w:t>5.3.3. Arii naturale protejate de interes comunitar</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 xml:space="preserve">Natura 2000 este o reţea de zone protejate, alcătuită din arii speciale de conservare instituite în conformitate cu Directiva Habitate şi din arii de protecţie specială instituite în temeiul Directivei Păsări. Statele membre îşi selectează siturile Natura 2000 instituite în temeiul Directivei privind habitatele, în parteneriat cu Comisia Europeană. După ce au fost selectate, zonele respective sunt recunoscute oficial de Comisie ca „situri de importanţă comunitară”, cum a fost şi cazul celei mai recente extinderi. Acest proces confirmă statutul oficial al siturilor şi consolidează obligaţiile de a le proteja. Ulterior, statele membre au la dispoziţie şase ani pentru a implementa măsurile necesare de gestionare a siturilor în vigoare şi pentru a le desemna ca arii speciale de conservare. </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 xml:space="preserve">În anul 2007, România a declarat 273 Situri de Importanţă Comunitară şi108 Situri de Protecţie Specială Avifaunistică. Suprafaţa totală a siturilor Natura 2000 din România, raportată la suprafaţa ţării, a fost de 17,84%. </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În anul 2011 reţeaua s-a extins în România  (atât ca numar de situri cât şi ca suprafaţă).</w:t>
      </w:r>
    </w:p>
    <w:p w:rsidR="00FC369B" w:rsidRPr="00892024" w:rsidRDefault="00FC369B" w:rsidP="00DA01A5">
      <w:pPr>
        <w:spacing w:after="0" w:line="240" w:lineRule="auto"/>
        <w:jc w:val="both"/>
        <w:rPr>
          <w:rFonts w:ascii="Arial" w:eastAsia="SimSun" w:hAnsi="Arial" w:cs="Arial"/>
          <w:b/>
          <w:i/>
          <w:kern w:val="24"/>
          <w:sz w:val="24"/>
          <w:szCs w:val="24"/>
          <w:lang w:val="ro-RO" w:eastAsia="zh-CN"/>
        </w:rPr>
      </w:pPr>
      <w:r w:rsidRPr="00892024">
        <w:rPr>
          <w:rFonts w:ascii="Arial" w:eastAsia="SimSun" w:hAnsi="Arial" w:cs="Arial"/>
          <w:kern w:val="24"/>
          <w:sz w:val="24"/>
          <w:szCs w:val="24"/>
          <w:lang w:val="ro-RO" w:eastAsia="zh-CN"/>
        </w:rPr>
        <w:t xml:space="preserve">În HG 971/2011 sunt consemnate un număr de </w:t>
      </w:r>
      <w:r w:rsidRPr="00892024">
        <w:rPr>
          <w:rFonts w:ascii="Arial" w:eastAsia="SimSun" w:hAnsi="Arial" w:cs="Arial"/>
          <w:b/>
          <w:kern w:val="24"/>
          <w:sz w:val="24"/>
          <w:szCs w:val="24"/>
          <w:lang w:val="ro-RO" w:eastAsia="zh-CN"/>
        </w:rPr>
        <w:t>148 de Situri de Protecţie Specială Avifaunistică</w:t>
      </w:r>
      <w:r w:rsidRPr="00892024">
        <w:rPr>
          <w:rFonts w:ascii="Arial" w:eastAsia="SimSun" w:hAnsi="Arial" w:cs="Arial"/>
          <w:kern w:val="24"/>
          <w:sz w:val="24"/>
          <w:szCs w:val="24"/>
          <w:lang w:val="ro-RO" w:eastAsia="zh-CN"/>
        </w:rPr>
        <w:t xml:space="preserve">, iar în Ordinul ministrului mediului şi pădurilor nr. 2387/2011 un nr. de </w:t>
      </w:r>
      <w:r w:rsidRPr="00892024">
        <w:rPr>
          <w:rFonts w:ascii="Arial" w:eastAsia="SimSun" w:hAnsi="Arial" w:cs="Arial"/>
          <w:b/>
          <w:kern w:val="24"/>
          <w:sz w:val="24"/>
          <w:szCs w:val="24"/>
          <w:lang w:val="ro-RO" w:eastAsia="zh-CN"/>
        </w:rPr>
        <w:t>383 Situri de Importanţă Comunitară.</w:t>
      </w:r>
    </w:p>
    <w:p w:rsidR="00FC369B" w:rsidRPr="00892024" w:rsidRDefault="00FC369B" w:rsidP="00DA01A5">
      <w:pPr>
        <w:spacing w:after="0" w:line="240" w:lineRule="auto"/>
        <w:jc w:val="both"/>
        <w:rPr>
          <w:rFonts w:ascii="Arial" w:hAnsi="Arial" w:cs="Arial"/>
          <w:sz w:val="24"/>
          <w:szCs w:val="24"/>
          <w:lang w:val="ro-RO"/>
        </w:rPr>
      </w:pPr>
      <w:r w:rsidRPr="00892024">
        <w:rPr>
          <w:rFonts w:ascii="Arial" w:hAnsi="Arial" w:cs="Arial"/>
          <w:sz w:val="24"/>
          <w:szCs w:val="24"/>
          <w:lang w:val="ro-RO"/>
        </w:rPr>
        <w:t>O extindere a Reţelei Natura 2000 s-a realizat şi în judeţul Buzău prin apariţia de noi situri(ROSPA 0112 Câmpia Gherghiţei, ROSPA0141 Subcarpaţii Vrancei, ROSPA0145 Valea Călmăţuiului, ROSCI 0280 Buzăul Superior) dar şi extinderea celor desemnate în 2007 (ROSCI0103 Lunca Buzăului, ROSCI0272 Vulcanii Noroioşi de la Pâclele Mari şi Pâclele Mici). Listele siturilor de importanţă comunitară şi a siturilor de protecţie avifaunistică sunt exemplificare în tabelul 5.3.3.1 şi tabelul 5.3.3.2</w:t>
      </w:r>
    </w:p>
    <w:p w:rsidR="00FC369B" w:rsidRPr="00892024" w:rsidRDefault="00FC369B" w:rsidP="00892024">
      <w:pPr>
        <w:spacing w:after="0" w:line="240" w:lineRule="auto"/>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t>Situri de importanţă comunitară                                                                    Tabel 5.3.3.1</w:t>
      </w:r>
    </w:p>
    <w:tbl>
      <w:tblPr>
        <w:tblW w:w="4785" w:type="pct"/>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8"/>
        <w:gridCol w:w="1754"/>
        <w:gridCol w:w="3001"/>
        <w:gridCol w:w="3527"/>
      </w:tblGrid>
      <w:tr w:rsidR="00FC369B" w:rsidRPr="00AE6B5D" w:rsidTr="00892024">
        <w:trPr>
          <w:trHeight w:val="397"/>
          <w:tblHeader/>
          <w:jc w:val="center"/>
        </w:trPr>
        <w:tc>
          <w:tcPr>
            <w:tcW w:w="609" w:type="pct"/>
            <w:tcBorders>
              <w:top w:val="dashDotStroked" w:sz="24" w:space="0" w:color="C0504D" w:themeColor="accent2"/>
              <w:left w:val="dashDotStroked" w:sz="24" w:space="0" w:color="C0504D" w:themeColor="accent2"/>
              <w:bottom w:val="dashDotStroked" w:sz="24" w:space="0" w:color="C0504D" w:themeColor="accent2"/>
            </w:tcBorders>
            <w:shd w:val="clear" w:color="auto" w:fill="EEECE1" w:themeFill="background2"/>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Nr. crt.</w:t>
            </w:r>
          </w:p>
        </w:tc>
        <w:tc>
          <w:tcPr>
            <w:tcW w:w="930" w:type="pct"/>
            <w:tcBorders>
              <w:top w:val="dashDotStroked" w:sz="24" w:space="0" w:color="C0504D" w:themeColor="accent2"/>
              <w:bottom w:val="dashDotStroked" w:sz="24" w:space="0" w:color="C0504D" w:themeColor="accent2"/>
            </w:tcBorders>
            <w:shd w:val="clear" w:color="auto" w:fill="EEECE1" w:themeFill="background2"/>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Codul sitului</w:t>
            </w:r>
          </w:p>
        </w:tc>
        <w:tc>
          <w:tcPr>
            <w:tcW w:w="1591" w:type="pct"/>
            <w:tcBorders>
              <w:top w:val="dashDotStroked" w:sz="24" w:space="0" w:color="C0504D" w:themeColor="accent2"/>
              <w:bottom w:val="dashDotStroked" w:sz="24" w:space="0" w:color="C0504D" w:themeColor="accent2"/>
            </w:tcBorders>
            <w:shd w:val="clear" w:color="auto" w:fill="EEECE1" w:themeFill="background2"/>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Numele sitului</w:t>
            </w:r>
          </w:p>
        </w:tc>
        <w:tc>
          <w:tcPr>
            <w:tcW w:w="1870" w:type="pct"/>
            <w:tcBorders>
              <w:top w:val="dashDotStroked" w:sz="24" w:space="0" w:color="C0504D" w:themeColor="accent2"/>
              <w:bottom w:val="dashDotStroked" w:sz="24" w:space="0" w:color="C0504D" w:themeColor="accent2"/>
              <w:right w:val="dashDotStroked" w:sz="24" w:space="0" w:color="C0504D" w:themeColor="accent2"/>
            </w:tcBorders>
            <w:shd w:val="clear" w:color="auto" w:fill="EEECE1" w:themeFill="background2"/>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 xml:space="preserve">Suprafaţa (ha) </w:t>
            </w:r>
          </w:p>
          <w:p w:rsidR="00FC369B" w:rsidRPr="00892024" w:rsidRDefault="00FC369B" w:rsidP="00892024">
            <w:pPr>
              <w:spacing w:after="0" w:line="240" w:lineRule="auto"/>
              <w:rPr>
                <w:rFonts w:ascii="Arial" w:eastAsia="SimSun" w:hAnsi="Arial" w:cs="Arial"/>
                <w:bCs/>
                <w:i/>
                <w:color w:val="000000"/>
                <w:kern w:val="24"/>
                <w:sz w:val="24"/>
                <w:szCs w:val="24"/>
                <w:lang w:val="ro-RO" w:eastAsia="ro-RO"/>
              </w:rPr>
            </w:pPr>
            <w:r w:rsidRPr="00892024">
              <w:rPr>
                <w:rFonts w:ascii="Arial" w:eastAsia="SimSun" w:hAnsi="Arial" w:cs="Arial"/>
                <w:kern w:val="24"/>
                <w:sz w:val="24"/>
                <w:szCs w:val="24"/>
                <w:lang w:val="ro-RO" w:eastAsia="zh-CN"/>
              </w:rPr>
              <w:t>la nivelul judeţului</w:t>
            </w:r>
          </w:p>
        </w:tc>
      </w:tr>
      <w:tr w:rsidR="00FC369B" w:rsidRPr="00AE6B5D" w:rsidTr="00892024">
        <w:trPr>
          <w:trHeight w:val="397"/>
          <w:tblHeader/>
          <w:jc w:val="center"/>
        </w:trPr>
        <w:tc>
          <w:tcPr>
            <w:tcW w:w="609" w:type="pct"/>
            <w:tcBorders>
              <w:top w:val="dashDotStroked" w:sz="24" w:space="0" w:color="C0504D" w:themeColor="accent2"/>
              <w:lef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1</w:t>
            </w:r>
          </w:p>
        </w:tc>
        <w:tc>
          <w:tcPr>
            <w:tcW w:w="930" w:type="pct"/>
            <w:tcBorders>
              <w:top w:val="dashDotStroked" w:sz="24" w:space="0" w:color="C0504D" w:themeColor="accent2"/>
            </w:tcBorders>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ROSCI0005</w:t>
            </w:r>
          </w:p>
        </w:tc>
        <w:tc>
          <w:tcPr>
            <w:tcW w:w="1591" w:type="pct"/>
            <w:tcBorders>
              <w:top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Balta Albă – Amara – Jirlău – Lacul Sãrat Câineni</w:t>
            </w:r>
          </w:p>
        </w:tc>
        <w:tc>
          <w:tcPr>
            <w:tcW w:w="1870" w:type="pct"/>
            <w:tcBorders>
              <w:top w:val="dashDotStroked" w:sz="24" w:space="0" w:color="C0504D" w:themeColor="accent2"/>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3444,5</w:t>
            </w:r>
          </w:p>
        </w:tc>
      </w:tr>
      <w:tr w:rsidR="00FC369B" w:rsidRPr="00AE6B5D" w:rsidTr="00892024">
        <w:trPr>
          <w:trHeight w:val="397"/>
          <w:tblHeader/>
          <w:jc w:val="center"/>
        </w:trPr>
        <w:tc>
          <w:tcPr>
            <w:tcW w:w="609" w:type="pct"/>
            <w:tcBorders>
              <w:lef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2</w:t>
            </w:r>
          </w:p>
        </w:tc>
        <w:tc>
          <w:tcPr>
            <w:tcW w:w="930" w:type="pct"/>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ROSCI0009</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591" w:type="pct"/>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Bisoca</w:t>
            </w:r>
          </w:p>
        </w:tc>
        <w:tc>
          <w:tcPr>
            <w:tcW w:w="1870" w:type="pct"/>
            <w:tcBorders>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1163</w:t>
            </w:r>
          </w:p>
          <w:p w:rsidR="00FC369B" w:rsidRPr="00892024" w:rsidRDefault="00FC369B" w:rsidP="00892024">
            <w:pPr>
              <w:spacing w:after="0" w:line="240" w:lineRule="auto"/>
              <w:rPr>
                <w:rFonts w:ascii="Arial" w:eastAsia="SimSun" w:hAnsi="Arial" w:cs="Arial"/>
                <w:kern w:val="24"/>
                <w:sz w:val="24"/>
                <w:szCs w:val="24"/>
                <w:lang w:val="ro-RO" w:eastAsia="ro-RO"/>
              </w:rPr>
            </w:pPr>
          </w:p>
        </w:tc>
      </w:tr>
      <w:tr w:rsidR="00FC369B" w:rsidRPr="00AE6B5D" w:rsidTr="00892024">
        <w:trPr>
          <w:trHeight w:val="397"/>
          <w:tblHeader/>
          <w:jc w:val="center"/>
        </w:trPr>
        <w:tc>
          <w:tcPr>
            <w:tcW w:w="609" w:type="pct"/>
            <w:tcBorders>
              <w:lef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3</w:t>
            </w:r>
          </w:p>
        </w:tc>
        <w:tc>
          <w:tcPr>
            <w:tcW w:w="930" w:type="pct"/>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ROSCI0057</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591" w:type="pct"/>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Dealul Istriţa</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870" w:type="pct"/>
            <w:tcBorders>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577</w:t>
            </w:r>
          </w:p>
        </w:tc>
      </w:tr>
      <w:tr w:rsidR="00FC369B" w:rsidRPr="00AE6B5D" w:rsidTr="00892024">
        <w:trPr>
          <w:trHeight w:val="397"/>
          <w:tblHeader/>
          <w:jc w:val="center"/>
        </w:trPr>
        <w:tc>
          <w:tcPr>
            <w:tcW w:w="609" w:type="pct"/>
            <w:tcBorders>
              <w:lef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4</w:t>
            </w:r>
          </w:p>
        </w:tc>
        <w:tc>
          <w:tcPr>
            <w:tcW w:w="930" w:type="pct"/>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ROSCI0103</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591" w:type="pct"/>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Lunca Buzăului</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870" w:type="pct"/>
            <w:tcBorders>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6042,5</w:t>
            </w:r>
          </w:p>
        </w:tc>
      </w:tr>
      <w:tr w:rsidR="00FC369B" w:rsidRPr="00AE6B5D" w:rsidTr="00892024">
        <w:trPr>
          <w:trHeight w:val="397"/>
          <w:tblHeader/>
          <w:jc w:val="center"/>
        </w:trPr>
        <w:tc>
          <w:tcPr>
            <w:tcW w:w="609" w:type="pct"/>
            <w:tcBorders>
              <w:lef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5</w:t>
            </w:r>
          </w:p>
        </w:tc>
        <w:tc>
          <w:tcPr>
            <w:tcW w:w="930" w:type="pct"/>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sz w:val="24"/>
                <w:szCs w:val="24"/>
                <w:lang w:val="ro-RO" w:eastAsia="zh-CN"/>
              </w:rPr>
              <w:t>ROSCI0127</w:t>
            </w:r>
          </w:p>
        </w:tc>
        <w:tc>
          <w:tcPr>
            <w:tcW w:w="1591" w:type="pct"/>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Muntioru Ursoaia</w:t>
            </w:r>
          </w:p>
        </w:tc>
        <w:tc>
          <w:tcPr>
            <w:tcW w:w="1870" w:type="pct"/>
            <w:tcBorders>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159,5</w:t>
            </w:r>
          </w:p>
        </w:tc>
      </w:tr>
      <w:tr w:rsidR="00FC369B" w:rsidRPr="00AE6B5D" w:rsidTr="00892024">
        <w:trPr>
          <w:trHeight w:val="397"/>
          <w:tblHeader/>
          <w:jc w:val="center"/>
        </w:trPr>
        <w:tc>
          <w:tcPr>
            <w:tcW w:w="609" w:type="pct"/>
            <w:tcBorders>
              <w:lef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6</w:t>
            </w:r>
          </w:p>
        </w:tc>
        <w:tc>
          <w:tcPr>
            <w:tcW w:w="930" w:type="pct"/>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ROSCI0190</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591" w:type="pct"/>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Penteleu</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870" w:type="pct"/>
            <w:tcBorders>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11268</w:t>
            </w:r>
          </w:p>
        </w:tc>
      </w:tr>
      <w:tr w:rsidR="00FC369B" w:rsidRPr="00AE6B5D" w:rsidTr="00892024">
        <w:trPr>
          <w:trHeight w:val="397"/>
          <w:tblHeader/>
          <w:jc w:val="center"/>
        </w:trPr>
        <w:tc>
          <w:tcPr>
            <w:tcW w:w="609" w:type="pct"/>
            <w:tcBorders>
              <w:lef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7</w:t>
            </w:r>
          </w:p>
        </w:tc>
        <w:tc>
          <w:tcPr>
            <w:tcW w:w="930" w:type="pct"/>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ROSCI0199</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591" w:type="pct"/>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Platoul Meledic</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870" w:type="pct"/>
            <w:tcBorders>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151</w:t>
            </w:r>
          </w:p>
        </w:tc>
      </w:tr>
      <w:tr w:rsidR="00FC369B" w:rsidRPr="00AE6B5D" w:rsidTr="00892024">
        <w:trPr>
          <w:trHeight w:val="397"/>
          <w:tblHeader/>
          <w:jc w:val="center"/>
        </w:trPr>
        <w:tc>
          <w:tcPr>
            <w:tcW w:w="609" w:type="pct"/>
            <w:tcBorders>
              <w:lef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8</w:t>
            </w:r>
          </w:p>
        </w:tc>
        <w:tc>
          <w:tcPr>
            <w:tcW w:w="930" w:type="pct"/>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ROSCI0229</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591" w:type="pct"/>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Siriu</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870" w:type="pct"/>
            <w:tcBorders>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6230</w:t>
            </w:r>
          </w:p>
        </w:tc>
      </w:tr>
      <w:tr w:rsidR="00FC369B" w:rsidRPr="00AE6B5D" w:rsidTr="00892024">
        <w:trPr>
          <w:trHeight w:val="397"/>
          <w:tblHeader/>
          <w:jc w:val="center"/>
        </w:trPr>
        <w:tc>
          <w:tcPr>
            <w:tcW w:w="609" w:type="pct"/>
            <w:tcBorders>
              <w:lef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9</w:t>
            </w:r>
          </w:p>
        </w:tc>
        <w:tc>
          <w:tcPr>
            <w:tcW w:w="930" w:type="pct"/>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ROSCI0259</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591" w:type="pct"/>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Valea Călmăţuiului</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870" w:type="pct"/>
            <w:tcBorders>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9415</w:t>
            </w:r>
          </w:p>
        </w:tc>
      </w:tr>
      <w:tr w:rsidR="00FC369B" w:rsidRPr="00AE6B5D" w:rsidTr="00892024">
        <w:trPr>
          <w:trHeight w:val="852"/>
          <w:tblHeader/>
          <w:jc w:val="center"/>
        </w:trPr>
        <w:tc>
          <w:tcPr>
            <w:tcW w:w="609" w:type="pct"/>
            <w:tcBorders>
              <w:lef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10</w:t>
            </w:r>
          </w:p>
        </w:tc>
        <w:tc>
          <w:tcPr>
            <w:tcW w:w="930" w:type="pct"/>
            <w:tcBorders>
              <w:bottom w:val="single" w:sz="4" w:space="0" w:color="auto"/>
            </w:tcBorders>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ROSCI0272</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591" w:type="pct"/>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Vulcanii Noroiosi de la Pâclele Mari şi Pâclele Mici</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870" w:type="pct"/>
            <w:tcBorders>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929</w:t>
            </w:r>
          </w:p>
        </w:tc>
      </w:tr>
      <w:tr w:rsidR="00FC369B" w:rsidRPr="00AE6B5D" w:rsidTr="00892024">
        <w:trPr>
          <w:trHeight w:val="397"/>
          <w:tblHeader/>
          <w:jc w:val="center"/>
        </w:trPr>
        <w:tc>
          <w:tcPr>
            <w:tcW w:w="609" w:type="pct"/>
            <w:tcBorders>
              <w:left w:val="dashDotStroked" w:sz="24" w:space="0" w:color="C0504D" w:themeColor="accent2"/>
              <w:bottom w:val="single" w:sz="4" w:space="0" w:color="auto"/>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11</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93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ROSCI0280</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591" w:type="pct"/>
            <w:tcBorders>
              <w:left w:val="single" w:sz="4" w:space="0" w:color="auto"/>
              <w:bottom w:val="single" w:sz="4" w:space="0" w:color="auto"/>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Buzăul Superior</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870" w:type="pct"/>
            <w:tcBorders>
              <w:bottom w:val="single" w:sz="4" w:space="0" w:color="auto"/>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17.7</w:t>
            </w:r>
          </w:p>
          <w:p w:rsidR="00FC369B" w:rsidRPr="00892024" w:rsidRDefault="00FC369B" w:rsidP="00892024">
            <w:pPr>
              <w:spacing w:after="0" w:line="240" w:lineRule="auto"/>
              <w:rPr>
                <w:rFonts w:ascii="Arial" w:eastAsia="SimSun" w:hAnsi="Arial" w:cs="Arial"/>
                <w:kern w:val="24"/>
                <w:sz w:val="24"/>
                <w:szCs w:val="24"/>
                <w:lang w:val="ro-RO" w:eastAsia="ro-RO"/>
              </w:rPr>
            </w:pPr>
          </w:p>
        </w:tc>
      </w:tr>
      <w:tr w:rsidR="00FC369B" w:rsidRPr="00AE6B5D" w:rsidTr="00892024">
        <w:trPr>
          <w:trHeight w:val="397"/>
          <w:tblHeader/>
          <w:jc w:val="center"/>
        </w:trPr>
        <w:tc>
          <w:tcPr>
            <w:tcW w:w="609" w:type="pct"/>
            <w:tcBorders>
              <w:top w:val="single" w:sz="4" w:space="0" w:color="auto"/>
              <w:left w:val="dashDotStroked" w:sz="24" w:space="0" w:color="C0504D" w:themeColor="accent2"/>
              <w:bottom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12</w:t>
            </w:r>
          </w:p>
        </w:tc>
        <w:tc>
          <w:tcPr>
            <w:tcW w:w="930" w:type="pct"/>
            <w:tcBorders>
              <w:top w:val="single" w:sz="4" w:space="0" w:color="auto"/>
              <w:bottom w:val="dashDotStroked" w:sz="24" w:space="0" w:color="C0504D" w:themeColor="accent2"/>
            </w:tcBorders>
            <w:shd w:val="clear" w:color="auto" w:fill="BFBFBF" w:themeFill="background1" w:themeFillShade="BF"/>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ROSCI0208</w:t>
            </w:r>
          </w:p>
        </w:tc>
        <w:tc>
          <w:tcPr>
            <w:tcW w:w="1591" w:type="pct"/>
            <w:tcBorders>
              <w:top w:val="single" w:sz="4" w:space="0" w:color="auto"/>
              <w:bottom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Putna Vrancea</w:t>
            </w:r>
          </w:p>
        </w:tc>
        <w:tc>
          <w:tcPr>
            <w:tcW w:w="1870" w:type="pct"/>
            <w:tcBorders>
              <w:top w:val="single" w:sz="4" w:space="0" w:color="auto"/>
              <w:bottom w:val="dashDotStroked" w:sz="24" w:space="0" w:color="C0504D" w:themeColor="accent2"/>
              <w:right w:val="dashDotStroked" w:sz="24" w:space="0" w:color="C0504D" w:themeColor="accent2"/>
            </w:tcBorders>
            <w:shd w:val="clear" w:color="auto" w:fill="BFBFBF" w:themeFill="background1"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5,8</w:t>
            </w:r>
          </w:p>
        </w:tc>
      </w:tr>
    </w:tbl>
    <w:p w:rsidR="00FC369B" w:rsidRPr="00892024" w:rsidRDefault="00FC369B" w:rsidP="00892024">
      <w:pPr>
        <w:spacing w:after="0" w:line="240" w:lineRule="auto"/>
        <w:jc w:val="right"/>
        <w:rPr>
          <w:rFonts w:ascii="Arial" w:eastAsia="SimSun" w:hAnsi="Arial" w:cs="Arial"/>
          <w:b/>
          <w:kern w:val="24"/>
          <w:sz w:val="24"/>
          <w:szCs w:val="24"/>
          <w:lang w:val="ro-RO" w:eastAsia="zh-CN"/>
        </w:rPr>
      </w:pPr>
      <w:r w:rsidRPr="00892024">
        <w:rPr>
          <w:rFonts w:ascii="Arial" w:eastAsia="SimSun" w:hAnsi="Arial" w:cs="Arial"/>
          <w:b/>
          <w:kern w:val="24"/>
          <w:sz w:val="24"/>
          <w:szCs w:val="24"/>
          <w:lang w:val="ro-RO" w:eastAsia="zh-CN"/>
        </w:rPr>
        <w:t>Total suprafaţă protejată 39297ha</w:t>
      </w:r>
    </w:p>
    <w:p w:rsidR="00FC369B" w:rsidRPr="00892024" w:rsidRDefault="00FC369B" w:rsidP="00892024">
      <w:pPr>
        <w:spacing w:after="0" w:line="240" w:lineRule="auto"/>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lastRenderedPageBreak/>
        <w:t xml:space="preserve">Arii de protecţie specială avifaunistică                              </w:t>
      </w:r>
      <w:r w:rsidR="00DA01A5">
        <w:rPr>
          <w:rFonts w:ascii="Arial" w:eastAsia="SimSun" w:hAnsi="Arial" w:cs="Arial"/>
          <w:b/>
          <w:kern w:val="24"/>
          <w:sz w:val="24"/>
          <w:szCs w:val="24"/>
          <w:lang w:val="ro-RO" w:eastAsia="zh-CN"/>
        </w:rPr>
        <w:t xml:space="preserve">                           </w:t>
      </w:r>
      <w:r w:rsidRPr="00892024">
        <w:rPr>
          <w:rFonts w:ascii="Arial" w:eastAsia="SimSun" w:hAnsi="Arial" w:cs="Arial"/>
          <w:b/>
          <w:kern w:val="24"/>
          <w:sz w:val="24"/>
          <w:szCs w:val="24"/>
          <w:lang w:val="ro-RO" w:eastAsia="zh-CN"/>
        </w:rPr>
        <w:t>Tabel 5.3.3.2</w:t>
      </w:r>
    </w:p>
    <w:tbl>
      <w:tblPr>
        <w:tblW w:w="5000" w:type="pct"/>
        <w:jc w:val="center"/>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shd w:val="clear" w:color="auto" w:fill="F2DBDB" w:themeFill="accent2" w:themeFillTint="33"/>
        <w:tblLook w:val="04A0"/>
      </w:tblPr>
      <w:tblGrid>
        <w:gridCol w:w="897"/>
        <w:gridCol w:w="2126"/>
        <w:gridCol w:w="2128"/>
        <w:gridCol w:w="2578"/>
        <w:gridCol w:w="2125"/>
      </w:tblGrid>
      <w:tr w:rsidR="00FC369B" w:rsidRPr="00AE6B5D" w:rsidTr="00892024">
        <w:trPr>
          <w:trHeight w:val="514"/>
          <w:jc w:val="center"/>
        </w:trPr>
        <w:tc>
          <w:tcPr>
            <w:tcW w:w="455" w:type="pct"/>
            <w:shd w:val="clear" w:color="auto" w:fill="92D050"/>
            <w:vAlign w:val="center"/>
          </w:tcPr>
          <w:p w:rsidR="00FC369B" w:rsidRPr="00892024" w:rsidRDefault="00FC369B" w:rsidP="00892024">
            <w:pPr>
              <w:spacing w:after="0" w:line="240" w:lineRule="auto"/>
              <w:jc w:val="center"/>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Nr. Ctr.</w:t>
            </w:r>
          </w:p>
        </w:tc>
        <w:tc>
          <w:tcPr>
            <w:tcW w:w="1079" w:type="pct"/>
            <w:shd w:val="clear" w:color="auto" w:fill="92D050"/>
            <w:vAlign w:val="center"/>
          </w:tcPr>
          <w:p w:rsidR="00FC369B" w:rsidRPr="00892024" w:rsidRDefault="00FC369B" w:rsidP="00892024">
            <w:pPr>
              <w:spacing w:after="0" w:line="240" w:lineRule="auto"/>
              <w:jc w:val="center"/>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Judet</w:t>
            </w:r>
          </w:p>
        </w:tc>
        <w:tc>
          <w:tcPr>
            <w:tcW w:w="1080" w:type="pct"/>
            <w:shd w:val="clear" w:color="auto" w:fill="92D050"/>
            <w:vAlign w:val="center"/>
          </w:tcPr>
          <w:p w:rsidR="00FC369B" w:rsidRPr="00892024" w:rsidRDefault="00FC369B" w:rsidP="00892024">
            <w:pPr>
              <w:spacing w:after="0" w:line="240" w:lineRule="auto"/>
              <w:jc w:val="center"/>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Codul sitului</w:t>
            </w:r>
          </w:p>
        </w:tc>
        <w:tc>
          <w:tcPr>
            <w:tcW w:w="1308" w:type="pct"/>
            <w:shd w:val="clear" w:color="auto" w:fill="92D050"/>
            <w:vAlign w:val="center"/>
          </w:tcPr>
          <w:p w:rsidR="00FC369B" w:rsidRPr="00892024" w:rsidRDefault="00FC369B" w:rsidP="00892024">
            <w:pPr>
              <w:spacing w:after="0" w:line="240" w:lineRule="auto"/>
              <w:jc w:val="center"/>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Numele sitului</w:t>
            </w:r>
          </w:p>
        </w:tc>
        <w:tc>
          <w:tcPr>
            <w:tcW w:w="1079" w:type="pct"/>
            <w:shd w:val="clear" w:color="auto" w:fill="92D050"/>
            <w:vAlign w:val="center"/>
          </w:tcPr>
          <w:p w:rsidR="00FC369B" w:rsidRPr="00892024" w:rsidRDefault="00FC369B" w:rsidP="00892024">
            <w:pPr>
              <w:spacing w:after="0" w:line="240" w:lineRule="auto"/>
              <w:jc w:val="center"/>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 xml:space="preserve">Suprafata (ha)               </w:t>
            </w:r>
            <w:r w:rsidRPr="00892024">
              <w:rPr>
                <w:rFonts w:ascii="Arial" w:eastAsia="SimSun" w:hAnsi="Arial" w:cs="Arial"/>
                <w:kern w:val="24"/>
                <w:sz w:val="24"/>
                <w:szCs w:val="24"/>
                <w:lang w:val="ro-RO" w:eastAsia="zh-CN"/>
              </w:rPr>
              <w:t>la nivelul judetului</w:t>
            </w:r>
          </w:p>
        </w:tc>
      </w:tr>
      <w:tr w:rsidR="00FC369B" w:rsidRPr="00AE6B5D" w:rsidTr="00892024">
        <w:trPr>
          <w:trHeight w:val="421"/>
          <w:jc w:val="center"/>
        </w:trPr>
        <w:tc>
          <w:tcPr>
            <w:tcW w:w="455"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1</w:t>
            </w:r>
          </w:p>
        </w:tc>
        <w:tc>
          <w:tcPr>
            <w:tcW w:w="1079" w:type="pct"/>
            <w:vMerge w:val="restar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Buzău</w:t>
            </w:r>
          </w:p>
        </w:tc>
        <w:tc>
          <w:tcPr>
            <w:tcW w:w="1080"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ROSPA0004</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308"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Balta Albã – Amara – Jirlău</w:t>
            </w:r>
          </w:p>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079" w:type="pct"/>
            <w:shd w:val="clear" w:color="auto" w:fill="EAF1DD" w:themeFill="accent3" w:themeFillTint="33"/>
            <w:vAlign w:val="center"/>
          </w:tcPr>
          <w:p w:rsidR="00FC369B" w:rsidRPr="00892024" w:rsidRDefault="00FC369B" w:rsidP="00892024">
            <w:pPr>
              <w:spacing w:after="0" w:line="240" w:lineRule="auto"/>
              <w:jc w:val="right"/>
              <w:rPr>
                <w:rFonts w:ascii="Arial" w:eastAsia="SimSun" w:hAnsi="Arial" w:cs="Arial"/>
                <w:i/>
                <w:kern w:val="24"/>
                <w:sz w:val="24"/>
                <w:szCs w:val="24"/>
                <w:lang w:val="ro-RO" w:eastAsia="ro-RO"/>
              </w:rPr>
            </w:pPr>
            <w:r w:rsidRPr="00892024">
              <w:rPr>
                <w:rFonts w:ascii="Arial" w:eastAsia="SimSun" w:hAnsi="Arial" w:cs="Arial"/>
                <w:kern w:val="24"/>
                <w:sz w:val="24"/>
                <w:szCs w:val="24"/>
                <w:lang w:val="ro-RO" w:eastAsia="ro-RO"/>
              </w:rPr>
              <w:t>815</w:t>
            </w:r>
          </w:p>
        </w:tc>
      </w:tr>
      <w:tr w:rsidR="00FC369B" w:rsidRPr="00AE6B5D" w:rsidTr="00892024">
        <w:trPr>
          <w:trHeight w:val="421"/>
          <w:jc w:val="center"/>
        </w:trPr>
        <w:tc>
          <w:tcPr>
            <w:tcW w:w="455"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2</w:t>
            </w:r>
          </w:p>
        </w:tc>
        <w:tc>
          <w:tcPr>
            <w:tcW w:w="1079" w:type="pct"/>
            <w:vMerge/>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080"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ROSPA0112</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1308"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Câmpia Gherghitei</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1079" w:type="pct"/>
            <w:shd w:val="clear" w:color="auto" w:fill="EAF1DD" w:themeFill="accent3" w:themeFillTint="33"/>
            <w:vAlign w:val="center"/>
          </w:tcPr>
          <w:p w:rsidR="00FC369B" w:rsidRPr="00892024" w:rsidRDefault="00FC369B" w:rsidP="00892024">
            <w:pPr>
              <w:spacing w:after="0" w:line="240" w:lineRule="auto"/>
              <w:jc w:val="right"/>
              <w:rPr>
                <w:rFonts w:ascii="Arial" w:eastAsia="SimSun" w:hAnsi="Arial" w:cs="Arial"/>
                <w:bCs/>
                <w:i/>
                <w:color w:val="000000"/>
                <w:kern w:val="24"/>
                <w:sz w:val="24"/>
                <w:szCs w:val="24"/>
                <w:lang w:val="ro-RO" w:eastAsia="ro-RO"/>
              </w:rPr>
            </w:pPr>
            <w:r w:rsidRPr="00892024">
              <w:rPr>
                <w:rFonts w:ascii="Arial" w:eastAsia="SimSun" w:hAnsi="Arial" w:cs="Arial"/>
                <w:kern w:val="24"/>
                <w:sz w:val="24"/>
                <w:szCs w:val="24"/>
                <w:lang w:val="ro-RO" w:eastAsia="zh-CN"/>
              </w:rPr>
              <w:t>1520</w:t>
            </w:r>
          </w:p>
        </w:tc>
      </w:tr>
      <w:tr w:rsidR="00FC369B" w:rsidRPr="00AE6B5D" w:rsidTr="00892024">
        <w:trPr>
          <w:trHeight w:val="421"/>
          <w:jc w:val="center"/>
        </w:trPr>
        <w:tc>
          <w:tcPr>
            <w:tcW w:w="455"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3</w:t>
            </w:r>
          </w:p>
        </w:tc>
        <w:tc>
          <w:tcPr>
            <w:tcW w:w="1079" w:type="pct"/>
            <w:vMerge/>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080"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ROSPA0141</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1308"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Subcarpaţii Vrancei</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1079" w:type="pct"/>
            <w:shd w:val="clear" w:color="auto" w:fill="EAF1DD" w:themeFill="accent3" w:themeFillTint="33"/>
            <w:vAlign w:val="center"/>
          </w:tcPr>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12405,5</w:t>
            </w:r>
          </w:p>
        </w:tc>
      </w:tr>
      <w:tr w:rsidR="00FC369B" w:rsidRPr="00AE6B5D" w:rsidTr="00892024">
        <w:trPr>
          <w:trHeight w:val="421"/>
          <w:jc w:val="center"/>
        </w:trPr>
        <w:tc>
          <w:tcPr>
            <w:tcW w:w="455"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4</w:t>
            </w:r>
          </w:p>
        </w:tc>
        <w:tc>
          <w:tcPr>
            <w:tcW w:w="1079" w:type="pct"/>
            <w:vMerge/>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080"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ROSPA0145</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1308"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Valea Călmăţuiului</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1079" w:type="pct"/>
            <w:shd w:val="clear" w:color="auto" w:fill="EAF1DD" w:themeFill="accent3" w:themeFillTint="33"/>
            <w:vAlign w:val="center"/>
          </w:tcPr>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9913,5</w:t>
            </w:r>
          </w:p>
        </w:tc>
      </w:tr>
      <w:tr w:rsidR="00FC369B" w:rsidRPr="00AE6B5D" w:rsidTr="00892024">
        <w:trPr>
          <w:trHeight w:val="421"/>
          <w:jc w:val="center"/>
        </w:trPr>
        <w:tc>
          <w:tcPr>
            <w:tcW w:w="455"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5</w:t>
            </w:r>
          </w:p>
        </w:tc>
        <w:tc>
          <w:tcPr>
            <w:tcW w:w="1079" w:type="pct"/>
            <w:vMerge/>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080"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ROSPA0006</w:t>
            </w:r>
          </w:p>
        </w:tc>
        <w:tc>
          <w:tcPr>
            <w:tcW w:w="1308"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Balta Tătaru</w:t>
            </w:r>
          </w:p>
        </w:tc>
        <w:tc>
          <w:tcPr>
            <w:tcW w:w="1079" w:type="pct"/>
            <w:shd w:val="clear" w:color="auto" w:fill="EAF1DD" w:themeFill="accent3" w:themeFillTint="33"/>
            <w:vAlign w:val="center"/>
          </w:tcPr>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11,5</w:t>
            </w:r>
          </w:p>
        </w:tc>
      </w:tr>
      <w:tr w:rsidR="00FC369B" w:rsidRPr="00AE6B5D" w:rsidTr="00892024">
        <w:trPr>
          <w:trHeight w:val="421"/>
          <w:jc w:val="center"/>
        </w:trPr>
        <w:tc>
          <w:tcPr>
            <w:tcW w:w="455"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r w:rsidRPr="00892024">
              <w:rPr>
                <w:rFonts w:ascii="Arial" w:eastAsia="SimSun" w:hAnsi="Arial" w:cs="Arial"/>
                <w:kern w:val="24"/>
                <w:sz w:val="24"/>
                <w:szCs w:val="24"/>
                <w:lang w:val="ro-RO" w:eastAsia="ro-RO"/>
              </w:rPr>
              <w:t>6</w:t>
            </w:r>
          </w:p>
        </w:tc>
        <w:tc>
          <w:tcPr>
            <w:tcW w:w="1079" w:type="pct"/>
            <w:vMerge/>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ro-RO"/>
              </w:rPr>
            </w:pPr>
          </w:p>
        </w:tc>
        <w:tc>
          <w:tcPr>
            <w:tcW w:w="1080"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ROSPA0088</w:t>
            </w:r>
          </w:p>
        </w:tc>
        <w:tc>
          <w:tcPr>
            <w:tcW w:w="1308" w:type="pct"/>
            <w:shd w:val="clear" w:color="auto" w:fill="EAF1DD" w:themeFill="accent3"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Munţii Vrancei</w:t>
            </w:r>
          </w:p>
        </w:tc>
        <w:tc>
          <w:tcPr>
            <w:tcW w:w="1079" w:type="pct"/>
            <w:shd w:val="clear" w:color="auto" w:fill="EAF1DD" w:themeFill="accent3" w:themeFillTint="33"/>
            <w:vAlign w:val="center"/>
          </w:tcPr>
          <w:p w:rsidR="00FC369B" w:rsidRPr="00892024" w:rsidRDefault="00FC369B" w:rsidP="00892024">
            <w:pPr>
              <w:spacing w:after="0" w:line="240" w:lineRule="auto"/>
              <w:jc w:val="right"/>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8</w:t>
            </w:r>
          </w:p>
        </w:tc>
      </w:tr>
      <w:tr w:rsidR="00FC369B" w:rsidRPr="00AE6B5D" w:rsidTr="00892024">
        <w:trPr>
          <w:trHeight w:val="421"/>
          <w:jc w:val="center"/>
        </w:trPr>
        <w:tc>
          <w:tcPr>
            <w:tcW w:w="3921" w:type="pct"/>
            <w:gridSpan w:val="4"/>
            <w:shd w:val="clear" w:color="auto" w:fill="76923C" w:themeFill="accent3" w:themeFillShade="BF"/>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Total suprafaţă acoperită de SPA-uri pe raza jd. Buzău</w:t>
            </w:r>
          </w:p>
        </w:tc>
        <w:tc>
          <w:tcPr>
            <w:tcW w:w="1079" w:type="pct"/>
            <w:shd w:val="clear" w:color="auto" w:fill="76923C" w:themeFill="accent3" w:themeFillShade="BF"/>
            <w:vAlign w:val="center"/>
          </w:tcPr>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24045</w:t>
            </w:r>
          </w:p>
        </w:tc>
      </w:tr>
    </w:tbl>
    <w:p w:rsidR="00DA01A5" w:rsidRDefault="00DA01A5" w:rsidP="00892024">
      <w:pPr>
        <w:spacing w:after="0" w:line="240" w:lineRule="auto"/>
        <w:rPr>
          <w:rFonts w:ascii="Arial" w:eastAsia="SimSun" w:hAnsi="Arial" w:cs="Arial"/>
          <w:kern w:val="24"/>
          <w:sz w:val="24"/>
          <w:szCs w:val="24"/>
          <w:lang w:val="ro-RO" w:eastAsia="zh-CN"/>
        </w:rPr>
      </w:pP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Suprafeţele au fost recalculate după harta judeţului Buzău furnizată de O.C.P.I.</w:t>
      </w:r>
    </w:p>
    <w:p w:rsidR="00FC369B" w:rsidRPr="00892024" w:rsidRDefault="00FC369B" w:rsidP="00892024">
      <w:pPr>
        <w:spacing w:after="0" w:line="240" w:lineRule="auto"/>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t>Suprafeţe  cu mai multe regimuri de protecţie</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a) intersecţie de situri:   10022ha, conform tabelului 5.3.3.3.</w:t>
      </w:r>
    </w:p>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b) intersecţii situri cu rezervaţii naturale: 2053ha, conform tabelului 5.3.3.4</w:t>
      </w:r>
    </w:p>
    <w:p w:rsidR="00FC369B" w:rsidRPr="00892024" w:rsidRDefault="00FC369B" w:rsidP="00892024">
      <w:pPr>
        <w:spacing w:after="0" w:line="240" w:lineRule="auto"/>
        <w:rPr>
          <w:rFonts w:ascii="Arial" w:eastAsia="SimSun" w:hAnsi="Arial" w:cs="Arial"/>
          <w:b/>
          <w:i/>
          <w:kern w:val="24"/>
          <w:sz w:val="24"/>
          <w:szCs w:val="24"/>
          <w:lang w:val="ro-RO" w:eastAsia="zh-CN"/>
        </w:rPr>
      </w:pPr>
      <w:r w:rsidRPr="00892024">
        <w:rPr>
          <w:rFonts w:ascii="Arial" w:eastAsia="SimSun" w:hAnsi="Arial" w:cs="Arial"/>
          <w:kern w:val="24"/>
          <w:sz w:val="24"/>
          <w:szCs w:val="24"/>
          <w:lang w:val="ro-RO" w:eastAsia="zh-CN"/>
        </w:rPr>
        <w:t xml:space="preserve">                                                                                                                                                         </w:t>
      </w:r>
      <w:r w:rsidRPr="00892024">
        <w:rPr>
          <w:rFonts w:ascii="Arial" w:eastAsia="SimSun" w:hAnsi="Arial" w:cs="Arial"/>
          <w:b/>
          <w:kern w:val="24"/>
          <w:sz w:val="24"/>
          <w:szCs w:val="24"/>
          <w:lang w:val="ro-RO" w:eastAsia="zh-CN"/>
        </w:rPr>
        <w:t xml:space="preserve">Suprapuneri de situri Natura 2000                                    </w:t>
      </w:r>
      <w:r w:rsidR="00DA01A5">
        <w:rPr>
          <w:rFonts w:ascii="Arial" w:eastAsia="SimSun" w:hAnsi="Arial" w:cs="Arial"/>
          <w:b/>
          <w:kern w:val="24"/>
          <w:sz w:val="24"/>
          <w:szCs w:val="24"/>
          <w:lang w:val="ro-RO" w:eastAsia="zh-CN"/>
        </w:rPr>
        <w:t xml:space="preserve">                            </w:t>
      </w:r>
      <w:r w:rsidRPr="00892024">
        <w:rPr>
          <w:rFonts w:ascii="Arial" w:eastAsia="SimSun" w:hAnsi="Arial" w:cs="Arial"/>
          <w:b/>
          <w:kern w:val="24"/>
          <w:sz w:val="24"/>
          <w:szCs w:val="24"/>
          <w:lang w:val="ro-RO" w:eastAsia="zh-CN"/>
        </w:rPr>
        <w:t xml:space="preserve"> Tabel 5.3.3.3</w:t>
      </w:r>
    </w:p>
    <w:tbl>
      <w:tblPr>
        <w:tblW w:w="9956" w:type="dxa"/>
        <w:tblInd w:w="108"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shd w:val="clear" w:color="auto" w:fill="C6D9F1" w:themeFill="text2" w:themeFillTint="33"/>
        <w:tblLook w:val="01E0"/>
      </w:tblPr>
      <w:tblGrid>
        <w:gridCol w:w="840"/>
        <w:gridCol w:w="1817"/>
        <w:gridCol w:w="3703"/>
        <w:gridCol w:w="3596"/>
      </w:tblGrid>
      <w:tr w:rsidR="00FC369B" w:rsidRPr="00AE6B5D" w:rsidTr="00892024">
        <w:trPr>
          <w:trHeight w:val="340"/>
          <w:tblHeader/>
        </w:trPr>
        <w:tc>
          <w:tcPr>
            <w:tcW w:w="840" w:type="dxa"/>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Nr crt</w:t>
            </w:r>
          </w:p>
        </w:tc>
        <w:tc>
          <w:tcPr>
            <w:tcW w:w="1817" w:type="dxa"/>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Codul siturilor</w:t>
            </w:r>
          </w:p>
        </w:tc>
        <w:tc>
          <w:tcPr>
            <w:tcW w:w="3703" w:type="dxa"/>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Denumire situri</w:t>
            </w:r>
          </w:p>
        </w:tc>
        <w:tc>
          <w:tcPr>
            <w:tcW w:w="3596" w:type="dxa"/>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Suprafaţa suprapusă( ha)</w:t>
            </w:r>
          </w:p>
        </w:tc>
      </w:tr>
      <w:tr w:rsidR="00FC369B" w:rsidRPr="00AE6B5D" w:rsidTr="00892024">
        <w:trPr>
          <w:trHeight w:val="340"/>
          <w:tblHeader/>
        </w:trPr>
        <w:tc>
          <w:tcPr>
            <w:tcW w:w="840" w:type="dxa"/>
            <w:shd w:val="clear" w:color="auto" w:fill="C6D9F1" w:themeFill="text2"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1</w:t>
            </w:r>
          </w:p>
        </w:tc>
        <w:tc>
          <w:tcPr>
            <w:tcW w:w="1817" w:type="dxa"/>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 0259  ROSPA 0145</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3703" w:type="dxa"/>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Valea Călmăţuiului</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Valea Călmăţuiului</w:t>
            </w:r>
          </w:p>
        </w:tc>
        <w:tc>
          <w:tcPr>
            <w:tcW w:w="3596" w:type="dxa"/>
            <w:shd w:val="clear" w:color="auto" w:fill="C6D9F1" w:themeFill="text2" w:themeFillTint="33"/>
          </w:tcPr>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9172</w:t>
            </w:r>
          </w:p>
        </w:tc>
      </w:tr>
      <w:tr w:rsidR="00FC369B" w:rsidRPr="00AE6B5D" w:rsidTr="00892024">
        <w:trPr>
          <w:trHeight w:val="340"/>
          <w:tblHeader/>
        </w:trPr>
        <w:tc>
          <w:tcPr>
            <w:tcW w:w="840" w:type="dxa"/>
            <w:shd w:val="clear" w:color="auto" w:fill="C6D9F1" w:themeFill="text2"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2</w:t>
            </w:r>
          </w:p>
        </w:tc>
        <w:tc>
          <w:tcPr>
            <w:tcW w:w="1817" w:type="dxa"/>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ROSPA 0004  ROSCI0005</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3703" w:type="dxa"/>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Balta Albă Amara Jirlău</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Balta Albă Amara Jirlău Lacul Sărat Câineni</w:t>
            </w:r>
          </w:p>
        </w:tc>
        <w:tc>
          <w:tcPr>
            <w:tcW w:w="3596" w:type="dxa"/>
            <w:shd w:val="clear" w:color="auto" w:fill="C6D9F1" w:themeFill="text2" w:themeFillTint="33"/>
          </w:tcPr>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845</w:t>
            </w:r>
          </w:p>
        </w:tc>
      </w:tr>
      <w:tr w:rsidR="00FC369B" w:rsidRPr="00AE6B5D" w:rsidTr="00892024">
        <w:trPr>
          <w:trHeight w:val="340"/>
          <w:tblHeader/>
        </w:trPr>
        <w:tc>
          <w:tcPr>
            <w:tcW w:w="840" w:type="dxa"/>
            <w:shd w:val="clear" w:color="auto" w:fill="C6D9F1" w:themeFill="text2"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 xml:space="preserve">3 </w:t>
            </w:r>
          </w:p>
        </w:tc>
        <w:tc>
          <w:tcPr>
            <w:tcW w:w="1817" w:type="dxa"/>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ROSPA 0088</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ROSCI0208</w:t>
            </w:r>
          </w:p>
        </w:tc>
        <w:tc>
          <w:tcPr>
            <w:tcW w:w="3703" w:type="dxa"/>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Munţii Vrancei</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Putna Vrancea</w:t>
            </w:r>
          </w:p>
        </w:tc>
        <w:tc>
          <w:tcPr>
            <w:tcW w:w="3596" w:type="dxa"/>
            <w:shd w:val="clear" w:color="auto" w:fill="C6D9F1" w:themeFill="text2" w:themeFillTint="33"/>
          </w:tcPr>
          <w:p w:rsidR="00FC369B" w:rsidRPr="00892024" w:rsidRDefault="00FC369B" w:rsidP="00892024">
            <w:pPr>
              <w:spacing w:after="0" w:line="240" w:lineRule="auto"/>
              <w:jc w:val="right"/>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5</w:t>
            </w:r>
          </w:p>
        </w:tc>
      </w:tr>
      <w:tr w:rsidR="00FC369B" w:rsidRPr="00AE6B5D" w:rsidTr="00892024">
        <w:trPr>
          <w:trHeight w:val="340"/>
          <w:tblHeader/>
        </w:trPr>
        <w:tc>
          <w:tcPr>
            <w:tcW w:w="6360" w:type="dxa"/>
            <w:gridSpan w:val="3"/>
            <w:shd w:val="clear" w:color="auto" w:fill="C6D9F1" w:themeFill="text2"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Total</w:t>
            </w:r>
          </w:p>
        </w:tc>
        <w:tc>
          <w:tcPr>
            <w:tcW w:w="3596" w:type="dxa"/>
            <w:shd w:val="clear" w:color="auto" w:fill="C6D9F1" w:themeFill="text2" w:themeFillTint="33"/>
          </w:tcPr>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10022</w:t>
            </w:r>
          </w:p>
        </w:tc>
      </w:tr>
    </w:tbl>
    <w:p w:rsidR="00DA01A5" w:rsidRDefault="00DA01A5" w:rsidP="00DA01A5">
      <w:pPr>
        <w:spacing w:after="0" w:line="240" w:lineRule="auto"/>
        <w:jc w:val="both"/>
        <w:rPr>
          <w:rFonts w:ascii="Arial" w:eastAsia="SimSun" w:hAnsi="Arial" w:cs="Arial"/>
          <w:kern w:val="24"/>
          <w:sz w:val="24"/>
          <w:szCs w:val="24"/>
          <w:lang w:val="ro-RO" w:eastAsia="zh-CN"/>
        </w:rPr>
      </w:pPr>
    </w:p>
    <w:p w:rsidR="00FC369B" w:rsidRPr="00892024" w:rsidRDefault="00FC369B" w:rsidP="00DA01A5">
      <w:pPr>
        <w:spacing w:after="0" w:line="240" w:lineRule="auto"/>
        <w:jc w:val="both"/>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În conformitate cu specificaţiile tehnice INSPIRE pentru ariile naturale protejate, inclusiv a siturilor Natura 2000 vor fi realizate seturi de date spaţiale şi se vor corecta actualele limite în funcţie de limitele naturale ale ariilor.</w:t>
      </w:r>
    </w:p>
    <w:p w:rsidR="00FC369B" w:rsidRPr="00892024" w:rsidRDefault="00FC369B" w:rsidP="00892024">
      <w:pPr>
        <w:spacing w:after="0" w:line="240" w:lineRule="auto"/>
        <w:rPr>
          <w:rFonts w:ascii="Arial" w:eastAsia="SimSun" w:hAnsi="Arial" w:cs="Arial"/>
          <w:b/>
          <w:i/>
          <w:kern w:val="24"/>
          <w:sz w:val="24"/>
          <w:szCs w:val="24"/>
          <w:lang w:val="ro-RO" w:eastAsia="zh-CN"/>
        </w:rPr>
      </w:pPr>
      <w:r w:rsidRPr="00892024">
        <w:rPr>
          <w:rFonts w:ascii="Arial" w:eastAsia="SimSun" w:hAnsi="Arial" w:cs="Arial"/>
          <w:kern w:val="24"/>
          <w:sz w:val="24"/>
          <w:szCs w:val="24"/>
          <w:lang w:val="ro-RO" w:eastAsia="zh-CN"/>
        </w:rPr>
        <w:t xml:space="preserve">                                                                                                                                                              </w:t>
      </w:r>
      <w:r w:rsidRPr="00892024">
        <w:rPr>
          <w:rFonts w:ascii="Arial" w:eastAsia="SimSun" w:hAnsi="Arial" w:cs="Arial"/>
          <w:b/>
          <w:kern w:val="24"/>
          <w:sz w:val="24"/>
          <w:szCs w:val="24"/>
          <w:lang w:val="ro-RO" w:eastAsia="zh-CN"/>
        </w:rPr>
        <w:t>Suprapuneri de situri comunitare cu arii naturale pr</w:t>
      </w:r>
      <w:r w:rsidR="00DA01A5">
        <w:rPr>
          <w:rFonts w:ascii="Arial" w:eastAsia="SimSun" w:hAnsi="Arial" w:cs="Arial"/>
          <w:b/>
          <w:kern w:val="24"/>
          <w:sz w:val="24"/>
          <w:szCs w:val="24"/>
          <w:lang w:val="ro-RO" w:eastAsia="zh-CN"/>
        </w:rPr>
        <w:t xml:space="preserve">otejate                        </w:t>
      </w:r>
      <w:r w:rsidRPr="00892024">
        <w:rPr>
          <w:rFonts w:ascii="Arial" w:eastAsia="SimSun" w:hAnsi="Arial" w:cs="Arial"/>
          <w:b/>
          <w:kern w:val="24"/>
          <w:sz w:val="24"/>
          <w:szCs w:val="24"/>
          <w:lang w:val="ro-RO" w:eastAsia="zh-CN"/>
        </w:rPr>
        <w:t>Tabel 5.3.3.4</w:t>
      </w:r>
    </w:p>
    <w:tbl>
      <w:tblPr>
        <w:tblW w:w="10068"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shd w:val="clear" w:color="auto" w:fill="EAF1DD" w:themeFill="accent3" w:themeFillTint="33"/>
        <w:tblLook w:val="01E0"/>
      </w:tblPr>
      <w:tblGrid>
        <w:gridCol w:w="948"/>
        <w:gridCol w:w="1817"/>
        <w:gridCol w:w="3703"/>
        <w:gridCol w:w="3600"/>
      </w:tblGrid>
      <w:tr w:rsidR="00FC369B" w:rsidRPr="00AE6B5D" w:rsidTr="00892024">
        <w:tc>
          <w:tcPr>
            <w:tcW w:w="948"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Nr crt</w:t>
            </w:r>
          </w:p>
        </w:tc>
        <w:tc>
          <w:tcPr>
            <w:tcW w:w="1817"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Codul  ariilor</w:t>
            </w:r>
          </w:p>
        </w:tc>
        <w:tc>
          <w:tcPr>
            <w:tcW w:w="3703"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Denumire arii</w:t>
            </w:r>
          </w:p>
        </w:tc>
        <w:tc>
          <w:tcPr>
            <w:tcW w:w="3600"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Suprafaţa suprapusă( ha)</w:t>
            </w:r>
          </w:p>
        </w:tc>
      </w:tr>
      <w:tr w:rsidR="00FC369B" w:rsidRPr="00AE6B5D" w:rsidTr="00892024">
        <w:tc>
          <w:tcPr>
            <w:tcW w:w="948" w:type="dxa"/>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1</w:t>
            </w:r>
          </w:p>
        </w:tc>
        <w:tc>
          <w:tcPr>
            <w:tcW w:w="1817"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ROSCI0199</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 xml:space="preserve"> RN cod 2.267</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3703"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Platoul Meledic</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Platoul Meledic</w:t>
            </w:r>
          </w:p>
        </w:tc>
        <w:tc>
          <w:tcPr>
            <w:tcW w:w="3600" w:type="dxa"/>
            <w:shd w:val="clear" w:color="auto" w:fill="EAF1DD" w:themeFill="accent3" w:themeFillTint="33"/>
          </w:tcPr>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128,5</w:t>
            </w:r>
          </w:p>
        </w:tc>
      </w:tr>
      <w:tr w:rsidR="00FC369B" w:rsidRPr="00AE6B5D" w:rsidTr="00892024">
        <w:tc>
          <w:tcPr>
            <w:tcW w:w="948" w:type="dxa"/>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2</w:t>
            </w:r>
          </w:p>
        </w:tc>
        <w:tc>
          <w:tcPr>
            <w:tcW w:w="1817"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ROSCI0272</w:t>
            </w:r>
          </w:p>
          <w:p w:rsidR="00FC369B" w:rsidRPr="00892024" w:rsidRDefault="00FC369B" w:rsidP="00892024">
            <w:pPr>
              <w:spacing w:after="0" w:line="240" w:lineRule="auto"/>
              <w:rPr>
                <w:rFonts w:ascii="Arial" w:eastAsia="SimSun" w:hAnsi="Arial" w:cs="Arial"/>
                <w:kern w:val="24"/>
                <w:sz w:val="24"/>
                <w:szCs w:val="24"/>
                <w:lang w:val="ro-RO" w:eastAsia="zh-CN"/>
              </w:rPr>
            </w:pP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2.261</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2.262</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3703"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Vulcanii Noroioşi de la Pâclele Mari şi Pâcele Mici</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Vulcanii Noroioşi de la Pâclele Mari</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Vulcanii Noroioşi de la Pâclele Mici</w:t>
            </w:r>
          </w:p>
        </w:tc>
        <w:tc>
          <w:tcPr>
            <w:tcW w:w="3600" w:type="dxa"/>
            <w:shd w:val="clear" w:color="auto" w:fill="EAF1DD" w:themeFill="accent3" w:themeFillTint="33"/>
          </w:tcPr>
          <w:p w:rsidR="00FC369B" w:rsidRPr="00892024" w:rsidRDefault="00FC369B" w:rsidP="00892024">
            <w:pPr>
              <w:spacing w:after="0" w:line="240" w:lineRule="auto"/>
              <w:jc w:val="right"/>
              <w:rPr>
                <w:rFonts w:ascii="Arial" w:eastAsia="SimSun" w:hAnsi="Arial" w:cs="Arial"/>
                <w:kern w:val="24"/>
                <w:sz w:val="24"/>
                <w:szCs w:val="24"/>
                <w:lang w:val="ro-RO" w:eastAsia="zh-CN"/>
              </w:rPr>
            </w:pPr>
          </w:p>
          <w:p w:rsidR="00FC369B" w:rsidRPr="00892024" w:rsidRDefault="00FC369B" w:rsidP="00892024">
            <w:pPr>
              <w:spacing w:after="0" w:line="240" w:lineRule="auto"/>
              <w:jc w:val="right"/>
              <w:rPr>
                <w:rFonts w:ascii="Arial" w:eastAsia="SimSun" w:hAnsi="Arial" w:cs="Arial"/>
                <w:kern w:val="24"/>
                <w:sz w:val="24"/>
                <w:szCs w:val="24"/>
                <w:lang w:val="ro-RO" w:eastAsia="zh-CN"/>
              </w:rPr>
            </w:pPr>
          </w:p>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32</w:t>
            </w:r>
          </w:p>
        </w:tc>
      </w:tr>
      <w:tr w:rsidR="00FC369B" w:rsidRPr="00AE6B5D" w:rsidTr="00892024">
        <w:tc>
          <w:tcPr>
            <w:tcW w:w="948" w:type="dxa"/>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3</w:t>
            </w:r>
          </w:p>
        </w:tc>
        <w:tc>
          <w:tcPr>
            <w:tcW w:w="1817"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ROSCI0009</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 xml:space="preserve">2.268 </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3703"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lastRenderedPageBreak/>
              <w:t>Bisoca</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Padurea  Lacurile- Bisoca</w:t>
            </w:r>
          </w:p>
          <w:p w:rsidR="00FC369B" w:rsidRPr="00892024" w:rsidRDefault="00FC369B" w:rsidP="00892024">
            <w:pPr>
              <w:spacing w:after="0" w:line="240" w:lineRule="auto"/>
              <w:rPr>
                <w:rFonts w:ascii="Arial" w:eastAsia="SimSun" w:hAnsi="Arial" w:cs="Arial"/>
                <w:kern w:val="24"/>
                <w:sz w:val="24"/>
                <w:szCs w:val="24"/>
                <w:lang w:val="ro-RO" w:eastAsia="zh-CN"/>
              </w:rPr>
            </w:pPr>
          </w:p>
        </w:tc>
        <w:tc>
          <w:tcPr>
            <w:tcW w:w="3600" w:type="dxa"/>
            <w:shd w:val="clear" w:color="auto" w:fill="EAF1DD" w:themeFill="accent3" w:themeFillTint="33"/>
          </w:tcPr>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lastRenderedPageBreak/>
              <w:t>10</w:t>
            </w:r>
          </w:p>
        </w:tc>
      </w:tr>
      <w:tr w:rsidR="00FC369B" w:rsidRPr="00AE6B5D" w:rsidTr="00892024">
        <w:tc>
          <w:tcPr>
            <w:tcW w:w="948" w:type="dxa"/>
            <w:shd w:val="clear" w:color="auto" w:fill="EAF1DD" w:themeFill="accent3" w:themeFillTint="33"/>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lastRenderedPageBreak/>
              <w:t>4</w:t>
            </w:r>
          </w:p>
        </w:tc>
        <w:tc>
          <w:tcPr>
            <w:tcW w:w="1817"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ROSCI 0005</w:t>
            </w:r>
          </w:p>
          <w:p w:rsidR="00FC369B" w:rsidRPr="00892024" w:rsidRDefault="00FC369B" w:rsidP="00892024">
            <w:pPr>
              <w:spacing w:after="0" w:line="240" w:lineRule="auto"/>
              <w:rPr>
                <w:rFonts w:ascii="Arial" w:eastAsia="SimSun" w:hAnsi="Arial" w:cs="Arial"/>
                <w:kern w:val="24"/>
                <w:sz w:val="24"/>
                <w:szCs w:val="24"/>
                <w:lang w:val="ro-RO" w:eastAsia="zh-CN"/>
              </w:rPr>
            </w:pP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2.272</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2.271</w:t>
            </w:r>
          </w:p>
        </w:tc>
        <w:tc>
          <w:tcPr>
            <w:tcW w:w="3703" w:type="dxa"/>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Balta Albă Amara Jirlău Lacul Sărat Câineni</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Balta Amara</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Balta Alba</w:t>
            </w:r>
          </w:p>
        </w:tc>
        <w:tc>
          <w:tcPr>
            <w:tcW w:w="3600" w:type="dxa"/>
            <w:shd w:val="clear" w:color="auto" w:fill="EAF1DD" w:themeFill="accent3" w:themeFillTint="33"/>
          </w:tcPr>
          <w:p w:rsidR="00FC369B" w:rsidRPr="00892024" w:rsidRDefault="00FC369B"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1882,5</w:t>
            </w:r>
          </w:p>
        </w:tc>
      </w:tr>
      <w:tr w:rsidR="00FC369B" w:rsidRPr="00AE6B5D" w:rsidTr="00892024">
        <w:tc>
          <w:tcPr>
            <w:tcW w:w="6468" w:type="dxa"/>
            <w:gridSpan w:val="3"/>
            <w:shd w:val="clear" w:color="auto" w:fill="EAF1DD" w:themeFill="accent3"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Total</w:t>
            </w:r>
          </w:p>
        </w:tc>
        <w:tc>
          <w:tcPr>
            <w:tcW w:w="3600" w:type="dxa"/>
            <w:shd w:val="clear" w:color="auto" w:fill="EAF1DD" w:themeFill="accent3" w:themeFillTint="33"/>
          </w:tcPr>
          <w:p w:rsidR="00FC369B" w:rsidRPr="00892024" w:rsidRDefault="008D0312" w:rsidP="00892024">
            <w:pPr>
              <w:spacing w:after="0" w:line="240" w:lineRule="auto"/>
              <w:jc w:val="right"/>
              <w:rPr>
                <w:rFonts w:ascii="Arial" w:eastAsia="SimSun" w:hAnsi="Arial" w:cs="Arial"/>
                <w:i/>
                <w:kern w:val="24"/>
                <w:sz w:val="24"/>
                <w:szCs w:val="24"/>
                <w:lang w:val="ro-RO" w:eastAsia="zh-CN"/>
              </w:rPr>
            </w:pPr>
            <w:r w:rsidRPr="00892024">
              <w:rPr>
                <w:rFonts w:ascii="Arial" w:eastAsia="SimSun" w:hAnsi="Arial" w:cs="Arial"/>
                <w:i/>
                <w:kern w:val="24"/>
                <w:sz w:val="24"/>
                <w:szCs w:val="24"/>
                <w:lang w:val="ro-RO" w:eastAsia="zh-CN"/>
              </w:rPr>
              <w:fldChar w:fldCharType="begin"/>
            </w:r>
            <w:r w:rsidR="00FC369B" w:rsidRPr="00892024">
              <w:rPr>
                <w:rFonts w:ascii="Arial" w:eastAsia="SimSun" w:hAnsi="Arial" w:cs="Arial"/>
                <w:kern w:val="24"/>
                <w:sz w:val="24"/>
                <w:szCs w:val="24"/>
                <w:lang w:val="ro-RO" w:eastAsia="zh-CN"/>
              </w:rPr>
              <w:instrText xml:space="preserve"> =SUM(ABOVE) </w:instrText>
            </w:r>
            <w:r w:rsidRPr="00892024">
              <w:rPr>
                <w:rFonts w:ascii="Arial" w:eastAsia="SimSun" w:hAnsi="Arial" w:cs="Arial"/>
                <w:i/>
                <w:kern w:val="24"/>
                <w:sz w:val="24"/>
                <w:szCs w:val="24"/>
                <w:lang w:val="ro-RO" w:eastAsia="zh-CN"/>
              </w:rPr>
              <w:fldChar w:fldCharType="separate"/>
            </w:r>
            <w:r w:rsidR="00FC369B" w:rsidRPr="00892024">
              <w:rPr>
                <w:rFonts w:ascii="Arial" w:eastAsia="SimSun" w:hAnsi="Arial" w:cs="Arial"/>
                <w:kern w:val="24"/>
                <w:sz w:val="24"/>
                <w:szCs w:val="24"/>
                <w:lang w:val="ro-RO" w:eastAsia="zh-CN"/>
              </w:rPr>
              <w:t>2053</w:t>
            </w:r>
            <w:r w:rsidRPr="00892024">
              <w:rPr>
                <w:rFonts w:ascii="Arial" w:eastAsia="SimSun" w:hAnsi="Arial" w:cs="Arial"/>
                <w:i/>
                <w:kern w:val="24"/>
                <w:sz w:val="24"/>
                <w:szCs w:val="24"/>
                <w:lang w:val="ro-RO" w:eastAsia="zh-CN"/>
              </w:rPr>
              <w:fldChar w:fldCharType="end"/>
            </w:r>
          </w:p>
        </w:tc>
      </w:tr>
    </w:tbl>
    <w:p w:rsidR="00DA01A5" w:rsidRDefault="00DA01A5" w:rsidP="00DA01A5">
      <w:pPr>
        <w:spacing w:after="0" w:line="240" w:lineRule="auto"/>
        <w:jc w:val="both"/>
        <w:rPr>
          <w:rFonts w:ascii="Arial" w:hAnsi="Arial" w:cs="Arial"/>
          <w:sz w:val="24"/>
          <w:szCs w:val="24"/>
          <w:lang w:val="ro-RO"/>
        </w:rPr>
      </w:pPr>
    </w:p>
    <w:p w:rsidR="00FC369B" w:rsidRPr="00892024" w:rsidRDefault="00FC369B" w:rsidP="00DA01A5">
      <w:pPr>
        <w:spacing w:after="0" w:line="240" w:lineRule="auto"/>
        <w:jc w:val="both"/>
        <w:rPr>
          <w:rFonts w:ascii="Arial" w:hAnsi="Arial" w:cs="Arial"/>
          <w:i/>
          <w:sz w:val="24"/>
          <w:szCs w:val="24"/>
          <w:lang w:val="ro-RO"/>
        </w:rPr>
      </w:pPr>
      <w:r w:rsidRPr="00892024">
        <w:rPr>
          <w:rFonts w:ascii="Arial" w:hAnsi="Arial" w:cs="Arial"/>
          <w:sz w:val="24"/>
          <w:szCs w:val="24"/>
          <w:lang w:val="ro-RO"/>
        </w:rPr>
        <w:t>Suprafaţa judeţului Buzău acoperită de arii naturale protejate de interes naţional şi comunitar este de 53.687 ha, ceea ce reprezintă cca 8,8% din întreaga suprafaţă.</w:t>
      </w:r>
    </w:p>
    <w:p w:rsidR="00FC369B" w:rsidRPr="00892024" w:rsidRDefault="00FC369B" w:rsidP="00DA01A5">
      <w:pPr>
        <w:spacing w:after="0" w:line="240" w:lineRule="auto"/>
        <w:jc w:val="both"/>
        <w:rPr>
          <w:rFonts w:ascii="Arial" w:hAnsi="Arial" w:cs="Arial"/>
          <w:i/>
          <w:sz w:val="24"/>
          <w:szCs w:val="24"/>
          <w:lang w:val="ro-RO"/>
        </w:rPr>
      </w:pPr>
      <w:r w:rsidRPr="00892024">
        <w:rPr>
          <w:rFonts w:ascii="Arial" w:hAnsi="Arial" w:cs="Arial"/>
          <w:sz w:val="24"/>
          <w:szCs w:val="24"/>
          <w:lang w:val="ro-RO"/>
        </w:rPr>
        <w:t>Ariile naturale de interes judeţean au fost desemnate  în 1995 , în baza Hotărârii Consiliului Judeţean Buzău, nr. 13.Lista lor este prezentată în tabelul 5.3.3.5.</w:t>
      </w:r>
    </w:p>
    <w:p w:rsidR="00FC369B" w:rsidRPr="00892024" w:rsidRDefault="00FC369B" w:rsidP="00892024">
      <w:pPr>
        <w:spacing w:after="0" w:line="240" w:lineRule="auto"/>
        <w:jc w:val="right"/>
        <w:rPr>
          <w:rFonts w:ascii="Arial" w:hAnsi="Arial" w:cs="Arial"/>
          <w:b/>
          <w:i/>
          <w:sz w:val="24"/>
          <w:szCs w:val="24"/>
          <w:lang w:val="ro-RO"/>
        </w:rPr>
      </w:pPr>
      <w:r w:rsidRPr="00892024">
        <w:rPr>
          <w:rFonts w:ascii="Arial" w:hAnsi="Arial" w:cs="Arial"/>
          <w:sz w:val="24"/>
          <w:szCs w:val="24"/>
          <w:lang w:val="ro-RO"/>
        </w:rPr>
        <w:t xml:space="preserve">                               </w:t>
      </w:r>
      <w:r w:rsidRPr="00892024">
        <w:rPr>
          <w:rFonts w:ascii="Arial" w:hAnsi="Arial" w:cs="Arial"/>
          <w:b/>
          <w:sz w:val="24"/>
          <w:szCs w:val="24"/>
          <w:lang w:val="ro-RO"/>
        </w:rPr>
        <w:t>Tabel 5.3.3.5</w:t>
      </w:r>
    </w:p>
    <w:tbl>
      <w:tblPr>
        <w:tblW w:w="9853" w:type="dxa"/>
        <w:tblBorders>
          <w:top w:val="dashDotStroked" w:sz="24" w:space="0" w:color="auto"/>
          <w:left w:val="dashDotStroked" w:sz="24" w:space="0" w:color="auto"/>
          <w:bottom w:val="dashDotStroked" w:sz="24" w:space="0" w:color="auto"/>
          <w:right w:val="dashDotStroked" w:sz="24" w:space="0" w:color="auto"/>
          <w:insideH w:val="single" w:sz="6" w:space="0" w:color="000000"/>
          <w:insideV w:val="single" w:sz="6" w:space="0" w:color="000000"/>
        </w:tblBorders>
        <w:tblLook w:val="00BF"/>
      </w:tblPr>
      <w:tblGrid>
        <w:gridCol w:w="743"/>
        <w:gridCol w:w="1673"/>
        <w:gridCol w:w="2047"/>
        <w:gridCol w:w="1386"/>
        <w:gridCol w:w="2720"/>
        <w:gridCol w:w="1284"/>
      </w:tblGrid>
      <w:tr w:rsidR="00FC369B" w:rsidRPr="00AE6B5D" w:rsidTr="00892024">
        <w:trPr>
          <w:trHeight w:val="558"/>
        </w:trPr>
        <w:tc>
          <w:tcPr>
            <w:tcW w:w="743" w:type="dxa"/>
            <w:shd w:val="clear" w:color="auto" w:fill="FDE9D9" w:themeFill="accent6" w:themeFillTint="33"/>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Nr. crt.</w:t>
            </w:r>
          </w:p>
        </w:tc>
        <w:tc>
          <w:tcPr>
            <w:tcW w:w="1673" w:type="dxa"/>
            <w:shd w:val="clear" w:color="auto" w:fill="FDE9D9" w:themeFill="accent6"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Denumirea zonei</w:t>
            </w:r>
          </w:p>
        </w:tc>
        <w:tc>
          <w:tcPr>
            <w:tcW w:w="2047" w:type="dxa"/>
            <w:shd w:val="clear" w:color="auto" w:fill="FDE9D9" w:themeFill="accent6"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Localizare</w:t>
            </w:r>
          </w:p>
        </w:tc>
        <w:tc>
          <w:tcPr>
            <w:tcW w:w="1386" w:type="dxa"/>
            <w:shd w:val="clear" w:color="auto" w:fill="FDE9D9" w:themeFill="accent6"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Suprafaţa</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(ha)</w:t>
            </w:r>
          </w:p>
        </w:tc>
        <w:tc>
          <w:tcPr>
            <w:tcW w:w="2720" w:type="dxa"/>
            <w:shd w:val="clear" w:color="auto" w:fill="FDE9D9" w:themeFill="accent6"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Administraţie</w:t>
            </w:r>
          </w:p>
        </w:tc>
        <w:tc>
          <w:tcPr>
            <w:tcW w:w="1284" w:type="dxa"/>
            <w:shd w:val="clear" w:color="auto" w:fill="FDE9D9" w:themeFill="accent6" w:themeFillTint="33"/>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Anul declarării</w:t>
            </w:r>
          </w:p>
        </w:tc>
      </w:tr>
      <w:tr w:rsidR="00FC369B" w:rsidRPr="00AE6B5D" w:rsidTr="00892024">
        <w:trPr>
          <w:trHeight w:val="538"/>
        </w:trPr>
        <w:tc>
          <w:tcPr>
            <w:tcW w:w="743"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1</w:t>
            </w:r>
          </w:p>
        </w:tc>
        <w:tc>
          <w:tcPr>
            <w:tcW w:w="1673"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Culmile Siriului</w:t>
            </w:r>
          </w:p>
        </w:tc>
        <w:tc>
          <w:tcPr>
            <w:tcW w:w="2047"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com. Siriu</w:t>
            </w:r>
          </w:p>
        </w:tc>
        <w:tc>
          <w:tcPr>
            <w:tcW w:w="1386"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85</w:t>
            </w:r>
          </w:p>
        </w:tc>
        <w:tc>
          <w:tcPr>
            <w:tcW w:w="2720"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O. S. Nehoiaşu, Cons. Local  com.Siriu</w:t>
            </w:r>
          </w:p>
        </w:tc>
        <w:tc>
          <w:tcPr>
            <w:tcW w:w="1284"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1995</w:t>
            </w:r>
          </w:p>
        </w:tc>
      </w:tr>
      <w:tr w:rsidR="00FC369B" w:rsidRPr="00AE6B5D" w:rsidTr="00892024">
        <w:trPr>
          <w:trHeight w:val="558"/>
        </w:trPr>
        <w:tc>
          <w:tcPr>
            <w:tcW w:w="743"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2</w:t>
            </w:r>
          </w:p>
        </w:tc>
        <w:tc>
          <w:tcPr>
            <w:tcW w:w="1673"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Pădurea Frasinu</w:t>
            </w:r>
          </w:p>
        </w:tc>
        <w:tc>
          <w:tcPr>
            <w:tcW w:w="2047"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com. Ţinteşti</w:t>
            </w:r>
          </w:p>
        </w:tc>
        <w:tc>
          <w:tcPr>
            <w:tcW w:w="1386"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158</w:t>
            </w:r>
          </w:p>
        </w:tc>
        <w:tc>
          <w:tcPr>
            <w:tcW w:w="2720"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O.S. Buzău</w:t>
            </w:r>
          </w:p>
        </w:tc>
        <w:tc>
          <w:tcPr>
            <w:tcW w:w="1284"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1995</w:t>
            </w:r>
          </w:p>
        </w:tc>
      </w:tr>
      <w:tr w:rsidR="00FC369B" w:rsidRPr="00AE6B5D" w:rsidTr="00892024">
        <w:trPr>
          <w:trHeight w:val="538"/>
        </w:trPr>
        <w:tc>
          <w:tcPr>
            <w:tcW w:w="743"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3</w:t>
            </w:r>
          </w:p>
        </w:tc>
        <w:tc>
          <w:tcPr>
            <w:tcW w:w="1673"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Pădurea Spătaru</w:t>
            </w:r>
          </w:p>
        </w:tc>
        <w:tc>
          <w:tcPr>
            <w:tcW w:w="2047"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com. Stâlpu</w:t>
            </w:r>
          </w:p>
        </w:tc>
        <w:tc>
          <w:tcPr>
            <w:tcW w:w="1386"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165</w:t>
            </w:r>
          </w:p>
        </w:tc>
        <w:tc>
          <w:tcPr>
            <w:tcW w:w="2720"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O.S. Buzău, Cons. Local com. Costeşti</w:t>
            </w:r>
          </w:p>
        </w:tc>
        <w:tc>
          <w:tcPr>
            <w:tcW w:w="1284"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1995</w:t>
            </w:r>
          </w:p>
        </w:tc>
      </w:tr>
      <w:tr w:rsidR="00FC369B" w:rsidRPr="00AE6B5D" w:rsidTr="00892024">
        <w:trPr>
          <w:trHeight w:val="558"/>
        </w:trPr>
        <w:tc>
          <w:tcPr>
            <w:tcW w:w="743"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4</w:t>
            </w:r>
          </w:p>
        </w:tc>
        <w:tc>
          <w:tcPr>
            <w:tcW w:w="1673"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Pădurea Găvanu</w:t>
            </w:r>
          </w:p>
        </w:tc>
        <w:tc>
          <w:tcPr>
            <w:tcW w:w="2047"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com. Mânzăleşti</w:t>
            </w:r>
          </w:p>
        </w:tc>
        <w:tc>
          <w:tcPr>
            <w:tcW w:w="1386"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216</w:t>
            </w:r>
          </w:p>
        </w:tc>
        <w:tc>
          <w:tcPr>
            <w:tcW w:w="2720"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O.S. Vintilă Vodă</w:t>
            </w:r>
          </w:p>
        </w:tc>
        <w:tc>
          <w:tcPr>
            <w:tcW w:w="1284"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1995</w:t>
            </w:r>
          </w:p>
        </w:tc>
      </w:tr>
      <w:tr w:rsidR="00FC369B" w:rsidRPr="00AE6B5D" w:rsidTr="00892024">
        <w:trPr>
          <w:trHeight w:val="816"/>
        </w:trPr>
        <w:tc>
          <w:tcPr>
            <w:tcW w:w="743"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5</w:t>
            </w:r>
          </w:p>
        </w:tc>
        <w:tc>
          <w:tcPr>
            <w:tcW w:w="1673"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Pădurea Milea Viforâta</w:t>
            </w:r>
          </w:p>
        </w:tc>
        <w:tc>
          <w:tcPr>
            <w:tcW w:w="2047"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com. Gura Teghii</w:t>
            </w:r>
          </w:p>
        </w:tc>
        <w:tc>
          <w:tcPr>
            <w:tcW w:w="1386"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165</w:t>
            </w:r>
          </w:p>
        </w:tc>
        <w:tc>
          <w:tcPr>
            <w:tcW w:w="2720"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O.S.Nehoiu</w:t>
            </w:r>
          </w:p>
        </w:tc>
        <w:tc>
          <w:tcPr>
            <w:tcW w:w="1284"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1995</w:t>
            </w:r>
          </w:p>
        </w:tc>
      </w:tr>
      <w:tr w:rsidR="00FC369B" w:rsidRPr="00AE6B5D" w:rsidTr="00892024">
        <w:trPr>
          <w:trHeight w:val="836"/>
        </w:trPr>
        <w:tc>
          <w:tcPr>
            <w:tcW w:w="743"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6</w:t>
            </w:r>
          </w:p>
        </w:tc>
        <w:tc>
          <w:tcPr>
            <w:tcW w:w="1673"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Pădurea Crângul Buzăului</w:t>
            </w:r>
          </w:p>
        </w:tc>
        <w:tc>
          <w:tcPr>
            <w:tcW w:w="2047"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mun. Buzău</w:t>
            </w:r>
          </w:p>
        </w:tc>
        <w:tc>
          <w:tcPr>
            <w:tcW w:w="1386"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162</w:t>
            </w:r>
          </w:p>
        </w:tc>
        <w:tc>
          <w:tcPr>
            <w:tcW w:w="2720"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O.S. Buzău</w:t>
            </w:r>
          </w:p>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Cons. Local Buzău</w:t>
            </w:r>
          </w:p>
        </w:tc>
        <w:tc>
          <w:tcPr>
            <w:tcW w:w="1284"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1995</w:t>
            </w:r>
          </w:p>
        </w:tc>
      </w:tr>
      <w:tr w:rsidR="00FC369B" w:rsidRPr="00AE6B5D" w:rsidTr="00892024">
        <w:trPr>
          <w:trHeight w:val="538"/>
        </w:trPr>
        <w:tc>
          <w:tcPr>
            <w:tcW w:w="743"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7</w:t>
            </w:r>
          </w:p>
        </w:tc>
        <w:tc>
          <w:tcPr>
            <w:tcW w:w="1673"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Pădurea Harţagu</w:t>
            </w:r>
          </w:p>
        </w:tc>
        <w:tc>
          <w:tcPr>
            <w:tcW w:w="2047"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com. Siriu</w:t>
            </w:r>
          </w:p>
        </w:tc>
        <w:tc>
          <w:tcPr>
            <w:tcW w:w="1386"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191</w:t>
            </w:r>
          </w:p>
        </w:tc>
        <w:tc>
          <w:tcPr>
            <w:tcW w:w="2720"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O.S. Nehoiaşu</w:t>
            </w:r>
          </w:p>
        </w:tc>
        <w:tc>
          <w:tcPr>
            <w:tcW w:w="1284"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1995</w:t>
            </w:r>
          </w:p>
        </w:tc>
      </w:tr>
      <w:tr w:rsidR="00FC369B" w:rsidRPr="00AE6B5D" w:rsidTr="00892024">
        <w:trPr>
          <w:trHeight w:val="816"/>
        </w:trPr>
        <w:tc>
          <w:tcPr>
            <w:tcW w:w="743"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8</w:t>
            </w:r>
          </w:p>
        </w:tc>
        <w:tc>
          <w:tcPr>
            <w:tcW w:w="1673"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Stejarul din Buzău</w:t>
            </w:r>
          </w:p>
        </w:tc>
        <w:tc>
          <w:tcPr>
            <w:tcW w:w="2047"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Str. Crizantemelor nr. 1, mn. Buzău</w:t>
            </w:r>
          </w:p>
        </w:tc>
        <w:tc>
          <w:tcPr>
            <w:tcW w:w="1386"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w:t>
            </w:r>
          </w:p>
        </w:tc>
        <w:tc>
          <w:tcPr>
            <w:tcW w:w="2720"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SC Agrotransport SA</w:t>
            </w:r>
          </w:p>
        </w:tc>
        <w:tc>
          <w:tcPr>
            <w:tcW w:w="1284"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1995</w:t>
            </w:r>
          </w:p>
        </w:tc>
      </w:tr>
      <w:tr w:rsidR="00FC369B" w:rsidRPr="00AE6B5D" w:rsidTr="00892024">
        <w:trPr>
          <w:trHeight w:val="836"/>
        </w:trPr>
        <w:tc>
          <w:tcPr>
            <w:tcW w:w="743"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9</w:t>
            </w:r>
          </w:p>
        </w:tc>
        <w:tc>
          <w:tcPr>
            <w:tcW w:w="1673"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Platanii din Râmnicul Sărat</w:t>
            </w:r>
          </w:p>
        </w:tc>
        <w:tc>
          <w:tcPr>
            <w:tcW w:w="2047" w:type="dxa"/>
            <w:shd w:val="clear" w:color="auto" w:fill="CCC0D9" w:themeFill="accent4" w:themeFillTint="66"/>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Parcul central al oraşului Râmnicu Sărat</w:t>
            </w:r>
          </w:p>
        </w:tc>
        <w:tc>
          <w:tcPr>
            <w:tcW w:w="1386"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w:t>
            </w:r>
          </w:p>
        </w:tc>
        <w:tc>
          <w:tcPr>
            <w:tcW w:w="2720"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Consiliul Local Râmnicu Sărat</w:t>
            </w:r>
          </w:p>
        </w:tc>
        <w:tc>
          <w:tcPr>
            <w:tcW w:w="1284"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1995</w:t>
            </w:r>
          </w:p>
        </w:tc>
      </w:tr>
      <w:tr w:rsidR="00FC369B" w:rsidRPr="00AE6B5D" w:rsidTr="00892024">
        <w:trPr>
          <w:trHeight w:val="526"/>
        </w:trPr>
        <w:tc>
          <w:tcPr>
            <w:tcW w:w="4463" w:type="dxa"/>
            <w:gridSpan w:val="3"/>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Total</w:t>
            </w:r>
          </w:p>
        </w:tc>
        <w:tc>
          <w:tcPr>
            <w:tcW w:w="1386" w:type="dxa"/>
            <w:shd w:val="clear" w:color="auto" w:fill="CCC0D9" w:themeFill="accent4" w:themeFillTint="66"/>
            <w:vAlign w:val="center"/>
          </w:tcPr>
          <w:p w:rsidR="00FC369B" w:rsidRPr="00892024" w:rsidRDefault="00FC369B" w:rsidP="00892024">
            <w:pPr>
              <w:spacing w:after="0" w:line="240" w:lineRule="auto"/>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1142</w:t>
            </w:r>
          </w:p>
        </w:tc>
        <w:tc>
          <w:tcPr>
            <w:tcW w:w="4004" w:type="dxa"/>
            <w:gridSpan w:val="2"/>
            <w:shd w:val="clear" w:color="auto" w:fill="CCC0D9" w:themeFill="accent4" w:themeFillTint="66"/>
            <w:vAlign w:val="center"/>
          </w:tcPr>
          <w:p w:rsidR="00FC369B" w:rsidRPr="00892024" w:rsidRDefault="00FC369B" w:rsidP="00892024">
            <w:pPr>
              <w:spacing w:after="0" w:line="240" w:lineRule="auto"/>
              <w:rPr>
                <w:rFonts w:ascii="Arial" w:eastAsia="SimSun" w:hAnsi="Arial" w:cs="Arial"/>
                <w:kern w:val="24"/>
                <w:sz w:val="24"/>
                <w:szCs w:val="24"/>
                <w:lang w:val="ro-RO" w:eastAsia="zh-CN"/>
              </w:rPr>
            </w:pPr>
          </w:p>
        </w:tc>
      </w:tr>
    </w:tbl>
    <w:p w:rsidR="00DA01A5" w:rsidRDefault="00DA01A5" w:rsidP="00892024">
      <w:pPr>
        <w:spacing w:after="0" w:line="240" w:lineRule="auto"/>
        <w:rPr>
          <w:rFonts w:ascii="Arial" w:hAnsi="Arial" w:cs="Arial"/>
          <w:b/>
          <w:sz w:val="24"/>
          <w:szCs w:val="24"/>
          <w:lang w:val="ro-RO"/>
        </w:rPr>
      </w:pPr>
    </w:p>
    <w:p w:rsidR="00FC369B" w:rsidRPr="00892024" w:rsidRDefault="00FC369B" w:rsidP="00DA01A5">
      <w:pPr>
        <w:spacing w:after="0" w:line="240" w:lineRule="auto"/>
        <w:jc w:val="both"/>
        <w:rPr>
          <w:rFonts w:ascii="Arial" w:hAnsi="Arial" w:cs="Arial"/>
          <w:b/>
          <w:i/>
          <w:sz w:val="24"/>
          <w:szCs w:val="24"/>
          <w:lang w:val="ro-RO"/>
        </w:rPr>
      </w:pPr>
      <w:r w:rsidRPr="00892024">
        <w:rPr>
          <w:rFonts w:ascii="Arial" w:hAnsi="Arial" w:cs="Arial"/>
          <w:b/>
          <w:sz w:val="24"/>
          <w:szCs w:val="24"/>
          <w:lang w:val="ro-RO"/>
        </w:rPr>
        <w:t>Concluzie</w:t>
      </w:r>
    </w:p>
    <w:p w:rsidR="00FC369B" w:rsidRPr="00892024" w:rsidRDefault="00FC369B" w:rsidP="00DA01A5">
      <w:pPr>
        <w:spacing w:after="0" w:line="240" w:lineRule="auto"/>
        <w:jc w:val="both"/>
        <w:rPr>
          <w:rFonts w:ascii="Arial" w:hAnsi="Arial" w:cs="Arial"/>
          <w:i/>
          <w:sz w:val="24"/>
          <w:szCs w:val="24"/>
          <w:lang w:val="ro-RO"/>
        </w:rPr>
      </w:pPr>
      <w:r w:rsidRPr="00892024">
        <w:rPr>
          <w:rFonts w:ascii="Arial" w:hAnsi="Arial" w:cs="Arial"/>
          <w:sz w:val="24"/>
          <w:szCs w:val="24"/>
          <w:lang w:val="ro-RO"/>
        </w:rPr>
        <w:t>Suprafaţa protejată  se estimează la cca 54.829ha, reprezentând 8,98% din suprafaţa judeţului Buzău.</w:t>
      </w:r>
    </w:p>
    <w:p w:rsidR="00FC369B" w:rsidRPr="00892024" w:rsidRDefault="00FC369B" w:rsidP="00DA01A5">
      <w:pPr>
        <w:spacing w:after="0" w:line="240" w:lineRule="auto"/>
        <w:jc w:val="both"/>
        <w:rPr>
          <w:rFonts w:ascii="Arial" w:eastAsia="SimSun" w:hAnsi="Arial" w:cs="Arial"/>
          <w:kern w:val="24"/>
          <w:sz w:val="24"/>
          <w:szCs w:val="24"/>
          <w:lang w:val="ro-RO" w:eastAsia="zh-CN"/>
        </w:rPr>
      </w:pPr>
    </w:p>
    <w:p w:rsidR="00FC369B" w:rsidRPr="00892024" w:rsidRDefault="00FC369B" w:rsidP="00DA01A5">
      <w:pPr>
        <w:spacing w:after="0" w:line="240" w:lineRule="auto"/>
        <w:jc w:val="both"/>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t>5.3.4 Managementul ariilor naturale protejate</w:t>
      </w:r>
    </w:p>
    <w:p w:rsidR="00FC369B" w:rsidRPr="00892024" w:rsidRDefault="00FC369B" w:rsidP="00DA01A5">
      <w:pPr>
        <w:spacing w:after="0" w:line="240" w:lineRule="auto"/>
        <w:jc w:val="both"/>
        <w:rPr>
          <w:rFonts w:ascii="Arial" w:hAnsi="Arial" w:cs="Arial"/>
          <w:i/>
          <w:sz w:val="24"/>
          <w:szCs w:val="24"/>
          <w:lang w:val="ro-RO"/>
        </w:rPr>
      </w:pPr>
      <w:r w:rsidRPr="00892024">
        <w:rPr>
          <w:rFonts w:ascii="Arial" w:hAnsi="Arial" w:cs="Arial"/>
          <w:sz w:val="24"/>
          <w:szCs w:val="24"/>
          <w:lang w:val="ro-RO"/>
        </w:rPr>
        <w:t>Din cele 978 arii de interes naţional şi 531 de situri Natura 2000, la sfârşitul anului 2011, 50% din totalul ariilor naturale protejate din România se aflau într-o formă de management, administrare sau custodie. Un caz particular îl constituie rezervaţia biosferei Delta Dunării al cărei management se realizează de către Administraţia Rezervaţiei, instituţie publică cu personalitate juridică, cu sediul în municipiul Tulcea, în subordinea autorităţii publice centrale pentru protecţia mediului, înfiinţată în conformitate cu Legea nr. 82/1993 proving constituirea Rezervaţiei Biosferei „Delta Dunării” cu modificările şi completările ulterioare.</w:t>
      </w:r>
    </w:p>
    <w:p w:rsidR="00FC369B" w:rsidRPr="00892024" w:rsidRDefault="00FC369B" w:rsidP="00DA01A5">
      <w:pPr>
        <w:spacing w:after="0" w:line="240" w:lineRule="auto"/>
        <w:jc w:val="both"/>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lastRenderedPageBreak/>
        <w:t>Managementul ariilor naturale protejate se realizează în conformitate cu prevederile OUG nr. 57/2007 privind regimul ariilor naturale protejate, conservarea habitatelor naturale, a florei şi faunei sălbatice aprobată prin Legea 49/2011</w:t>
      </w:r>
      <w:r w:rsidRPr="00892024">
        <w:rPr>
          <w:rFonts w:ascii="Arial" w:eastAsia="SimSun" w:hAnsi="Arial" w:cs="Arial"/>
          <w:b/>
          <w:bCs/>
          <w:kern w:val="24"/>
          <w:sz w:val="24"/>
          <w:szCs w:val="24"/>
          <w:lang w:val="ro-RO" w:eastAsia="zh-CN"/>
        </w:rPr>
        <w:t xml:space="preserve">, </w:t>
      </w:r>
      <w:r w:rsidRPr="00892024">
        <w:rPr>
          <w:rFonts w:ascii="Arial" w:eastAsia="SimSun" w:hAnsi="Arial" w:cs="Arial"/>
          <w:kern w:val="24"/>
          <w:sz w:val="24"/>
          <w:szCs w:val="24"/>
          <w:lang w:val="ro-RO" w:eastAsia="zh-CN"/>
        </w:rPr>
        <w:t>cu HG nr. 918/2010 privind reorganizarea şi funcţionarea Agenţiei Naţionale pentru Protecţia Mediului şi a instituţiilor publice aflate în subordinea acesteia şi cu OM nr. 1948/2010 privind aprobarea Metodologiei de atribuire a administrării ariilor naturale protejate care necesită constituirea de structuri de administrare şi a Metodologiei de atribuire a custodiei ariilor naturale protejate care nu necesită constituirea de structuri de administrare.</w:t>
      </w:r>
    </w:p>
    <w:p w:rsidR="00FC369B" w:rsidRPr="00892024" w:rsidRDefault="00FC369B" w:rsidP="00DA01A5">
      <w:pPr>
        <w:spacing w:after="0" w:line="240" w:lineRule="auto"/>
        <w:jc w:val="both"/>
        <w:rPr>
          <w:rFonts w:ascii="Arial" w:hAnsi="Arial" w:cs="Arial"/>
          <w:sz w:val="24"/>
          <w:szCs w:val="24"/>
          <w:lang w:val="ro-RO"/>
        </w:rPr>
      </w:pPr>
      <w:r w:rsidRPr="00892024">
        <w:rPr>
          <w:rFonts w:ascii="Arial" w:hAnsi="Arial" w:cs="Arial"/>
          <w:sz w:val="24"/>
          <w:szCs w:val="24"/>
          <w:lang w:val="ro-RO"/>
        </w:rPr>
        <w:t>Ariile naturale protejate din judeţul Buzău nu necesită constituirea de structuri de administrare, astfel încât managementul lor trebuie realizat de către custozi. Situaţia managementului ariilor preluate în custodie este prezentată în tabelul 5.3.4.1</w:t>
      </w:r>
    </w:p>
    <w:p w:rsidR="00FC369B" w:rsidRPr="00892024" w:rsidRDefault="00FC369B" w:rsidP="00892024">
      <w:pPr>
        <w:spacing w:after="0" w:line="240" w:lineRule="auto"/>
        <w:rPr>
          <w:rFonts w:ascii="Arial" w:hAnsi="Arial" w:cs="Arial"/>
          <w:b/>
          <w:sz w:val="24"/>
          <w:szCs w:val="24"/>
          <w:lang w:val="ro-RO"/>
        </w:rPr>
      </w:pPr>
    </w:p>
    <w:p w:rsidR="00FC369B" w:rsidRPr="00892024" w:rsidRDefault="00FC369B" w:rsidP="00892024">
      <w:pPr>
        <w:spacing w:after="0" w:line="240" w:lineRule="auto"/>
        <w:rPr>
          <w:rFonts w:ascii="Arial" w:hAnsi="Arial" w:cs="Arial"/>
          <w:b/>
          <w:i/>
          <w:sz w:val="24"/>
          <w:szCs w:val="24"/>
          <w:lang w:val="ro-RO"/>
        </w:rPr>
      </w:pPr>
      <w:r w:rsidRPr="00892024">
        <w:rPr>
          <w:rFonts w:ascii="Arial" w:hAnsi="Arial" w:cs="Arial"/>
          <w:b/>
          <w:sz w:val="24"/>
          <w:szCs w:val="24"/>
          <w:lang w:val="ro-RO"/>
        </w:rPr>
        <w:t xml:space="preserve">Managementul </w:t>
      </w:r>
      <w:r w:rsidRPr="00892024">
        <w:rPr>
          <w:rFonts w:ascii="Arial" w:eastAsia="SimSun" w:hAnsi="Arial" w:cs="Arial"/>
          <w:b/>
          <w:kern w:val="24"/>
          <w:sz w:val="24"/>
          <w:szCs w:val="24"/>
          <w:lang w:val="ro-RO" w:eastAsia="zh-CN"/>
        </w:rPr>
        <w:t xml:space="preserve">ariilor protejate   atribuite în custodie  </w:t>
      </w:r>
      <w:r w:rsidRPr="00892024">
        <w:rPr>
          <w:rFonts w:ascii="Arial" w:hAnsi="Arial" w:cs="Arial"/>
          <w:b/>
          <w:sz w:val="24"/>
          <w:szCs w:val="24"/>
          <w:lang w:val="ro-RO"/>
        </w:rPr>
        <w:t xml:space="preserve">                         Tabel 5.3.4.1                                                 </w:t>
      </w:r>
    </w:p>
    <w:tbl>
      <w:tblPr>
        <w:tblW w:w="0" w:type="auto"/>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ook w:val="04A0"/>
      </w:tblPr>
      <w:tblGrid>
        <w:gridCol w:w="668"/>
        <w:gridCol w:w="2164"/>
        <w:gridCol w:w="1617"/>
        <w:gridCol w:w="846"/>
        <w:gridCol w:w="971"/>
        <w:gridCol w:w="838"/>
        <w:gridCol w:w="844"/>
        <w:gridCol w:w="900"/>
        <w:gridCol w:w="1006"/>
      </w:tblGrid>
      <w:tr w:rsidR="00FC369B" w:rsidRPr="00AE6B5D" w:rsidTr="00FC369B">
        <w:trPr>
          <w:trHeight w:val="420"/>
        </w:trPr>
        <w:tc>
          <w:tcPr>
            <w:tcW w:w="675" w:type="dxa"/>
            <w:vMerge w:val="restart"/>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Nr. Crt.</w:t>
            </w:r>
          </w:p>
        </w:tc>
        <w:tc>
          <w:tcPr>
            <w:tcW w:w="2235" w:type="dxa"/>
            <w:vMerge w:val="restart"/>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Denumire arie</w:t>
            </w:r>
          </w:p>
        </w:tc>
        <w:tc>
          <w:tcPr>
            <w:tcW w:w="1500" w:type="dxa"/>
            <w:vMerge w:val="restart"/>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Custode</w:t>
            </w:r>
          </w:p>
        </w:tc>
        <w:tc>
          <w:tcPr>
            <w:tcW w:w="2689" w:type="dxa"/>
            <w:gridSpan w:val="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Stadiu elaborare regulament</w:t>
            </w:r>
          </w:p>
        </w:tc>
        <w:tc>
          <w:tcPr>
            <w:tcW w:w="2743" w:type="dxa"/>
            <w:gridSpan w:val="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Stadiu elaborare plan de management</w:t>
            </w:r>
          </w:p>
        </w:tc>
      </w:tr>
      <w:tr w:rsidR="00FC369B" w:rsidRPr="00AE6B5D" w:rsidTr="00FC369B">
        <w:trPr>
          <w:trHeight w:val="360"/>
        </w:trPr>
        <w:tc>
          <w:tcPr>
            <w:tcW w:w="675" w:type="dxa"/>
            <w:vMerge/>
          </w:tcPr>
          <w:p w:rsidR="00FC369B" w:rsidRPr="00AE6B5D" w:rsidRDefault="00FC369B" w:rsidP="00892024">
            <w:pPr>
              <w:spacing w:after="0" w:line="240" w:lineRule="auto"/>
              <w:rPr>
                <w:rFonts w:ascii="Arial" w:eastAsiaTheme="minorEastAsia" w:hAnsi="Arial" w:cs="Arial"/>
                <w:sz w:val="24"/>
                <w:szCs w:val="24"/>
                <w:lang w:val="ro-RO"/>
              </w:rPr>
            </w:pPr>
          </w:p>
        </w:tc>
        <w:tc>
          <w:tcPr>
            <w:tcW w:w="2235" w:type="dxa"/>
            <w:vMerge/>
          </w:tcPr>
          <w:p w:rsidR="00FC369B" w:rsidRPr="00AE6B5D" w:rsidRDefault="00FC369B" w:rsidP="00892024">
            <w:pPr>
              <w:spacing w:after="0" w:line="240" w:lineRule="auto"/>
              <w:rPr>
                <w:rFonts w:ascii="Arial" w:eastAsiaTheme="minorEastAsia" w:hAnsi="Arial" w:cs="Arial"/>
                <w:sz w:val="24"/>
                <w:szCs w:val="24"/>
                <w:lang w:val="ro-RO"/>
              </w:rPr>
            </w:pPr>
          </w:p>
        </w:tc>
        <w:tc>
          <w:tcPr>
            <w:tcW w:w="1500" w:type="dxa"/>
            <w:vMerge/>
          </w:tcPr>
          <w:p w:rsidR="00FC369B" w:rsidRPr="00AE6B5D" w:rsidRDefault="00FC369B" w:rsidP="00892024">
            <w:pPr>
              <w:spacing w:after="0" w:line="240" w:lineRule="auto"/>
              <w:rPr>
                <w:rFonts w:ascii="Arial" w:eastAsiaTheme="minorEastAsia" w:hAnsi="Arial" w:cs="Arial"/>
                <w:sz w:val="24"/>
                <w:szCs w:val="24"/>
                <w:lang w:val="ro-RO"/>
              </w:rPr>
            </w:pPr>
          </w:p>
        </w:tc>
        <w:tc>
          <w:tcPr>
            <w:tcW w:w="846" w:type="dxa"/>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Neela</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borat</w:t>
            </w:r>
          </w:p>
        </w:tc>
        <w:tc>
          <w:tcPr>
            <w:tcW w:w="993" w:type="dxa"/>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Ela</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borat</w:t>
            </w:r>
          </w:p>
        </w:tc>
        <w:tc>
          <w:tcPr>
            <w:tcW w:w="850" w:type="dxa"/>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Apro</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bat</w:t>
            </w:r>
          </w:p>
        </w:tc>
        <w:tc>
          <w:tcPr>
            <w:tcW w:w="791" w:type="dxa"/>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Neela</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borat</w:t>
            </w:r>
          </w:p>
        </w:tc>
        <w:tc>
          <w:tcPr>
            <w:tcW w:w="915" w:type="dxa"/>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Ela</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borat</w:t>
            </w:r>
          </w:p>
        </w:tc>
        <w:tc>
          <w:tcPr>
            <w:tcW w:w="1037" w:type="dxa"/>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Apro</w:t>
            </w:r>
          </w:p>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bat</w:t>
            </w:r>
          </w:p>
        </w:tc>
      </w:tr>
      <w:tr w:rsidR="00FC369B" w:rsidRPr="00AE6B5D" w:rsidTr="00FC369B">
        <w:tc>
          <w:tcPr>
            <w:tcW w:w="67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w:t>
            </w:r>
          </w:p>
        </w:tc>
        <w:tc>
          <w:tcPr>
            <w:tcW w:w="223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ROSCI0229 Siriu</w:t>
            </w:r>
          </w:p>
        </w:tc>
        <w:tc>
          <w:tcPr>
            <w:tcW w:w="150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Consiliul Judeţean Buzău</w:t>
            </w:r>
          </w:p>
        </w:tc>
        <w:tc>
          <w:tcPr>
            <w:tcW w:w="846"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93"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85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791"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1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1037"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r>
      <w:tr w:rsidR="00FC369B" w:rsidRPr="00AE6B5D" w:rsidTr="00FC369B">
        <w:tc>
          <w:tcPr>
            <w:tcW w:w="67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2</w:t>
            </w:r>
          </w:p>
        </w:tc>
        <w:tc>
          <w:tcPr>
            <w:tcW w:w="223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ROSCI0190 Penteleu</w:t>
            </w:r>
          </w:p>
        </w:tc>
        <w:tc>
          <w:tcPr>
            <w:tcW w:w="150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Consiliul Judeţean Buzău</w:t>
            </w:r>
          </w:p>
        </w:tc>
        <w:tc>
          <w:tcPr>
            <w:tcW w:w="846"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93"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85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791"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1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1037"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r>
      <w:tr w:rsidR="00FC369B" w:rsidRPr="00AE6B5D" w:rsidTr="00FC369B">
        <w:tc>
          <w:tcPr>
            <w:tcW w:w="67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w:t>
            </w:r>
          </w:p>
        </w:tc>
        <w:tc>
          <w:tcPr>
            <w:tcW w:w="223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ROSCI0103 Lunca Buzăului</w:t>
            </w:r>
          </w:p>
        </w:tc>
        <w:tc>
          <w:tcPr>
            <w:tcW w:w="150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Universitatea Ecologică Bucureşti</w:t>
            </w:r>
          </w:p>
        </w:tc>
        <w:tc>
          <w:tcPr>
            <w:tcW w:w="846"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93"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85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791"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1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1037"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r>
      <w:tr w:rsidR="00FC369B" w:rsidRPr="00AE6B5D" w:rsidTr="00FC369B">
        <w:tc>
          <w:tcPr>
            <w:tcW w:w="67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4</w:t>
            </w:r>
          </w:p>
        </w:tc>
        <w:tc>
          <w:tcPr>
            <w:tcW w:w="223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ROSCI 0199 Platoul Meledic şi Rezervaţia Naturală Platoul Meledic</w:t>
            </w:r>
          </w:p>
        </w:tc>
        <w:tc>
          <w:tcPr>
            <w:tcW w:w="150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Universitatea Ecologică Bucureşti</w:t>
            </w:r>
          </w:p>
        </w:tc>
        <w:tc>
          <w:tcPr>
            <w:tcW w:w="846"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93"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85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791"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1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1037"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r>
      <w:tr w:rsidR="00FC369B" w:rsidRPr="00AE6B5D" w:rsidTr="00FC369B">
        <w:tc>
          <w:tcPr>
            <w:tcW w:w="67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5</w:t>
            </w:r>
          </w:p>
        </w:tc>
        <w:tc>
          <w:tcPr>
            <w:tcW w:w="223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ROSCI0057 Dealul Istriţa</w:t>
            </w:r>
          </w:p>
        </w:tc>
        <w:tc>
          <w:tcPr>
            <w:tcW w:w="150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Primăriile comunelor Pietroasele şi Breaza</w:t>
            </w:r>
          </w:p>
        </w:tc>
        <w:tc>
          <w:tcPr>
            <w:tcW w:w="846"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93"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85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791"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1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1037"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r>
      <w:tr w:rsidR="00FC369B" w:rsidRPr="00AE6B5D" w:rsidTr="00FC369B">
        <w:tc>
          <w:tcPr>
            <w:tcW w:w="67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6</w:t>
            </w:r>
          </w:p>
        </w:tc>
        <w:tc>
          <w:tcPr>
            <w:tcW w:w="223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ROSCI0272 Vulcanii Noroioşi de la Pâclele Mari şi Pâclele Mici</w:t>
            </w:r>
          </w:p>
        </w:tc>
        <w:tc>
          <w:tcPr>
            <w:tcW w:w="150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i/>
                <w:sz w:val="24"/>
                <w:szCs w:val="24"/>
                <w:lang w:val="ro-RO"/>
              </w:rPr>
            </w:pPr>
            <w:r w:rsidRPr="00AE6B5D">
              <w:rPr>
                <w:rFonts w:ascii="Arial" w:eastAsiaTheme="minorEastAsia" w:hAnsi="Arial" w:cs="Arial"/>
                <w:sz w:val="24"/>
                <w:szCs w:val="24"/>
                <w:lang w:val="ro-RO"/>
              </w:rPr>
              <w:t>Asociaţia Vulcanii Noroioşi</w:t>
            </w:r>
          </w:p>
        </w:tc>
        <w:tc>
          <w:tcPr>
            <w:tcW w:w="846"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93"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850"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791"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c>
          <w:tcPr>
            <w:tcW w:w="915"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X</w:t>
            </w:r>
          </w:p>
        </w:tc>
        <w:tc>
          <w:tcPr>
            <w:tcW w:w="1037" w:type="dxa"/>
            <w:shd w:val="clear" w:color="auto" w:fill="EAF1DD" w:themeFill="accent3" w:themeFillTint="33"/>
          </w:tcPr>
          <w:p w:rsidR="00FC369B" w:rsidRPr="00AE6B5D" w:rsidRDefault="00FC369B" w:rsidP="00892024">
            <w:pPr>
              <w:spacing w:after="0" w:line="240" w:lineRule="auto"/>
              <w:rPr>
                <w:rFonts w:ascii="Arial" w:eastAsiaTheme="minorEastAsia" w:hAnsi="Arial" w:cs="Arial"/>
                <w:sz w:val="24"/>
                <w:szCs w:val="24"/>
                <w:lang w:val="ro-RO"/>
              </w:rPr>
            </w:pPr>
          </w:p>
        </w:tc>
      </w:tr>
    </w:tbl>
    <w:p w:rsidR="00FC369B" w:rsidRPr="00892024" w:rsidRDefault="00FC369B" w:rsidP="00DA01A5">
      <w:pPr>
        <w:spacing w:after="0" w:line="240" w:lineRule="auto"/>
        <w:jc w:val="both"/>
        <w:rPr>
          <w:rFonts w:ascii="Arial" w:hAnsi="Arial" w:cs="Arial"/>
          <w:sz w:val="24"/>
          <w:szCs w:val="24"/>
          <w:lang w:val="ro-RO"/>
        </w:rPr>
      </w:pPr>
      <w:r w:rsidRPr="00892024">
        <w:rPr>
          <w:rFonts w:ascii="Arial" w:hAnsi="Arial" w:cs="Arial"/>
          <w:sz w:val="24"/>
          <w:szCs w:val="24"/>
          <w:lang w:val="ro-RO"/>
        </w:rPr>
        <w:t>Pentru planurile de management ale siturilor: Lunca Buzăului, Platoul Meledic şi Dealul Istriţa au fost accesate fonduri europene, pe Axa 4 POS Mediu.</w:t>
      </w:r>
    </w:p>
    <w:p w:rsidR="00FC369B" w:rsidRPr="00892024" w:rsidRDefault="00FC369B" w:rsidP="00DA01A5">
      <w:pPr>
        <w:spacing w:after="0" w:line="240" w:lineRule="auto"/>
        <w:jc w:val="both"/>
        <w:rPr>
          <w:rFonts w:ascii="Arial" w:hAnsi="Arial" w:cs="Arial"/>
          <w:sz w:val="24"/>
          <w:szCs w:val="24"/>
          <w:lang w:val="ro-RO"/>
        </w:rPr>
      </w:pPr>
      <w:r w:rsidRPr="00892024">
        <w:rPr>
          <w:rFonts w:ascii="Arial" w:hAnsi="Arial" w:cs="Arial"/>
          <w:sz w:val="24"/>
          <w:szCs w:val="24"/>
          <w:lang w:val="ro-RO"/>
        </w:rPr>
        <w:t>Pentru celelalte arii protejate neatribuite în custodie incluse majoritar în limitele judeţului Buzău, APM Buzău a elaborat regulamente şi seturi minime de măsuri de conservare, documente afişate pe site-ul instituţiei.</w:t>
      </w:r>
    </w:p>
    <w:p w:rsidR="00FC369B" w:rsidRPr="00892024" w:rsidRDefault="00FC369B" w:rsidP="00DA01A5">
      <w:pPr>
        <w:spacing w:after="0" w:line="240" w:lineRule="auto"/>
        <w:jc w:val="both"/>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t xml:space="preserve">5.4 Mediul marin şi costier </w:t>
      </w:r>
    </w:p>
    <w:p w:rsidR="00FC369B" w:rsidRPr="00892024" w:rsidRDefault="00FC369B" w:rsidP="00DA01A5">
      <w:pPr>
        <w:spacing w:after="0" w:line="240" w:lineRule="auto"/>
        <w:jc w:val="both"/>
        <w:rPr>
          <w:rFonts w:ascii="Arial" w:eastAsia="SimSun" w:hAnsi="Arial" w:cs="Arial"/>
          <w:kern w:val="24"/>
          <w:sz w:val="24"/>
          <w:szCs w:val="24"/>
          <w:lang w:val="ro-RO" w:eastAsia="zh-CN"/>
        </w:rPr>
      </w:pPr>
      <w:r w:rsidRPr="00892024">
        <w:rPr>
          <w:rFonts w:ascii="Arial" w:eastAsia="SimSun" w:hAnsi="Arial" w:cs="Arial"/>
          <w:kern w:val="24"/>
          <w:sz w:val="24"/>
          <w:szCs w:val="24"/>
          <w:lang w:val="ro-RO" w:eastAsia="zh-CN"/>
        </w:rPr>
        <w:t>-nu este cazul-</w:t>
      </w:r>
    </w:p>
    <w:p w:rsidR="00FC369B" w:rsidRPr="00892024" w:rsidRDefault="00FC369B" w:rsidP="00DA01A5">
      <w:pPr>
        <w:spacing w:after="0" w:line="240" w:lineRule="auto"/>
        <w:jc w:val="both"/>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t xml:space="preserve">5.5 Poluări accidentale asupra mediului marin şi costier </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 nu este cazul-</w:t>
      </w:r>
    </w:p>
    <w:p w:rsidR="00FC369B" w:rsidRPr="00892024" w:rsidRDefault="00FC369B" w:rsidP="00DA01A5">
      <w:pPr>
        <w:spacing w:after="0" w:line="240" w:lineRule="auto"/>
        <w:jc w:val="both"/>
        <w:rPr>
          <w:rFonts w:ascii="Arial" w:eastAsia="SimSun" w:hAnsi="Arial" w:cs="Arial"/>
          <w:b/>
          <w:i/>
          <w:kern w:val="24"/>
          <w:sz w:val="24"/>
          <w:szCs w:val="24"/>
          <w:lang w:val="ro-RO" w:eastAsia="zh-CN"/>
        </w:rPr>
      </w:pPr>
      <w:r w:rsidRPr="00892024">
        <w:rPr>
          <w:rFonts w:ascii="Arial" w:eastAsia="SimSun" w:hAnsi="Arial" w:cs="Arial"/>
          <w:b/>
          <w:kern w:val="24"/>
          <w:sz w:val="24"/>
          <w:szCs w:val="24"/>
          <w:lang w:val="ro-RO" w:eastAsia="zh-CN"/>
        </w:rPr>
        <w:t xml:space="preserve">5.6 Tendinţe </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 xml:space="preserve">Este necesar să se desfăşoare, de urgenţă, acţiuni de cercetare mai ample, să se asigure o mai bună punere în aplicare a reglementărilor europene în domeniu şi să se mobilizeze mai multe mijloace financiare. Au fost luate deja măsuri promiţătoare, printre care proiectul Natura 2000– o reţea de zone protejate care după extindere ocupă cca 20 % din suprafaţa UE. Consolidarea acestui proiect ar putea, alături de alte noi proiecte, să conducă la </w:t>
      </w:r>
      <w:r w:rsidRPr="00892024">
        <w:rPr>
          <w:rFonts w:ascii="Arial" w:eastAsia="SimSun" w:hAnsi="Arial" w:cs="Arial"/>
          <w:kern w:val="24"/>
          <w:sz w:val="24"/>
          <w:szCs w:val="24"/>
          <w:lang w:val="ro-RO" w:eastAsia="zh-CN"/>
        </w:rPr>
        <w:lastRenderedPageBreak/>
        <w:t xml:space="preserve">refacerea ecosistemului întregii planete. În ultimii 50 de ani, acesta a fost distrus de oameni în proporţie de 60% prin supraexploatare şi poluare. În acelaşi timp, aceste măsuri ar putea să contribuie la prevenirea catastrofelor naturale, a penuriei de apă şi alimente, precum şi a efectului de seră. </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În luna martie 2010, UE şi-a asumat un nou obiectiv- să stopeze declinul biodiversităţii şi deteriorarea serviciilor ecosistemice în UE până în 2020 şi să le refacă în măsura în care acest lucru este realizabil, sporind totodată contribuţia UE la combaterea declinului biodiversităţii la nivel mondial.</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Integrarea preocupărilor legate de biodiversitate şi de ecosisteme în alte politici ale UE va fi esenţială pentru strategia post-2010. Oportunităţi importante sunt oferite de reformele planificate ale unor domenii de politică ce prezintă implicaţii semnificative pentru biodiversitate – cum sunt politica agricolă comună şi politica comună în domeniul pescuitului – precum şi de pregătirile pentru următoarea perioadă de programare a politicii regionale a UE. Acestea sunt semnificative atât din punctul de vedere al reducerii impactului asupra biodiversităţii, cât şi ca surse potenţiale de finanţare pentru conservarea şi restabilirea biodiversităţii.</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kern w:val="24"/>
          <w:sz w:val="24"/>
          <w:szCs w:val="24"/>
          <w:lang w:val="ro-RO" w:eastAsia="zh-CN"/>
        </w:rPr>
        <w:t>Noua strategie va beneficia de o bază de cunoştinţe mult îmbunătăţită, inclusiv o situaţie de referinţă a biodiversităţii care va permite stabilirea şi măsurarea cu claritate a tendinţelor de după 2010.</w:t>
      </w:r>
    </w:p>
    <w:p w:rsidR="00FC369B" w:rsidRPr="00892024" w:rsidRDefault="00FC369B" w:rsidP="00DA01A5">
      <w:pPr>
        <w:spacing w:after="0" w:line="240" w:lineRule="auto"/>
        <w:jc w:val="both"/>
        <w:rPr>
          <w:rFonts w:ascii="Arial" w:eastAsia="SimSun" w:hAnsi="Arial" w:cs="Arial"/>
          <w:i/>
          <w:kern w:val="24"/>
          <w:sz w:val="24"/>
          <w:szCs w:val="24"/>
          <w:lang w:val="ro-RO" w:eastAsia="zh-CN"/>
        </w:rPr>
      </w:pPr>
      <w:r w:rsidRPr="00892024">
        <w:rPr>
          <w:rFonts w:ascii="Arial" w:eastAsia="SimSun" w:hAnsi="Arial" w:cs="Arial"/>
          <w:b/>
          <w:bCs/>
          <w:kern w:val="24"/>
          <w:sz w:val="24"/>
          <w:szCs w:val="24"/>
          <w:lang w:val="ro-RO" w:eastAsia="zh-CN"/>
        </w:rPr>
        <w:t xml:space="preserve">Strategia Naţională de Dezvoltarea Durabilă a României (2010 – 2030) </w:t>
      </w:r>
      <w:r w:rsidRPr="00892024">
        <w:rPr>
          <w:rFonts w:ascii="Arial" w:eastAsia="SimSun" w:hAnsi="Arial" w:cs="Arial"/>
          <w:kern w:val="24"/>
          <w:sz w:val="24"/>
          <w:szCs w:val="24"/>
          <w:lang w:val="ro-RO" w:eastAsia="zh-CN"/>
        </w:rPr>
        <w:t xml:space="preserve">stabileşte obiective concrete pentru trecerea, într-un interval de timp rezonabil şi realist, la modelul de dezvoltare generator de valoare adăugată înaltă, propulsat de interesul pentru cunoaştere şi inovare, orientat spre îmbunătăţirea continuă a calităţii vieţii oamenilor şi a relaţiilor dintre ei în armonie cu mediul natural. Obiectivele formulate în Strategie vizează menţinerea, consolidarea, extinderea şi adaptarea continuă a configuraţiei structurale şi a capacităţii funcţionale a biodiversităţii ca fundament pentru menţinerea şi sporirea capacităţii sale de suport faţă de presiunea dezvoltării sociale şi creşterii economice şi faţă de impactul previzibil al schimbărilor climatice. Direcţiile principale de acţiune pentru însuşirea şi aplicarea principiilor dezvoltării durabile sunt următoarele: </w:t>
      </w:r>
    </w:p>
    <w:p w:rsidR="00FC369B" w:rsidRPr="00892024" w:rsidRDefault="00FC369B" w:rsidP="00DA01A5">
      <w:pPr>
        <w:pStyle w:val="ListParagraph"/>
        <w:keepLines/>
        <w:numPr>
          <w:ilvl w:val="0"/>
          <w:numId w:val="32"/>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 xml:space="preserve">corelarea raţională a obiectivelor de dezvoltare, inclusiv a programelor investiţionale, cu potenţialul şi capacitatea de susţinere a biodiversităţii; </w:t>
      </w:r>
    </w:p>
    <w:p w:rsidR="00FC369B" w:rsidRPr="00892024" w:rsidRDefault="00FC369B" w:rsidP="00DA01A5">
      <w:pPr>
        <w:pStyle w:val="ListParagraph"/>
        <w:keepLines/>
        <w:numPr>
          <w:ilvl w:val="0"/>
          <w:numId w:val="32"/>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 xml:space="preserve">modernizarea accelerată a sistemelor de educaţie şi formare profesională şi de sănătate publică, ţinând seama de evoluţiile demografice nefavorabile şi de impactul acestora asupra pieţei muncii; </w:t>
      </w:r>
    </w:p>
    <w:p w:rsidR="00FC369B" w:rsidRPr="00892024" w:rsidRDefault="00FC369B" w:rsidP="00DA01A5">
      <w:pPr>
        <w:pStyle w:val="ListParagraph"/>
        <w:keepLines/>
        <w:numPr>
          <w:ilvl w:val="0"/>
          <w:numId w:val="32"/>
        </w:numPr>
        <w:spacing w:after="0" w:line="240" w:lineRule="auto"/>
        <w:ind w:left="0" w:firstLine="0"/>
        <w:contextualSpacing w:val="0"/>
        <w:jc w:val="both"/>
        <w:rPr>
          <w:rFonts w:ascii="Arial" w:eastAsia="SimSun" w:hAnsi="Arial" w:cs="Arial"/>
          <w:i/>
          <w:kern w:val="24"/>
          <w:sz w:val="24"/>
          <w:szCs w:val="24"/>
          <w:lang w:eastAsia="zh-CN"/>
        </w:rPr>
      </w:pPr>
      <w:r w:rsidRPr="00892024">
        <w:rPr>
          <w:rFonts w:ascii="Arial" w:eastAsia="SimSun" w:hAnsi="Arial" w:cs="Arial"/>
          <w:kern w:val="24"/>
          <w:sz w:val="24"/>
          <w:szCs w:val="24"/>
          <w:lang w:eastAsia="zh-CN"/>
        </w:rPr>
        <w:t xml:space="preserve">folosirea celor mai bune tehnologii disponibile, din punct de vedere economic şi ecologic, în deciziile investiţionale din fonduri publice şi stimularea unor asemenea decizii din partea sectorului privat; introducerea fermă a criteriilor de eco-eficienţă în toate activităţile de producţie sau servicii; </w:t>
      </w:r>
    </w:p>
    <w:p w:rsidR="00FC369B" w:rsidRPr="00892024" w:rsidRDefault="00FC369B" w:rsidP="00DA01A5">
      <w:pPr>
        <w:pStyle w:val="ListParagraph"/>
        <w:keepLines/>
        <w:numPr>
          <w:ilvl w:val="0"/>
          <w:numId w:val="32"/>
        </w:numPr>
        <w:spacing w:after="0" w:line="240" w:lineRule="auto"/>
        <w:ind w:left="0" w:firstLine="0"/>
        <w:contextualSpacing w:val="0"/>
        <w:jc w:val="both"/>
        <w:rPr>
          <w:rFonts w:ascii="Arial" w:eastAsia="SimSun" w:hAnsi="Arial" w:cs="Arial"/>
          <w:i/>
          <w:sz w:val="24"/>
          <w:szCs w:val="24"/>
          <w:lang w:eastAsia="zh-CN"/>
        </w:rPr>
      </w:pPr>
      <w:r w:rsidRPr="00892024">
        <w:rPr>
          <w:rFonts w:ascii="Arial" w:eastAsia="SimSun" w:hAnsi="Arial" w:cs="Arial"/>
          <w:sz w:val="24"/>
          <w:szCs w:val="24"/>
          <w:lang w:eastAsia="zh-CN"/>
        </w:rPr>
        <w:t>anticiparea efectelor schimbărilor climatice şi elaborarea atât a unor soluţii de adaptare pe termen lung, cât şi a unor planuri de măsuri de contingenţă inter- sectoriale, cuprinzând portofolii de soluţii alternative pentru situaţii de criză generate de fenomene naturale sau antropice;</w:t>
      </w:r>
    </w:p>
    <w:p w:rsidR="00FC369B" w:rsidRPr="00892024" w:rsidRDefault="00FC369B" w:rsidP="00DA01A5">
      <w:pPr>
        <w:pStyle w:val="ListParagraph"/>
        <w:keepLines/>
        <w:numPr>
          <w:ilvl w:val="0"/>
          <w:numId w:val="32"/>
        </w:numPr>
        <w:spacing w:after="0" w:line="240" w:lineRule="auto"/>
        <w:ind w:left="0" w:firstLine="0"/>
        <w:contextualSpacing w:val="0"/>
        <w:jc w:val="both"/>
        <w:rPr>
          <w:rFonts w:ascii="Arial" w:eastAsia="SimSun" w:hAnsi="Arial" w:cs="Arial"/>
          <w:i/>
          <w:sz w:val="24"/>
          <w:szCs w:val="24"/>
          <w:lang w:eastAsia="zh-CN"/>
        </w:rPr>
      </w:pPr>
      <w:r w:rsidRPr="00892024">
        <w:rPr>
          <w:rFonts w:ascii="Arial" w:eastAsia="SimSun" w:hAnsi="Arial" w:cs="Arial"/>
          <w:sz w:val="24"/>
          <w:szCs w:val="24"/>
          <w:lang w:eastAsia="zh-CN"/>
        </w:rPr>
        <w:t>asigurarea securităţii şi siguranţei alimentare prin valorificarea avantajelor comparative ale României în privinţa dezvoltării producţiei agricole, inclusiv a produselor organice; corelarea măsurilor de creştere cantitativă şi calitativă a producţiei agricole în vederea asigurării hranei pentru oameni şi animale cu cerinţele de majorare a producţiei de biocombustibili, fără a face rabat de la exigenţele privind menţinerea şi sporirea fertilităţii solului, biodiversităţii şi protejării mediului;</w:t>
      </w:r>
    </w:p>
    <w:p w:rsidR="00FC369B" w:rsidRPr="00892024" w:rsidRDefault="00FC369B" w:rsidP="00DA01A5">
      <w:pPr>
        <w:pStyle w:val="ListParagraph"/>
        <w:keepLines/>
        <w:numPr>
          <w:ilvl w:val="0"/>
          <w:numId w:val="32"/>
        </w:numPr>
        <w:spacing w:after="0" w:line="240" w:lineRule="auto"/>
        <w:ind w:left="0" w:firstLine="0"/>
        <w:contextualSpacing w:val="0"/>
        <w:jc w:val="both"/>
        <w:rPr>
          <w:rFonts w:ascii="Arial" w:eastAsia="SimSun" w:hAnsi="Arial" w:cs="Arial"/>
          <w:i/>
          <w:sz w:val="24"/>
          <w:szCs w:val="24"/>
          <w:lang w:eastAsia="zh-CN"/>
        </w:rPr>
      </w:pPr>
      <w:r w:rsidRPr="00892024">
        <w:rPr>
          <w:rFonts w:ascii="Arial" w:eastAsia="SimSun" w:hAnsi="Arial" w:cs="Arial"/>
          <w:sz w:val="24"/>
          <w:szCs w:val="24"/>
          <w:lang w:eastAsia="zh-CN"/>
        </w:rPr>
        <w:t>necesitatea identificării unor surse suplimentare de finanţare, în condiţii de sustenabilitate, pentru realizarea unor proiecte şi programe de anvergură, în special în domeniile infrastructurii, energiei, protecţiei mediului, siguranţei alimentare, educaţiei, sănătăţii şi serviciilor sociale;</w:t>
      </w:r>
    </w:p>
    <w:p w:rsidR="00FC369B" w:rsidRPr="00892024" w:rsidRDefault="00FC369B" w:rsidP="00DA01A5">
      <w:pPr>
        <w:pStyle w:val="ListParagraph"/>
        <w:keepLines/>
        <w:numPr>
          <w:ilvl w:val="0"/>
          <w:numId w:val="32"/>
        </w:numPr>
        <w:spacing w:after="0" w:line="240" w:lineRule="auto"/>
        <w:ind w:left="0" w:firstLine="0"/>
        <w:contextualSpacing w:val="0"/>
        <w:jc w:val="both"/>
        <w:rPr>
          <w:rFonts w:ascii="Arial" w:eastAsia="SimSun" w:hAnsi="Arial" w:cs="Arial"/>
          <w:i/>
          <w:sz w:val="24"/>
          <w:szCs w:val="24"/>
          <w:lang w:eastAsia="zh-CN"/>
        </w:rPr>
      </w:pPr>
      <w:r w:rsidRPr="00892024">
        <w:rPr>
          <w:rFonts w:ascii="Arial" w:eastAsia="SimSun" w:hAnsi="Arial" w:cs="Arial"/>
          <w:sz w:val="24"/>
          <w:szCs w:val="24"/>
          <w:lang w:eastAsia="zh-CN"/>
        </w:rPr>
        <w:t>protecţia şi punerea în valoare a patrimoniului cultural şi natural naţional.</w:t>
      </w:r>
    </w:p>
    <w:p w:rsidR="00FC369B" w:rsidRPr="00892024" w:rsidRDefault="00FC369B" w:rsidP="00DA01A5">
      <w:pPr>
        <w:pStyle w:val="Default"/>
        <w:jc w:val="both"/>
        <w:rPr>
          <w:rFonts w:ascii="Arial" w:hAnsi="Arial" w:cs="Arial"/>
        </w:rPr>
      </w:pPr>
      <w:r w:rsidRPr="00892024">
        <w:rPr>
          <w:rFonts w:ascii="Arial" w:hAnsi="Arial" w:cs="Arial"/>
        </w:rPr>
        <w:lastRenderedPageBreak/>
        <w:t>Valorile tradiţionale sunt instrumente valabile, verificate în timp pentru funcţionarea unei societăţi durabile. Transformarea accelerată a ecosistemelor impune restabilirea acestor principii, protejarea şi conservarea valorilor şi peisajelor naturale şi culturale.</w:t>
      </w:r>
    </w:p>
    <w:p w:rsidR="00FC369B" w:rsidRDefault="00FC369B"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Default="00AB2F77" w:rsidP="00892024">
      <w:pPr>
        <w:spacing w:after="0" w:line="240" w:lineRule="auto"/>
        <w:rPr>
          <w:rFonts w:ascii="Arial" w:eastAsia="SimSun" w:hAnsi="Arial" w:cs="Arial"/>
          <w:kern w:val="24"/>
          <w:sz w:val="24"/>
          <w:szCs w:val="24"/>
          <w:lang w:val="ro-RO" w:eastAsia="zh-CN"/>
        </w:rPr>
      </w:pPr>
    </w:p>
    <w:p w:rsidR="00AB2F77" w:rsidRPr="00892024" w:rsidRDefault="00AB2F77" w:rsidP="00892024">
      <w:pPr>
        <w:spacing w:after="0" w:line="240" w:lineRule="auto"/>
        <w:rPr>
          <w:rFonts w:ascii="Arial" w:eastAsia="SimSun" w:hAnsi="Arial" w:cs="Arial"/>
          <w:kern w:val="24"/>
          <w:sz w:val="24"/>
          <w:szCs w:val="24"/>
          <w:lang w:val="ro-RO" w:eastAsia="zh-CN"/>
        </w:rPr>
      </w:pPr>
    </w:p>
    <w:p w:rsidR="00FB3E9E" w:rsidRPr="00892024" w:rsidRDefault="00FB3E9E" w:rsidP="00892024">
      <w:pPr>
        <w:pStyle w:val="Heading1"/>
        <w:rPr>
          <w:rFonts w:ascii="Arial" w:hAnsi="Arial" w:cs="Arial"/>
          <w:sz w:val="24"/>
          <w:szCs w:val="24"/>
        </w:rPr>
      </w:pPr>
      <w:r w:rsidRPr="00892024">
        <w:rPr>
          <w:rFonts w:ascii="Arial" w:hAnsi="Arial" w:cs="Arial"/>
          <w:sz w:val="24"/>
          <w:szCs w:val="24"/>
        </w:rPr>
        <w:lastRenderedPageBreak/>
        <w:t>6. MANAGEMENTUL DEŞEURILOR</w:t>
      </w: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6. 1 Consumul şi mediul înconjurător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Ca urmare a dezvoltării şi progreselor înregistrate în toate domeniile vieţii economice şi sociale, omul a ajuns astăzi să consume neraţional cantităţi imense de resurse naturale regenerabile şi neregenerabile, exploatând tot mai intens factorii de mediu şi modificând iremediabil cadrul natural. În asemenea împrejurări apare tot mai necesară elaborarea şi adoptarea unei politici economice de largă perspectivă, bazată pe conceptul de dezvoltare durabilă. Este esenţial ca fiecare dintre noi să înţeleagă că trebuie să schimbe ceva în modul de consum, punând în prim plan pe lângă propriile nevoi şi nevoile generaţiilor viitoare.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ultimii 20 de ani, înţelegând că populaţia trăieşte peste posibilităţile sale reale şi că modul nostru de viaţă pune în pericol sistemele de mediu (apa, solul, aerul şi biodiversitatea), Comisia Europeană şi-a intensificat preocupările pentru promovarea consumului şi producţiei curate. Aceste eforturi au fost concretizate prin dezvoltarea de instrumente menite să promoveze practici industriale cu impact redus asupra mediului, să influenţeze opţiunile privind consumul de produse „verzi” şi, nu în ultimul rând, să asigure cadrul pentru îmbunătăţirea continuă a calităţii vieţii atât pentru generaţiile prezente cât şi pentru cele viitoare. Primul pas a fost făcut în anul 2001 când a fost adoptată Strategia de Dezvoltare Durabilă. Scopul declarat al acesteia era acela de acţiona pentru o îmbunătăţire continuă a calităţii vieţii atât pentru generaţiile prezente, cât şi pentru cele viitoare. Acest lucru nu s-ar putea obţine decât dacă comunităţile devin capabile să utilizeze resursele în mod raţional şi eficient şi să descopere potenţialul ecologic al economiei, asigurând astfel prosperitate, protecţia mediului şi coeziune socială</w:t>
      </w:r>
      <w:r w:rsidRPr="00892024">
        <w:rPr>
          <w:rStyle w:val="FootnoteReference"/>
          <w:rFonts w:ascii="Arial" w:hAnsi="Arial" w:cs="Arial"/>
          <w:sz w:val="24"/>
          <w:szCs w:val="24"/>
          <w:lang w:val="ro-RO"/>
        </w:rPr>
        <w:footnoteReference w:id="1"/>
      </w:r>
      <w:r w:rsidRPr="00892024">
        <w:rPr>
          <w:rFonts w:ascii="Arial" w:hAnsi="Arial" w:cs="Arial"/>
          <w:sz w:val="24"/>
          <w:szCs w:val="24"/>
          <w:lang w:val="ro-RO"/>
        </w:rPr>
        <w:t>.</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Ulterior, prin Planul de acţiune pentru consum şi producţie durabile şi o politică industrială durabilă, Comisia Europeană a propus un cadru unitar pentru abordarea producţiei şi a consumului şi o revizuire a practicilor actuale de producţie şi consum la nivelul tuturor statelor membre.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Toate instrumentele dezvoltate de Uniunea Europeană au menirea să promoveze practici industriale cu impact redus asupra mediului, să influenţeze opţiunile noastre asupra anumitor produse şi/sau servicii astfel încât să preferăm variantele „prietenoase cu mediul”. Cele mai importante instrumente strategice pentru promovarea consumului şi producţiei durabile sunt:</w:t>
      </w:r>
    </w:p>
    <w:p w:rsidR="00FB3E9E" w:rsidRPr="00892024" w:rsidRDefault="00FB3E9E" w:rsidP="00892024">
      <w:pPr>
        <w:numPr>
          <w:ilvl w:val="0"/>
          <w:numId w:val="39"/>
        </w:numPr>
        <w:tabs>
          <w:tab w:val="clear" w:pos="720"/>
          <w:tab w:val="num" w:pos="0"/>
        </w:tabs>
        <w:spacing w:after="0" w:line="240" w:lineRule="auto"/>
        <w:ind w:left="0" w:firstLine="0"/>
        <w:jc w:val="both"/>
        <w:rPr>
          <w:rStyle w:val="Strong"/>
          <w:rFonts w:ascii="Arial" w:hAnsi="Arial" w:cs="Arial"/>
          <w:b w:val="0"/>
          <w:sz w:val="24"/>
          <w:szCs w:val="24"/>
          <w:lang w:val="ro-RO"/>
        </w:rPr>
      </w:pPr>
      <w:r w:rsidRPr="00892024">
        <w:rPr>
          <w:rStyle w:val="Strong"/>
          <w:rFonts w:ascii="Arial" w:hAnsi="Arial" w:cs="Arial"/>
          <w:sz w:val="24"/>
          <w:szCs w:val="24"/>
          <w:lang w:val="ro-RO"/>
        </w:rPr>
        <w:t>creşterea eficienţei în utilizarea resurselor naturale şi energetice – datorită faptului că Terra are o capacitate limitată de a satisface cererea crescândă de resurse naturale şi de a absorbi efectele distructive ale folosirii lor, conservarea resurselor naturale reprezintă obiectivul principal al conceptului de dezvoltare durabilă. Implementarea acestui instrument se poate realiza printr-o serie de pârghii, dintre care amintim</w:t>
      </w:r>
      <w:r w:rsidRPr="00892024">
        <w:rPr>
          <w:rStyle w:val="FootnoteReference"/>
          <w:rFonts w:ascii="Arial" w:hAnsi="Arial" w:cs="Arial"/>
          <w:bCs/>
          <w:sz w:val="24"/>
          <w:szCs w:val="24"/>
          <w:lang w:val="ro-RO"/>
        </w:rPr>
        <w:footnoteReference w:id="2"/>
      </w:r>
      <w:r w:rsidRPr="00892024">
        <w:rPr>
          <w:rStyle w:val="Strong"/>
          <w:rFonts w:ascii="Arial" w:hAnsi="Arial" w:cs="Arial"/>
          <w:sz w:val="24"/>
          <w:szCs w:val="24"/>
          <w:lang w:val="ro-RO"/>
        </w:rPr>
        <w:t>:</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adoptarea celor mai bune tehnologii (B.A.T.) care să asigure un consum redus de resurse (apă, energie, materii prime) şi emisii minime în mediul înconjurător;</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sz w:val="24"/>
          <w:szCs w:val="24"/>
          <w:lang w:val="ro-RO"/>
        </w:rPr>
        <w:t xml:space="preserve">reabilitarea/retehnologizarea capacităţilor energetice cu grad de uzură ridicat sau care utilizează tehnologii învechite, sau închiderea celor nerentabile; </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sz w:val="24"/>
          <w:szCs w:val="24"/>
          <w:lang w:val="ro-RO"/>
        </w:rPr>
        <w:t xml:space="preserve">promovarea investiţiilor private în noi capacităţi de producţie bazate pe cogenerare şi resurse regenerabile; </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sz w:val="24"/>
          <w:szCs w:val="24"/>
          <w:lang w:val="ro-RO"/>
        </w:rPr>
        <w:t xml:space="preserve">creşterea eficienţei energetice pe întregul lanţ resurse naturale – producere – transport – distribuţie - utilizare finală a energiei electrice şi termice; </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promovarea unor politici de economisire a </w:t>
      </w:r>
      <w:r w:rsidRPr="00892024">
        <w:rPr>
          <w:rFonts w:ascii="Arial" w:hAnsi="Arial" w:cs="Arial"/>
          <w:bCs/>
          <w:sz w:val="24"/>
          <w:szCs w:val="24"/>
          <w:lang w:val="ro-RO"/>
        </w:rPr>
        <w:t>energiei</w:t>
      </w:r>
      <w:r w:rsidRPr="00892024">
        <w:rPr>
          <w:rFonts w:ascii="Arial" w:hAnsi="Arial" w:cs="Arial"/>
          <w:sz w:val="24"/>
          <w:szCs w:val="24"/>
          <w:lang w:val="ro-RO"/>
        </w:rPr>
        <w:t>;</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stoparea exploatării neraţionale şi a poluării resurselor de apă (subterane şi de suprafaţă), precum şi a proceselor de modificare artificială ale fluxurilor naturale (devierea cursurilor, lanţuri de acumulări, modificarea nivelului normal al oglinzii apei etc.);</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lastRenderedPageBreak/>
        <w:t xml:space="preserve">creşterea gradului de </w:t>
      </w:r>
      <w:r w:rsidRPr="00892024">
        <w:rPr>
          <w:rFonts w:ascii="Arial" w:hAnsi="Arial" w:cs="Arial"/>
          <w:sz w:val="24"/>
          <w:szCs w:val="24"/>
          <w:lang w:val="ro-RO"/>
        </w:rPr>
        <w:t>valorificare a resurselor regenerabile (energie solară, biomasă şi eoliană);</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monitorizarea şi cuantificarea presiunilor şi a efectelor utilizării resurselor asupra mediului prin utilizarea indicatorilor specifici, ca de exemplu: consumul intern de materiale (CIM) şi consumul de materiale mediu ponderat (CMMP) cu ajutorul cărora se combină informaţii despre fluxurile de materiale, cu informaţii despre presiunile asupra mediului pentru anumite categorii, inclusiv epuizarea resurselor abiotice, utilizarea terenurilor, încalzirea globală, reducerea stratului de ozon, toxicitate umană, ecotoxicitate terestră, ecotoxicitatea acvatică, formarea smogului fotochimic, acidifierea, eutrofizarea, şi radiaţiile</w:t>
      </w:r>
      <w:r w:rsidRPr="00892024">
        <w:rPr>
          <w:rStyle w:val="FootnoteReference"/>
          <w:rFonts w:ascii="Arial" w:hAnsi="Arial" w:cs="Arial"/>
          <w:sz w:val="24"/>
          <w:szCs w:val="24"/>
          <w:lang w:val="ro-RO"/>
        </w:rPr>
        <w:footnoteReference w:id="3"/>
      </w:r>
      <w:r w:rsidRPr="00892024">
        <w:rPr>
          <w:rFonts w:ascii="Arial" w:hAnsi="Arial" w:cs="Arial"/>
          <w:sz w:val="24"/>
          <w:szCs w:val="24"/>
          <w:lang w:val="ro-RO"/>
        </w:rPr>
        <w:t>;</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crearea unui design inovator care să favorizeze reciclarea produselor;</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adoptarea politicilor de prevenire a generării, de refolosire şi de reciclare a deşeurilor;</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introducerea ideii de ciclu de viaţă ca principiul director de gestionare a resurselor;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w:t>
      </w:r>
      <w:r w:rsidRPr="00892024">
        <w:rPr>
          <w:rStyle w:val="Strong"/>
          <w:rFonts w:ascii="Arial" w:hAnsi="Arial" w:cs="Arial"/>
          <w:sz w:val="24"/>
          <w:szCs w:val="24"/>
          <w:lang w:val="ro-RO"/>
        </w:rPr>
        <w:t>eticheta ecologică a Uniunii Europene (Floarea Europeană)</w:t>
      </w:r>
      <w:r w:rsidRPr="00892024">
        <w:rPr>
          <w:rFonts w:ascii="Arial" w:hAnsi="Arial" w:cs="Arial"/>
          <w:sz w:val="24"/>
          <w:szCs w:val="24"/>
          <w:lang w:val="ro-RO"/>
        </w:rPr>
        <w:t xml:space="preserve"> - a fost creată de Comisia Europeană în 1992 ca o schemă unică de certificare pentru a ajuta consumatorii să distingă produsele şi serviciile verzi, care nu afectează mediul. Este o schemă facultativă/voluntară, concepută să încurajeze afacerile să comercializeze bunuri şi servicii cu un impact redus asupra mediului şi pentru consumatorii europeni să le identifice uşor.</w:t>
      </w:r>
    </w:p>
    <w:p w:rsidR="00FB3E9E" w:rsidRPr="00892024" w:rsidRDefault="008D0312" w:rsidP="00892024">
      <w:pPr>
        <w:spacing w:after="0" w:line="240" w:lineRule="auto"/>
        <w:jc w:val="both"/>
        <w:rPr>
          <w:rFonts w:ascii="Arial" w:hAnsi="Arial" w:cs="Arial"/>
          <w:sz w:val="24"/>
          <w:szCs w:val="24"/>
          <w:lang w:val="ro-RO"/>
        </w:rPr>
      </w:pPr>
      <w:r w:rsidRPr="008D0312">
        <w:rPr>
          <w:rFonts w:ascii="Arial" w:hAnsi="Arial" w:cs="Arial"/>
          <w:noProof/>
          <w:sz w:val="24"/>
          <w:szCs w:val="24"/>
        </w:rPr>
        <w:pict>
          <v:shape id="Picture 6" o:spid="_x0000_s1095" type="#_x0000_t75" alt="Eco label" href="javascript:ShowImg('images/eco_label.jpg')" style="position:absolute;left:0;text-align:left;margin-left:0;margin-top:7.25pt;width:117pt;height:156.15pt;z-index:14;visibility:visible" o:button="t">
            <v:fill o:detectmouseclick="t"/>
            <v:imagedata r:id="rId71" o:title="eco_label"/>
            <w10:wrap type="square"/>
          </v:shape>
        </w:pict>
      </w:r>
      <w:r w:rsidR="00FB3E9E" w:rsidRPr="00892024">
        <w:rPr>
          <w:rFonts w:ascii="Arial" w:hAnsi="Arial" w:cs="Arial"/>
          <w:sz w:val="24"/>
          <w:szCs w:val="24"/>
          <w:lang w:val="ro-RO"/>
        </w:rPr>
        <w:t>Schema</w:t>
      </w:r>
      <w:r w:rsidR="00FB3E9E" w:rsidRPr="00892024">
        <w:rPr>
          <w:rStyle w:val="Strong"/>
          <w:rFonts w:ascii="Arial" w:hAnsi="Arial" w:cs="Arial"/>
          <w:sz w:val="24"/>
          <w:szCs w:val="24"/>
          <w:lang w:val="ro-RO"/>
        </w:rPr>
        <w:t xml:space="preserve"> </w:t>
      </w:r>
      <w:r w:rsidR="00FB3E9E" w:rsidRPr="00892024">
        <w:rPr>
          <w:rFonts w:ascii="Arial" w:hAnsi="Arial" w:cs="Arial"/>
          <w:sz w:val="24"/>
          <w:szCs w:val="24"/>
          <w:lang w:val="ro-RO"/>
        </w:rPr>
        <w:t xml:space="preserve">este deschisă </w:t>
      </w:r>
      <w:r w:rsidR="00FB3E9E" w:rsidRPr="00892024">
        <w:rPr>
          <w:rStyle w:val="Strong"/>
          <w:rFonts w:ascii="Arial" w:hAnsi="Arial" w:cs="Arial"/>
          <w:sz w:val="24"/>
          <w:szCs w:val="24"/>
          <w:lang w:val="ro-RO"/>
        </w:rPr>
        <w:t>tuturor produselor / serviciilor</w:t>
      </w:r>
      <w:r w:rsidR="00FB3E9E" w:rsidRPr="00892024">
        <w:rPr>
          <w:rFonts w:ascii="Arial" w:hAnsi="Arial" w:cs="Arial"/>
          <w:b/>
          <w:sz w:val="24"/>
          <w:szCs w:val="24"/>
          <w:lang w:val="ro-RO"/>
        </w:rPr>
        <w:t xml:space="preserve"> </w:t>
      </w:r>
      <w:r w:rsidR="00FB3E9E" w:rsidRPr="00892024">
        <w:rPr>
          <w:rStyle w:val="Strong"/>
          <w:rFonts w:ascii="Arial" w:hAnsi="Arial" w:cs="Arial"/>
          <w:sz w:val="24"/>
          <w:szCs w:val="24"/>
          <w:lang w:val="ro-RO"/>
        </w:rPr>
        <w:t>cu excepţia:</w:t>
      </w:r>
      <w:r w:rsidR="00FB3E9E" w:rsidRPr="00892024">
        <w:rPr>
          <w:rFonts w:ascii="Arial" w:hAnsi="Arial" w:cs="Arial"/>
          <w:sz w:val="24"/>
          <w:szCs w:val="24"/>
          <w:lang w:val="ro-RO"/>
        </w:rPr>
        <w:t xml:space="preserve"> </w:t>
      </w:r>
      <w:r w:rsidR="00FB3E9E" w:rsidRPr="00892024">
        <w:rPr>
          <w:rFonts w:ascii="Arial" w:hAnsi="Arial" w:cs="Arial"/>
          <w:sz w:val="24"/>
          <w:szCs w:val="24"/>
          <w:lang w:val="ro-RO"/>
        </w:rPr>
        <w:br/>
        <w:t>a) substanţelor sau preparatelor clasificate ca fiind foarte toxice, toxice, dăunătoare mediului, cancerigene, toxice pentru reproducere sau mutagene, precum şi bunurilor fabricate prin procedee dăunătoare pentru om sau pentru mediu şi care pot dăuna consumatorului în condiţii normale de utilizare;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b) produselor alimentare, băuturilor, produselor farmaceutice;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c) aparaturii medicale destinate utilizării în scopuri profesionale sau care este prescrisă ori utilizată de către personal medical calificat, în conformitate cu legislaţia în vigoare.</w:t>
      </w:r>
    </w:p>
    <w:p w:rsidR="00FB3E9E" w:rsidRPr="00892024" w:rsidRDefault="00FB3E9E" w:rsidP="00892024">
      <w:pPr>
        <w:spacing w:after="0" w:line="240" w:lineRule="auto"/>
        <w:jc w:val="both"/>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      Figura 6.1.1.</w:t>
      </w:r>
    </w:p>
    <w:p w:rsidR="00FB3E9E" w:rsidRPr="00892024" w:rsidRDefault="00FB3E9E" w:rsidP="00892024">
      <w:pPr>
        <w:spacing w:after="0" w:line="240" w:lineRule="auto"/>
        <w:jc w:val="both"/>
        <w:rPr>
          <w:rStyle w:val="Emphasis"/>
          <w:rFonts w:ascii="Arial" w:hAnsi="Arial" w:cs="Arial"/>
          <w:i w:val="0"/>
          <w:sz w:val="24"/>
          <w:szCs w:val="24"/>
          <w:lang w:val="ro-RO"/>
        </w:rPr>
      </w:pPr>
      <w:r w:rsidRPr="00892024">
        <w:rPr>
          <w:rFonts w:ascii="Arial" w:hAnsi="Arial" w:cs="Arial"/>
          <w:sz w:val="24"/>
          <w:szCs w:val="24"/>
          <w:lang w:val="ro-RO"/>
        </w:rPr>
        <w:t xml:space="preserve">În </w:t>
      </w:r>
      <w:r w:rsidRPr="00892024">
        <w:rPr>
          <w:rStyle w:val="Strong"/>
          <w:rFonts w:ascii="Arial" w:hAnsi="Arial" w:cs="Arial"/>
          <w:sz w:val="24"/>
          <w:szCs w:val="24"/>
          <w:lang w:val="ro-RO"/>
        </w:rPr>
        <w:t>România</w:t>
      </w:r>
      <w:r w:rsidRPr="00892024">
        <w:rPr>
          <w:rFonts w:ascii="Arial" w:hAnsi="Arial" w:cs="Arial"/>
          <w:sz w:val="24"/>
          <w:szCs w:val="24"/>
          <w:lang w:val="ro-RO"/>
        </w:rPr>
        <w:t xml:space="preserve">, pentru implementarea schemei de etichetare ecologică, a fost înfiinţată Comisia Naţională pentru Acordarea Etichetei Ecologice, organ consultativ cu rol în luarea deciziilor privind acordarea etichetei ecologice. Cadrul legal din acest domeniu este asigurat de </w:t>
      </w:r>
      <w:r w:rsidRPr="00892024">
        <w:rPr>
          <w:rStyle w:val="Strong"/>
          <w:rFonts w:ascii="Arial" w:hAnsi="Arial" w:cs="Arial"/>
          <w:sz w:val="24"/>
          <w:szCs w:val="24"/>
          <w:lang w:val="ro-RO"/>
        </w:rPr>
        <w:t xml:space="preserve">Regulamentul nr. 1980/2000 </w:t>
      </w:r>
      <w:r w:rsidRPr="00892024">
        <w:rPr>
          <w:rFonts w:ascii="Arial" w:hAnsi="Arial" w:cs="Arial"/>
          <w:sz w:val="24"/>
          <w:szCs w:val="24"/>
          <w:lang w:val="ro-RO"/>
        </w:rPr>
        <w:t xml:space="preserve">al Parlamentului şi Consiliului European din 17 iulie 2000 </w:t>
      </w:r>
      <w:r w:rsidRPr="00892024">
        <w:rPr>
          <w:rStyle w:val="Emphasis"/>
          <w:rFonts w:ascii="Arial" w:hAnsi="Arial" w:cs="Arial"/>
          <w:sz w:val="24"/>
          <w:szCs w:val="24"/>
          <w:lang w:val="ro-RO"/>
        </w:rPr>
        <w:t xml:space="preserve">privind stabilirea schemei de acordare a etichetei ecologice comunitare şi de  </w:t>
      </w:r>
      <w:r w:rsidRPr="00892024">
        <w:rPr>
          <w:rStyle w:val="Strong"/>
          <w:rFonts w:ascii="Arial" w:hAnsi="Arial" w:cs="Arial"/>
          <w:sz w:val="24"/>
          <w:szCs w:val="24"/>
          <w:lang w:val="ro-RO"/>
        </w:rPr>
        <w:t xml:space="preserve">HG nr. 236/07.03.2007 </w:t>
      </w:r>
      <w:r w:rsidRPr="00892024">
        <w:rPr>
          <w:rFonts w:ascii="Arial" w:hAnsi="Arial" w:cs="Arial"/>
          <w:sz w:val="24"/>
          <w:szCs w:val="24"/>
          <w:lang w:val="ro-RO"/>
        </w:rPr>
        <w:t xml:space="preserve"> privind </w:t>
      </w:r>
      <w:r w:rsidRPr="00892024">
        <w:rPr>
          <w:rStyle w:val="Emphasis"/>
          <w:rFonts w:ascii="Arial" w:hAnsi="Arial" w:cs="Arial"/>
          <w:sz w:val="24"/>
          <w:szCs w:val="24"/>
          <w:lang w:val="ro-RO"/>
        </w:rPr>
        <w:t xml:space="preserve">sistemul </w:t>
      </w:r>
      <w:r w:rsidRPr="00892024">
        <w:rPr>
          <w:rStyle w:val="Strong"/>
          <w:rFonts w:ascii="Arial" w:hAnsi="Arial" w:cs="Arial"/>
          <w:iCs/>
          <w:sz w:val="24"/>
          <w:szCs w:val="24"/>
          <w:lang w:val="ro-RO"/>
        </w:rPr>
        <w:t>revizuit</w:t>
      </w:r>
      <w:r w:rsidRPr="00892024">
        <w:rPr>
          <w:rStyle w:val="Emphasis"/>
          <w:rFonts w:ascii="Arial" w:hAnsi="Arial" w:cs="Arial"/>
          <w:b w:val="0"/>
          <w:sz w:val="24"/>
          <w:szCs w:val="24"/>
          <w:lang w:val="ro-RO"/>
        </w:rPr>
        <w:t xml:space="preserve"> </w:t>
      </w:r>
      <w:r w:rsidRPr="00892024">
        <w:rPr>
          <w:rStyle w:val="Emphasis"/>
          <w:rFonts w:ascii="Arial" w:hAnsi="Arial" w:cs="Arial"/>
          <w:sz w:val="24"/>
          <w:szCs w:val="24"/>
          <w:lang w:val="ro-RO"/>
        </w:rPr>
        <w:t>de acordare a etichetei ecologice comunitare;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w:t>
      </w:r>
      <w:r w:rsidRPr="00892024">
        <w:rPr>
          <w:rFonts w:ascii="Arial" w:hAnsi="Arial" w:cs="Arial"/>
          <w:b/>
          <w:sz w:val="24"/>
          <w:szCs w:val="24"/>
          <w:lang w:val="ro-RO"/>
        </w:rPr>
        <w:t xml:space="preserve">„Punctul Verde” - </w:t>
      </w:r>
      <w:r w:rsidRPr="00892024">
        <w:rPr>
          <w:rFonts w:ascii="Arial" w:hAnsi="Arial" w:cs="Arial"/>
          <w:sz w:val="24"/>
          <w:szCs w:val="24"/>
          <w:lang w:val="ro-RO"/>
        </w:rPr>
        <w:t>reprezintă un sistem european de management integrat al deşeurilor de ambalaje al cărui scop este acela de a conduce la îndeplinirea obiectivelor naţionale de reciclare a deşeurilor de ambalaje care revin fiecărei ţări membre.</w:t>
      </w:r>
    </w:p>
    <w:p w:rsidR="00FB3E9E" w:rsidRPr="00892024" w:rsidRDefault="00FB3E9E" w:rsidP="00892024">
      <w:pPr>
        <w:spacing w:after="0" w:line="240" w:lineRule="auto"/>
        <w:jc w:val="both"/>
        <w:rPr>
          <w:rFonts w:ascii="Arial" w:hAnsi="Arial" w:cs="Arial"/>
          <w:sz w:val="24"/>
          <w:szCs w:val="24"/>
          <w:lang w:val="ro-RO"/>
        </w:rPr>
      </w:pPr>
    </w:p>
    <w:p w:rsidR="00FB3E9E" w:rsidRPr="00892024" w:rsidRDefault="008D0312" w:rsidP="00892024">
      <w:pPr>
        <w:spacing w:after="0" w:line="240" w:lineRule="auto"/>
        <w:jc w:val="both"/>
        <w:rPr>
          <w:rFonts w:ascii="Arial" w:hAnsi="Arial" w:cs="Arial"/>
          <w:sz w:val="24"/>
          <w:szCs w:val="24"/>
          <w:lang w:val="ro-RO"/>
        </w:rPr>
      </w:pPr>
      <w:r w:rsidRPr="008D0312">
        <w:rPr>
          <w:rFonts w:ascii="Arial" w:hAnsi="Arial" w:cs="Arial"/>
          <w:noProof/>
          <w:sz w:val="24"/>
          <w:szCs w:val="24"/>
        </w:rPr>
        <w:pict>
          <v:shape id="Picture 10" o:spid="_x0000_s1094" type="#_x0000_t75" alt="Punctul Verde - marca recunoscuta si in Romania" style="position:absolute;left:0;text-align:left;margin-left:0;margin-top:21.45pt;width:117pt;height:63.1pt;z-index:18;visibility:visible" o:allowoverlap="f">
            <v:imagedata r:id="rId72" o:title="GreenDot_05111456"/>
            <w10:wrap type="square"/>
          </v:shape>
        </w:pict>
      </w:r>
      <w:r w:rsidR="00FB3E9E" w:rsidRPr="00892024">
        <w:rPr>
          <w:rFonts w:ascii="Arial" w:hAnsi="Arial" w:cs="Arial"/>
          <w:sz w:val="24"/>
          <w:szCs w:val="24"/>
          <w:lang w:val="ro-RO"/>
        </w:rPr>
        <w:t xml:space="preserve">„Punctul Verde" este un simbol care îi arată cumpărătorului că firma producătoare sau importatoare a produselor respective este o companie care s-a angajat ca ambalajele produselor sale, colectate de la populaţie în containere separate, să fie reciclate sau valorificate. </w:t>
      </w:r>
    </w:p>
    <w:p w:rsidR="005E7E58" w:rsidRDefault="00FB3E9E" w:rsidP="005E7E58">
      <w:pPr>
        <w:spacing w:after="0" w:line="240" w:lineRule="auto"/>
        <w:jc w:val="both"/>
        <w:rPr>
          <w:rFonts w:ascii="Arial" w:hAnsi="Arial" w:cs="Arial"/>
          <w:b/>
          <w:sz w:val="24"/>
          <w:szCs w:val="24"/>
          <w:lang w:val="ro-RO"/>
        </w:rPr>
      </w:pPr>
      <w:r w:rsidRPr="00892024">
        <w:rPr>
          <w:rFonts w:ascii="Arial" w:hAnsi="Arial" w:cs="Arial"/>
          <w:sz w:val="24"/>
          <w:szCs w:val="24"/>
          <w:lang w:val="ro-RO"/>
        </w:rPr>
        <w:t>Der Grüne Punkt a apărut în 1995, când organizaţia Duales System Deutschland AG, Germania, a decis transferarea dreptului de folosire a mărcii sale înregistrate către o organizaţie europeană,</w:t>
      </w:r>
      <w:r w:rsidR="005E7E58" w:rsidRPr="00892024">
        <w:rPr>
          <w:rFonts w:ascii="Arial" w:hAnsi="Arial" w:cs="Arial"/>
          <w:b/>
          <w:sz w:val="24"/>
          <w:szCs w:val="24"/>
          <w:lang w:val="ro-RO"/>
        </w:rPr>
        <w:t xml:space="preserve">       </w:t>
      </w:r>
    </w:p>
    <w:p w:rsidR="005E7E58" w:rsidRPr="005E7E58" w:rsidRDefault="005E7E58"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Figura 6.1.2</w:t>
      </w:r>
      <w:r w:rsidR="00F12775">
        <w:rPr>
          <w:rFonts w:ascii="Arial" w:hAnsi="Arial" w:cs="Arial"/>
          <w:b/>
          <w:sz w:val="24"/>
          <w:szCs w:val="24"/>
          <w:lang w:val="ro-RO"/>
        </w:rPr>
        <w:t xml:space="preserve">                  </w:t>
      </w:r>
      <w:r w:rsidR="00FB3E9E" w:rsidRPr="00892024">
        <w:rPr>
          <w:rFonts w:ascii="Arial" w:hAnsi="Arial" w:cs="Arial"/>
          <w:sz w:val="24"/>
          <w:szCs w:val="24"/>
          <w:lang w:val="ro-RO"/>
        </w:rPr>
        <w:t xml:space="preserve">”Packaging Recovery Organisation Europe s.p.r.l.”- P.R.O.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EUROPE, care reuneşte, în prezent, organizaţiile din peste 30 de state din Europa şi America de Nord.</w:t>
      </w:r>
    </w:p>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Sistemul „Punctul Verde" îi implică pe toţi cei care au responsabilităţi în circuitul ambalajalelor: producători, importatori, firme de ambalare, pe de o parte, autorităţi locale şi cetăţeni, pe de altă parte.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România, organizaţia care implementează sistemul „Punctul Verde" la nivel naţional este ECO – ROM AMBALAJE S.A, membră PRO EUROPE din anul 2004. Prin sistemul „Punctul Verde", operatorii economici pot transfera, prin contract, responsabilitatea de valorificare şi reciclare a deşeurilor de ambalaje către organizaţia Eco-Rom Ambalaje SA, care, la rândul său, încheie parteneriate cu autorităţi locale, firme private sau municipale de salubritate şi cu companii care, ulterior, valorifică sau reciclează ambalajele colectate selectiv.</w:t>
      </w:r>
    </w:p>
    <w:p w:rsidR="00FB3E9E" w:rsidRPr="00892024" w:rsidRDefault="008D0312" w:rsidP="00892024">
      <w:pPr>
        <w:tabs>
          <w:tab w:val="num" w:pos="0"/>
        </w:tabs>
        <w:spacing w:after="0" w:line="240" w:lineRule="auto"/>
        <w:jc w:val="both"/>
        <w:rPr>
          <w:rFonts w:ascii="Arial" w:hAnsi="Arial" w:cs="Arial"/>
          <w:sz w:val="24"/>
          <w:szCs w:val="24"/>
          <w:lang w:val="ro-RO"/>
        </w:rPr>
      </w:pPr>
      <w:r w:rsidRPr="008D0312">
        <w:rPr>
          <w:rFonts w:ascii="Arial" w:hAnsi="Arial" w:cs="Arial"/>
          <w:noProof/>
          <w:sz w:val="24"/>
          <w:szCs w:val="24"/>
        </w:rPr>
        <w:pict>
          <v:shape id="_x0000_s1093" type="#_x0000_t75" alt="http://www.google.ro/images?q=tbn:ANd9GcQq3-xnRXnotl6jMY4JxzXFJ-nOo2XfhtrlXKxhQX_WAcBDxHaDZmiZEA" href="http://www.google.ro/imgres?imgurl=http://www.europarl.europa.eu/img/cont/parliament/emas/logo_emas.gif&amp;imgrefurl=http://www.europarl.europa.eu/parliament/expert/staticDisplay.do?language=RO&amp;id=41&amp;h=205&amp;w=156&amp;sz=8&amp;tbnid=cpD_msBKy8mHiM:&amp;tbnh=105&amp;tbnw=80&amp;prev=/search?q=emas+logo&amp;tbm=isch&amp;tbo=u&amp;zoom=1&amp;q=emas+logo&amp;hl=ro&amp;usg=__Nohe0FN4xTETvWTw9lKjqOegmPU=&amp;sa=X&amp;ei=6RzuTdW0J4ae-QayqbGZCA&amp;ved=0CAsQ9QEwAA" style="position:absolute;left:0;text-align:left;margin-left:0;margin-top:18.65pt;width:90pt;height:99pt;z-index:15;visibility:visible" o:button="t">
            <v:fill o:detectmouseclick="t"/>
            <v:imagedata r:id="rId73" o:title="ANd9GcQq3-xnRXnotl6jMY4JxzXFJ-nOo2XfhtrlXKxhQX_WAcBDxHaDZmiZEA"/>
            <w10:wrap type="square"/>
          </v:shape>
        </w:pict>
      </w:r>
      <w:r w:rsidR="00FB3E9E" w:rsidRPr="00892024">
        <w:rPr>
          <w:rFonts w:ascii="Arial" w:hAnsi="Arial" w:cs="Arial"/>
          <w:b/>
          <w:bCs/>
          <w:sz w:val="24"/>
          <w:szCs w:val="24"/>
          <w:lang w:val="ro-RO"/>
        </w:rPr>
        <w:t>- schema comunitară de eco0management şi audit (</w:t>
      </w:r>
      <w:r w:rsidR="00FB3E9E" w:rsidRPr="00892024">
        <w:rPr>
          <w:rFonts w:ascii="Arial" w:hAnsi="Arial" w:cs="Arial"/>
          <w:b/>
          <w:sz w:val="24"/>
          <w:szCs w:val="24"/>
          <w:lang w:val="ro-RO"/>
        </w:rPr>
        <w:t>EMAS) -</w:t>
      </w:r>
      <w:r w:rsidR="00FB3E9E" w:rsidRPr="00892024">
        <w:rPr>
          <w:rFonts w:ascii="Arial" w:hAnsi="Arial" w:cs="Arial"/>
          <w:sz w:val="24"/>
          <w:szCs w:val="24"/>
          <w:lang w:val="ro-RO"/>
        </w:rPr>
        <w:t xml:space="preserve"> reprezintă un model de management de mediu pentru organizaţii prin care acestea pot să îşi optimizeze procesele de producţie, să reducă impactul asupra mediului şi să utilizeze eficient resursele.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b/>
          <w:sz w:val="24"/>
          <w:szCs w:val="24"/>
          <w:lang w:val="ro-RO"/>
        </w:rPr>
        <w:t xml:space="preserve"> </w:t>
      </w:r>
      <w:r w:rsidRPr="00892024">
        <w:rPr>
          <w:rFonts w:ascii="Arial" w:hAnsi="Arial" w:cs="Arial"/>
          <w:sz w:val="24"/>
          <w:szCs w:val="24"/>
          <w:lang w:val="ro-RO"/>
        </w:rPr>
        <w:t xml:space="preserve">EMAS este un instrument european de management de mediu folosit de Parlamentul European în conformitate cu standardele </w:t>
      </w:r>
      <w:smartTag w:uri="urn:schemas-microsoft-com:office:smarttags" w:element="stockticker">
        <w:r w:rsidRPr="00892024">
          <w:rPr>
            <w:rFonts w:ascii="Arial" w:hAnsi="Arial" w:cs="Arial"/>
            <w:sz w:val="24"/>
            <w:szCs w:val="24"/>
            <w:lang w:val="ro-RO"/>
          </w:rPr>
          <w:t>ISO</w:t>
        </w:r>
      </w:smartTag>
      <w:r w:rsidRPr="00892024">
        <w:rPr>
          <w:rFonts w:ascii="Arial" w:hAnsi="Arial" w:cs="Arial"/>
          <w:sz w:val="24"/>
          <w:szCs w:val="24"/>
          <w:lang w:val="ro-RO"/>
        </w:rPr>
        <w:t xml:space="preserve">14001:2004 şi cu Regulamentul (CE) nr. 1221/2009, al cărui scop este acela de a asigura protecţia mediului şi dezvoltarea durabilă.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   Figura 6.1.3</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El a fost conceput pentru a sprijini organizaţiile din toate sectoarele de activitate să evalueze, gestioneze, monitorizeze, controleze aspectele de mediu ale activităţilor, să îmbunătăţească continuu performanţa de mediu integrând conceptul dezvoltării durabile în toate politicile şi măsurile, să publice informaţiile privind performanţa de mediu în scopul îmbunătăţirii continue a performanţelor de mediu şi economice prin:</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respectarea reglementărilor de mediu aplicabile activităţii organizaţiei;</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aplicarea unor măsuri de prevenire şi de reducere a emisiilor în mediu;</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utilizarea responsabilă a resurselor naturale (materii prime, apă, energie) şi umane;</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reducerea cantităţilor şi periculozităţii deşeurilor;</w:t>
      </w:r>
    </w:p>
    <w:p w:rsidR="00FB3E9E" w:rsidRPr="00892024" w:rsidRDefault="00FB3E9E" w:rsidP="00892024">
      <w:pPr>
        <w:numPr>
          <w:ilvl w:val="0"/>
          <w:numId w:val="38"/>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reducerea costurilor de producţie</w:t>
      </w:r>
      <w:r w:rsidRPr="00892024">
        <w:rPr>
          <w:rStyle w:val="FootnoteReference"/>
          <w:rFonts w:ascii="Arial" w:hAnsi="Arial" w:cs="Arial"/>
          <w:sz w:val="24"/>
          <w:szCs w:val="24"/>
          <w:lang w:val="ro-RO"/>
        </w:rPr>
        <w:footnoteReference w:id="4"/>
      </w:r>
      <w:r w:rsidRPr="00892024">
        <w:rPr>
          <w:rFonts w:ascii="Arial" w:hAnsi="Arial" w:cs="Arial"/>
          <w:sz w:val="24"/>
          <w:szCs w:val="24"/>
          <w:lang w:val="ro-RO"/>
        </w:rPr>
        <w:t>.</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România, organismul competent, responsabil pentru înregistrarea EMAS este Ministerul Mediului şi Pădurilor. </w:t>
      </w:r>
    </w:p>
    <w:p w:rsidR="00FB3E9E" w:rsidRPr="00892024" w:rsidRDefault="00FB3E9E" w:rsidP="00892024">
      <w:pPr>
        <w:tabs>
          <w:tab w:val="num" w:pos="180"/>
        </w:tabs>
        <w:spacing w:after="0" w:line="240" w:lineRule="auto"/>
        <w:jc w:val="both"/>
        <w:rPr>
          <w:rFonts w:ascii="Arial" w:hAnsi="Arial" w:cs="Arial"/>
          <w:sz w:val="24"/>
          <w:szCs w:val="24"/>
          <w:lang w:val="ro-RO"/>
        </w:rPr>
      </w:pPr>
      <w:r w:rsidRPr="00892024">
        <w:rPr>
          <w:rFonts w:ascii="Arial" w:hAnsi="Arial" w:cs="Arial"/>
          <w:b/>
          <w:sz w:val="24"/>
          <w:szCs w:val="24"/>
          <w:lang w:val="ro-RO"/>
        </w:rPr>
        <w:t xml:space="preserve">- eticheta energetică - </w:t>
      </w:r>
      <w:r w:rsidRPr="00892024">
        <w:rPr>
          <w:rFonts w:ascii="Arial" w:hAnsi="Arial" w:cs="Arial"/>
          <w:sz w:val="24"/>
          <w:szCs w:val="24"/>
          <w:lang w:val="ro-RO"/>
        </w:rPr>
        <w:t xml:space="preserve">ilustrează, prin culori, săgeţi sau litere, eficienţa energetică a unui aparat electric de uz casnic. </w:t>
      </w:r>
    </w:p>
    <w:p w:rsidR="00FB3E9E" w:rsidRPr="00892024" w:rsidRDefault="008D0312" w:rsidP="00892024">
      <w:pPr>
        <w:tabs>
          <w:tab w:val="num" w:pos="180"/>
        </w:tabs>
        <w:spacing w:after="0" w:line="240" w:lineRule="auto"/>
        <w:jc w:val="both"/>
        <w:rPr>
          <w:rFonts w:ascii="Arial" w:hAnsi="Arial" w:cs="Arial"/>
          <w:sz w:val="24"/>
          <w:szCs w:val="24"/>
          <w:lang w:val="ro-RO"/>
        </w:rPr>
      </w:pPr>
      <w:r w:rsidRPr="008D0312">
        <w:rPr>
          <w:rFonts w:ascii="Arial" w:hAnsi="Arial" w:cs="Arial"/>
          <w:b/>
          <w:noProof/>
          <w:sz w:val="24"/>
          <w:szCs w:val="24"/>
        </w:rPr>
        <w:pict>
          <v:shape id="Picture 8" o:spid="_x0000_s1092" type="#_x0000_t75" alt="Etichetare energetica0.jpg" style="position:absolute;left:0;text-align:left;margin-left:0;margin-top:36pt;width:196.5pt;height:148.6pt;z-index:16;visibility:visible">
            <v:imagedata r:id="rId74" o:title="Etichetare_energetica0"/>
            <w10:wrap type="square"/>
          </v:shape>
        </w:pict>
      </w:r>
      <w:r w:rsidR="00FB3E9E" w:rsidRPr="00892024">
        <w:rPr>
          <w:rFonts w:ascii="Arial" w:hAnsi="Arial" w:cs="Arial"/>
          <w:sz w:val="24"/>
          <w:szCs w:val="24"/>
          <w:lang w:val="ro-RO"/>
        </w:rPr>
        <w:t>Schema de etichetare este bazată pe un „indice de eficienţă energetică”, rezultat prin compararea consumului de energie al aparatului electric de uz casnic ce trebuie etichetat energetic, cu consumul mediu de energie al modelului European, folosind valori variabile funcţie de categoria aparatului.</w:t>
      </w:r>
    </w:p>
    <w:p w:rsidR="00FB3E9E" w:rsidRPr="00892024" w:rsidRDefault="00FB3E9E" w:rsidP="00892024">
      <w:pPr>
        <w:pStyle w:val="NormalWeb"/>
        <w:spacing w:before="0" w:beforeAutospacing="0" w:after="0" w:afterAutospacing="0"/>
        <w:jc w:val="both"/>
        <w:rPr>
          <w:rFonts w:ascii="Arial" w:hAnsi="Arial" w:cs="Arial"/>
        </w:rPr>
      </w:pPr>
      <w:r w:rsidRPr="00892024">
        <w:rPr>
          <w:rFonts w:ascii="Arial" w:hAnsi="Arial" w:cs="Arial"/>
        </w:rPr>
        <w:t>În contextul actual de incertitudine globală, problemele cruciale de asigurare a necesarului de energie, impactul emisiei de gaze cu efect de seră şi consecinţele preţului la energie asupra dezvoltării europene, trebuie rezolvate cu o politică puternică în domeniul energiei.</w:t>
      </w: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  </w:t>
      </w:r>
    </w:p>
    <w:p w:rsidR="00FB3E9E" w:rsidRDefault="00FB3E9E" w:rsidP="00892024">
      <w:pPr>
        <w:spacing w:after="0" w:line="240" w:lineRule="auto"/>
        <w:jc w:val="both"/>
        <w:rPr>
          <w:rFonts w:ascii="Arial" w:hAnsi="Arial" w:cs="Arial"/>
          <w:b/>
          <w:sz w:val="24"/>
          <w:szCs w:val="24"/>
          <w:lang w:val="ro-RO"/>
        </w:rPr>
      </w:pPr>
    </w:p>
    <w:p w:rsidR="00F12775" w:rsidRPr="00892024" w:rsidRDefault="00F12775" w:rsidP="00892024">
      <w:pPr>
        <w:spacing w:after="0" w:line="240" w:lineRule="auto"/>
        <w:jc w:val="both"/>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            Figura 6.1.4</w:t>
      </w:r>
    </w:p>
    <w:p w:rsidR="00FB3E9E" w:rsidRPr="00892024" w:rsidRDefault="00FB3E9E" w:rsidP="00892024">
      <w:pPr>
        <w:pStyle w:val="NormalWeb"/>
        <w:spacing w:before="0" w:beforeAutospacing="0" w:after="0" w:afterAutospacing="0"/>
        <w:jc w:val="both"/>
        <w:rPr>
          <w:rFonts w:ascii="Arial" w:hAnsi="Arial" w:cs="Arial"/>
        </w:rPr>
      </w:pPr>
      <w:r w:rsidRPr="00892024">
        <w:rPr>
          <w:rFonts w:ascii="Arial" w:hAnsi="Arial" w:cs="Arial"/>
        </w:rPr>
        <w:lastRenderedPageBreak/>
        <w:t xml:space="preserve">În ultimii 10 ani, nu mai puţin de 8 directive principale din domeniul energiei au fost discutate si adoptate de statele membre ale Comunităţii Europene, influenţând pe de o parte furnizarea energiei şi, pe de altă parte, managementul cererii de energie. </w:t>
      </w:r>
    </w:p>
    <w:p w:rsidR="00FB3E9E" w:rsidRPr="00892024" w:rsidRDefault="008D0312" w:rsidP="00892024">
      <w:pPr>
        <w:spacing w:after="0" w:line="240" w:lineRule="auto"/>
        <w:jc w:val="both"/>
        <w:rPr>
          <w:rFonts w:ascii="Arial" w:hAnsi="Arial" w:cs="Arial"/>
          <w:sz w:val="24"/>
          <w:szCs w:val="24"/>
          <w:lang w:val="ro-RO"/>
        </w:rPr>
      </w:pPr>
      <w:r w:rsidRPr="008D0312">
        <w:rPr>
          <w:rFonts w:ascii="Arial" w:hAnsi="Arial" w:cs="Arial"/>
          <w:noProof/>
          <w:sz w:val="24"/>
          <w:szCs w:val="24"/>
        </w:rPr>
        <w:pict>
          <v:shape id="Picture 9" o:spid="_x0000_s1091" type="#_x0000_t75" style="position:absolute;left:0;text-align:left;margin-left:0;margin-top:21.6pt;width:161.25pt;height:312.2pt;z-index:17;visibility:visible">
            <v:imagedata r:id="rId75" o:title=""/>
            <w10:wrap type="square"/>
          </v:shape>
        </w:pict>
      </w:r>
      <w:r w:rsidR="00FB3E9E" w:rsidRPr="00892024">
        <w:rPr>
          <w:rFonts w:ascii="Arial" w:hAnsi="Arial" w:cs="Arial"/>
          <w:b/>
          <w:sz w:val="24"/>
          <w:szCs w:val="24"/>
          <w:lang w:val="ro-RO"/>
        </w:rPr>
        <w:t xml:space="preserve">- etichetarea anvelopelor – </w:t>
      </w:r>
      <w:r w:rsidR="00FB3E9E" w:rsidRPr="00892024">
        <w:rPr>
          <w:rFonts w:ascii="Arial" w:hAnsi="Arial" w:cs="Arial"/>
          <w:sz w:val="24"/>
          <w:szCs w:val="24"/>
          <w:lang w:val="ro-RO"/>
        </w:rPr>
        <w:t>are scopul de a informa utilizatorul în legătură cu siguranţa anvelopelor, indicând nivelul de aderenţă pe carosabil umed, precum şi în legătură cu aspecte legate de mediul înconjurător, prin indicarea nivelului de eficienţă energetică al anvelopei şi nivelul de zgomot exterior pe care aceasta îl produce. Prin aplicarea acestei etichete pe toate anvelopele, veţi putea să alegeţi o anvelopă mai sigură şi mai eficientă energetic, ceea ce are un impact pozitiv asupra siguranţei generale şi asupra eficienţei economice şi de protecţie a mediului.</w:t>
      </w:r>
    </w:p>
    <w:p w:rsidR="00FB3E9E" w:rsidRPr="00892024" w:rsidRDefault="00FB3E9E" w:rsidP="00892024">
      <w:pPr>
        <w:shd w:val="clear" w:color="auto" w:fill="FFFFFF"/>
        <w:spacing w:after="0" w:line="240" w:lineRule="auto"/>
        <w:jc w:val="both"/>
        <w:rPr>
          <w:rFonts w:ascii="Arial" w:hAnsi="Arial" w:cs="Arial"/>
          <w:sz w:val="24"/>
          <w:szCs w:val="24"/>
          <w:lang w:val="ro-RO"/>
        </w:rPr>
      </w:pPr>
      <w:r w:rsidRPr="00892024">
        <w:rPr>
          <w:rFonts w:ascii="Arial" w:hAnsi="Arial" w:cs="Arial"/>
          <w:sz w:val="24"/>
          <w:szCs w:val="24"/>
          <w:lang w:val="ro-RO"/>
        </w:rPr>
        <w:t>Începând cu 1 noiembrie 2012, cel mai târziu, toate anvelopele expuse la orice distribuitor, service auto sau showroom vor avea o etichetă, sau vor avea noua etichetă UE afişată în apropiere.</w:t>
      </w:r>
    </w:p>
    <w:p w:rsidR="00FB3E9E" w:rsidRPr="00892024" w:rsidRDefault="00FB3E9E" w:rsidP="00892024">
      <w:pPr>
        <w:shd w:val="clear" w:color="auto" w:fill="FFFFFF"/>
        <w:spacing w:after="0" w:line="240" w:lineRule="auto"/>
        <w:jc w:val="both"/>
        <w:rPr>
          <w:rFonts w:ascii="Arial" w:hAnsi="Arial" w:cs="Arial"/>
          <w:sz w:val="24"/>
          <w:szCs w:val="24"/>
          <w:lang w:val="ro-RO"/>
        </w:rPr>
      </w:pPr>
      <w:r w:rsidRPr="00892024">
        <w:rPr>
          <w:rFonts w:ascii="Arial" w:hAnsi="Arial" w:cs="Arial"/>
          <w:sz w:val="24"/>
          <w:szCs w:val="24"/>
          <w:lang w:val="ro-RO"/>
        </w:rPr>
        <w:t>Eficienţa energetică este exprimată prin calificative de la A la G, aşa cum apare pe etichetele pentru eficienţa energetică aplicate pe aparatura electrocasnică. O anvelopă cu calificativul „A” este cea mai performantă din categoria sa, iar una cu calificativul „G” este cea mai puţin performantă, dar care respectă legislaţia în vigoare.</w:t>
      </w:r>
    </w:p>
    <w:p w:rsidR="00FB3E9E" w:rsidRPr="00892024" w:rsidRDefault="00FB3E9E" w:rsidP="00892024">
      <w:pPr>
        <w:shd w:val="clear" w:color="auto" w:fill="FFFFFF"/>
        <w:spacing w:after="0" w:line="240" w:lineRule="auto"/>
        <w:jc w:val="both"/>
        <w:rPr>
          <w:rFonts w:ascii="Arial" w:hAnsi="Arial" w:cs="Arial"/>
          <w:sz w:val="24"/>
          <w:szCs w:val="24"/>
          <w:lang w:val="ro-RO"/>
        </w:rPr>
      </w:pPr>
      <w:r w:rsidRPr="00892024">
        <w:rPr>
          <w:rFonts w:ascii="Arial" w:hAnsi="Arial" w:cs="Arial"/>
          <w:sz w:val="24"/>
          <w:szCs w:val="24"/>
          <w:lang w:val="ro-RO"/>
        </w:rPr>
        <w:t>Nivelul de zgomot exterior este exprimat în decibeli, însoţit de una, două sau trei unde care indică nivelul de sunet. O undă indică o performanţă înaltă, iar trei unde negre reprezintă cea mai scăzută performanţă</w:t>
      </w:r>
      <w:r w:rsidRPr="00892024">
        <w:rPr>
          <w:rStyle w:val="FootnoteReference"/>
          <w:rFonts w:ascii="Arial" w:hAnsi="Arial" w:cs="Arial"/>
          <w:sz w:val="24"/>
          <w:szCs w:val="24"/>
          <w:lang w:val="ro-RO"/>
        </w:rPr>
        <w:footnoteReference w:id="5"/>
      </w:r>
      <w:r w:rsidRPr="00892024">
        <w:rPr>
          <w:rFonts w:ascii="Arial" w:hAnsi="Arial" w:cs="Arial"/>
          <w:sz w:val="24"/>
          <w:szCs w:val="24"/>
          <w:lang w:val="ro-RO"/>
        </w:rPr>
        <w:t>.</w:t>
      </w:r>
    </w:p>
    <w:p w:rsidR="00FB3E9E" w:rsidRPr="00892024" w:rsidRDefault="00FB3E9E" w:rsidP="00892024">
      <w:pPr>
        <w:shd w:val="clear" w:color="auto" w:fill="FFFFFF"/>
        <w:spacing w:after="0" w:line="240" w:lineRule="auto"/>
        <w:jc w:val="both"/>
        <w:rPr>
          <w:rFonts w:ascii="Arial" w:hAnsi="Arial" w:cs="Arial"/>
          <w:sz w:val="24"/>
          <w:szCs w:val="24"/>
          <w:lang w:val="ro-RO"/>
        </w:rPr>
      </w:pPr>
    </w:p>
    <w:p w:rsidR="00FB3E9E" w:rsidRDefault="00FB3E9E" w:rsidP="00892024">
      <w:pPr>
        <w:shd w:val="clear" w:color="auto" w:fill="FFFFFF"/>
        <w:spacing w:after="0" w:line="240" w:lineRule="auto"/>
        <w:jc w:val="both"/>
        <w:rPr>
          <w:rFonts w:ascii="Arial" w:hAnsi="Arial" w:cs="Arial"/>
          <w:b/>
          <w:sz w:val="24"/>
          <w:szCs w:val="24"/>
          <w:lang w:val="ro-RO"/>
        </w:rPr>
      </w:pPr>
      <w:r w:rsidRPr="00892024">
        <w:rPr>
          <w:rFonts w:ascii="Arial" w:hAnsi="Arial" w:cs="Arial"/>
          <w:b/>
          <w:sz w:val="24"/>
          <w:szCs w:val="24"/>
          <w:lang w:val="ro-RO"/>
        </w:rPr>
        <w:t>Figura 6.1.5</w:t>
      </w:r>
    </w:p>
    <w:p w:rsidR="00F12775" w:rsidRPr="00892024" w:rsidRDefault="00F12775" w:rsidP="00892024">
      <w:pPr>
        <w:shd w:val="clear" w:color="auto" w:fill="FFFFFF"/>
        <w:spacing w:after="0" w:line="240" w:lineRule="auto"/>
        <w:jc w:val="both"/>
        <w:rPr>
          <w:rFonts w:ascii="Arial" w:hAnsi="Arial" w:cs="Arial"/>
          <w:b/>
          <w:sz w:val="24"/>
          <w:szCs w:val="24"/>
          <w:lang w:val="ro-RO"/>
        </w:rPr>
      </w:pPr>
    </w:p>
    <w:p w:rsidR="00FB3E9E" w:rsidRPr="00AB2F77" w:rsidRDefault="00FB3E9E" w:rsidP="00F12775">
      <w:pPr>
        <w:rPr>
          <w:rFonts w:ascii="Arial" w:hAnsi="Arial" w:cs="Arial"/>
          <w:b/>
          <w:sz w:val="24"/>
          <w:szCs w:val="24"/>
        </w:rPr>
      </w:pPr>
      <w:r w:rsidRPr="00AB2F77">
        <w:rPr>
          <w:rFonts w:ascii="Arial" w:hAnsi="Arial" w:cs="Arial"/>
          <w:b/>
          <w:sz w:val="24"/>
          <w:szCs w:val="24"/>
        </w:rPr>
        <w:t>6.2. Resursele materiale şi deşeurile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Politica UE în domeniul deşeurilor a evoluat în ultimii 30 de ani printr-o serie de planuri de acţiune pentru mediu şi a unui cadru legislativ care urmăreşte să reducă efectele negative asupra mediului şi a sănătăţii şi să creeze o economie eficientă din punct de vedere al resurselor şi energiei.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Al şaselea Program de Acţiune pentru Mediu al UE (2002 0 2012) a identificat prevenirea şi gestionarea deşeurilor ca una dintre cele patru priorităţi de maximă importanţă. Obiectivul său principal este de a se asigura că actuala creştere economică nu va conduce la generarea a tot mai multe deşeuri. Acest lucru a condus la dezvoltarea unei strategii pe termen lung privind deşeurile. Strategia Tematică privind Prevenirea şi Reciclarea deşeurilor construită în </w:t>
      </w:r>
      <w:smartTag w:uri="urn:schemas-microsoft-com:office:smarttags" w:element="metricconverter">
        <w:smartTagPr>
          <w:attr w:name="ProductID" w:val="2005 a"/>
        </w:smartTagPr>
        <w:r w:rsidRPr="00892024">
          <w:rPr>
            <w:rFonts w:ascii="Arial" w:hAnsi="Arial" w:cs="Arial"/>
            <w:sz w:val="24"/>
            <w:szCs w:val="24"/>
            <w:lang w:val="ro-RO"/>
          </w:rPr>
          <w:t>2005 a</w:t>
        </w:r>
      </w:smartTag>
      <w:r w:rsidRPr="00892024">
        <w:rPr>
          <w:rFonts w:ascii="Arial" w:hAnsi="Arial" w:cs="Arial"/>
          <w:sz w:val="24"/>
          <w:szCs w:val="24"/>
          <w:lang w:val="ro-RO"/>
        </w:rPr>
        <w:t xml:space="preserve"> dus în 2008 la revizuirea Directivei cadru privind deşeurile, piatra de temelie a politicii privind deşeurile a UE.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Revizuirea aduce o abordare modernizată pentru gestionarea deşeurilor, marcând o trecere de la perceperea deşeurilor ca pe o povară nedorită la perceperea acestora ca o resursă de valoare. Directiva se concentrează pe prevenirea producerii de deşeuri şi stabileşte noi obiective care vor ajuta UE să avanseze spre obiectivul său, acela de a deveni o societate a reciclării. Acesta include ţinte de reciclare a 50% din deşeurile municipale pentru statele membre UE şi 70% din deşeurile din construcţii până în 2020. </w:t>
      </w:r>
      <w:r w:rsidRPr="00892024">
        <w:rPr>
          <w:rFonts w:ascii="Arial" w:hAnsi="Arial" w:cs="Arial"/>
          <w:sz w:val="24"/>
          <w:szCs w:val="24"/>
          <w:lang w:val="ro-RO"/>
        </w:rPr>
        <w:br/>
        <w:t xml:space="preserve">Directiva introduce o ierarhie a deşeurilor în cinci paşi, unde prevenirea este cea mai dezirabilă opţiune, urmată de reutilizare, reciclare şi alte forme de recuperare, şi chiar de </w:t>
      </w:r>
      <w:r w:rsidRPr="00892024">
        <w:rPr>
          <w:rFonts w:ascii="Arial" w:hAnsi="Arial" w:cs="Arial"/>
          <w:sz w:val="24"/>
          <w:szCs w:val="24"/>
          <w:lang w:val="ro-RO"/>
        </w:rPr>
        <w:lastRenderedPageBreak/>
        <w:t>crearea depozitelor de deşeuri ca ultimă instanţă. Cu alte cuvinte, legislaţia UE urmăreşte să mute prevenirea/minimizarea generării în fruntea ierarhiei deşeurilor</w:t>
      </w:r>
      <w:r w:rsidRPr="00892024">
        <w:rPr>
          <w:rStyle w:val="FootnoteReference"/>
          <w:rFonts w:ascii="Arial" w:hAnsi="Arial" w:cs="Arial"/>
          <w:sz w:val="24"/>
          <w:szCs w:val="24"/>
          <w:lang w:val="ro-RO"/>
        </w:rPr>
        <w:footnoteReference w:id="6"/>
      </w:r>
      <w:r w:rsidRPr="00892024">
        <w:rPr>
          <w:rFonts w:ascii="Arial" w:hAnsi="Arial" w:cs="Arial"/>
          <w:sz w:val="24"/>
          <w:szCs w:val="24"/>
          <w:lang w:val="ro-RO"/>
        </w:rPr>
        <w:t xml:space="preserve">. </w:t>
      </w: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Fig. 6.2.1</w:t>
      </w:r>
    </w:p>
    <w:p w:rsidR="00FB3E9E" w:rsidRPr="00892024" w:rsidRDefault="008D0312" w:rsidP="00892024">
      <w:pPr>
        <w:autoSpaceDE w:val="0"/>
        <w:autoSpaceDN w:val="0"/>
        <w:adjustRightInd w:val="0"/>
        <w:spacing w:after="0" w:line="240" w:lineRule="auto"/>
        <w:jc w:val="both"/>
        <w:rPr>
          <w:rFonts w:ascii="Arial" w:hAnsi="Arial" w:cs="Arial"/>
          <w:sz w:val="24"/>
          <w:szCs w:val="24"/>
          <w:lang w:val="ro-RO" w:eastAsia="ro-RO"/>
        </w:rPr>
      </w:pPr>
      <w:r w:rsidRPr="008D0312">
        <w:rPr>
          <w:rFonts w:ascii="Arial" w:hAnsi="Arial" w:cs="Arial"/>
          <w:noProof/>
          <w:sz w:val="24"/>
          <w:szCs w:val="24"/>
        </w:rPr>
        <w:pict>
          <v:shape id="Picture 12" o:spid="_x0000_s1090" type="#_x0000_t75" style="position:absolute;left:0;text-align:left;margin-left:-1.5pt;margin-top:2.9pt;width:219.35pt;height:123.9pt;z-index:19;visibility:visible">
            <v:imagedata r:id="rId76" o:title=""/>
            <w10:wrap type="square"/>
          </v:shape>
        </w:pict>
      </w:r>
      <w:r w:rsidR="00FB3E9E" w:rsidRPr="00892024">
        <w:rPr>
          <w:rFonts w:ascii="Arial" w:hAnsi="Arial" w:cs="Arial"/>
          <w:sz w:val="24"/>
          <w:szCs w:val="24"/>
          <w:lang w:val="ro-RO"/>
        </w:rPr>
        <w:t>În ţara noastră, instrumentele de bază prin care se asigură implementarea politicii Uniunii Europene din domeniul gestiunii deşeurilor sunt Strategia şi Planul Naţional de Gestionare a Deşeurilor. Dacă Strategia Naţională de Gestionare a Deşeurilor (SNGD) stabileşte principiile şi obiectivele strategice generale precum şi cele specifice anumitor fluxuri de deşeuri, Planul Naţional de Gestionare a Deşeurilor (PNGD) ataşează obiectivelor prevăzute în strategie ţinte cuantificabile şi, în plus, prezintă diverse alternative de atingere a obiectivelor şi ţintelor aferente</w:t>
      </w:r>
      <w:r w:rsidR="00FB3E9E" w:rsidRPr="00892024">
        <w:rPr>
          <w:rFonts w:ascii="Arial" w:hAnsi="Arial" w:cs="Arial"/>
          <w:sz w:val="24"/>
          <w:szCs w:val="24"/>
          <w:lang w:val="ro-RO" w:eastAsia="ro-RO"/>
        </w:rPr>
        <w:t>.</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În anul 2013, prin HG nr. 870/06.11.2013,a fost aprobată Strategia naţională de gestionare a deşeurilor pentru perioada 201402020 care implementează noile cerinţe din noua directivă cadru privind deşeurile (</w:t>
      </w:r>
      <w:r w:rsidRPr="00892024">
        <w:rPr>
          <w:rFonts w:ascii="Arial" w:hAnsi="Arial" w:cs="Arial"/>
          <w:bCs/>
          <w:sz w:val="24"/>
          <w:szCs w:val="24"/>
          <w:lang w:val="ro-RO"/>
        </w:rPr>
        <w:t>Directiva 2008/98/CE a Parlamentului European şi a Consiliului</w:t>
      </w:r>
      <w:r w:rsidRPr="00892024">
        <w:rPr>
          <w:rFonts w:ascii="Arial" w:hAnsi="Arial" w:cs="Arial"/>
          <w:sz w:val="24"/>
          <w:szCs w:val="24"/>
          <w:lang w:val="ro-RO"/>
        </w:rPr>
        <w:t xml:space="preserve"> din 19 noiembrie 2008 privind deşeurile şi de abrogare a anumitor directive).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Noua directivă cadru privind deşeurile a introdus conceptul de analiză a ciclului de viaţă în politicile de deşeuri, noi responsabilităţi pentru producători şi obiective de mediu pentru prevenirea generării şi pentru reciclarea deşeurilor (în special a celor menajere şi din construcţii – demolări). Totodată, ea clarifică modalitatea de a realiza distincţia între produse secundare şi deşeuri, clarifică conceptele de valorificare şi eliminare a deşeurilor şi solicită tuturor ţărilor membre dezvoltarea de programe naţionale de prevenire a generării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afară de stabilirea unor ţinte pentru reciclare şi respectiv pentru prevenirea generării deşeurilor, alte aspecte importante ale noii directive cadru a deşeurilor sunt cele legate de: ierarhia deşeurilor în cinci trepte, criteriile pentru încetarea stării de deşeu, bio-deşeurile, stabilirea unui prag de suficienţă energetică pentru incinerarea deşeurilor municipale şi reclasificarea operaţiei de incinerare din operaţie de eliminare, în operaţie de valorificare, în funcţie de acest prag</w:t>
      </w:r>
      <w:r w:rsidRPr="00892024">
        <w:rPr>
          <w:rStyle w:val="FootnoteReference"/>
          <w:rFonts w:ascii="Arial" w:hAnsi="Arial" w:cs="Arial"/>
          <w:sz w:val="24"/>
          <w:szCs w:val="24"/>
          <w:lang w:val="ro-RO"/>
        </w:rPr>
        <w:footnoteReference w:id="7"/>
      </w:r>
      <w:r w:rsidRPr="00892024">
        <w:rPr>
          <w:rFonts w:ascii="Arial" w:hAnsi="Arial" w:cs="Arial"/>
          <w:sz w:val="24"/>
          <w:szCs w:val="24"/>
          <w:lang w:val="ro-RO"/>
        </w:rPr>
        <w:t>.</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Conform acestei noi abordări, care este în deplină concordanţă cu principiul prevenirii şi minimizării deşeurilor, se creează cadrul pentru încurajarea valorificării materiale şi energetice a deşeurilor, pentru reutilizare şi reciclare în deplin consens cu principiul autosuficienţei aplicat în eliminarea deşeurilor.</w:t>
      </w: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Argumente pentru ierarhia deşeurilor</w:t>
      </w:r>
      <w:r w:rsidRPr="00892024">
        <w:rPr>
          <w:rStyle w:val="FootnoteReference"/>
          <w:rFonts w:ascii="Arial" w:hAnsi="Arial" w:cs="Arial"/>
          <w:b/>
          <w:sz w:val="24"/>
          <w:szCs w:val="24"/>
          <w:lang w:val="ro-RO"/>
        </w:rPr>
        <w:footnoteReference w:id="8"/>
      </w:r>
    </w:p>
    <w:p w:rsidR="00FB3E9E" w:rsidRPr="00F12775" w:rsidRDefault="00FB3E9E" w:rsidP="00F12775">
      <w:pPr>
        <w:rPr>
          <w:rFonts w:ascii="Arial" w:hAnsi="Arial" w:cs="Arial"/>
          <w:b/>
          <w:sz w:val="24"/>
          <w:szCs w:val="24"/>
        </w:rPr>
      </w:pPr>
      <w:r w:rsidRPr="00F12775">
        <w:rPr>
          <w:rFonts w:ascii="Arial" w:hAnsi="Arial" w:cs="Arial"/>
          <w:b/>
          <w:sz w:val="24"/>
          <w:szCs w:val="24"/>
        </w:rPr>
        <w:t>De ce U.E. este CONTRA depozitării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Structura etanşă a depozitelor de deşeuri face ca materialele, în special cele biodegradabile, să nu se poată descompune în totalitate şi, în absenţa oxigenului, să emane metan, un gaz cu efect de seră periculos. Metanul produs de un depozit de deşeuri municipale de dimensiuni medii, dacă este transformat în energie, ar putea furniza electricitate pentru aproximativ 20.000 de gospodării timp de un an. Un depozit de deşeuri de dimensiuni medii poate produce până la </w:t>
      </w:r>
      <w:smartTag w:uri="urn:schemas-microsoft-com:office:smarttags" w:element="metricconverter">
        <w:smartTagPr>
          <w:attr w:name="ProductID" w:val="150 mﾳ"/>
        </w:smartTagPr>
        <w:r w:rsidRPr="00892024">
          <w:rPr>
            <w:rFonts w:ascii="Arial" w:hAnsi="Arial" w:cs="Arial"/>
            <w:sz w:val="24"/>
            <w:szCs w:val="24"/>
            <w:lang w:val="ro-RO"/>
          </w:rPr>
          <w:t>150 m³</w:t>
        </w:r>
      </w:smartTag>
      <w:r w:rsidRPr="00892024">
        <w:rPr>
          <w:rFonts w:ascii="Arial" w:hAnsi="Arial" w:cs="Arial"/>
          <w:sz w:val="24"/>
          <w:szCs w:val="24"/>
          <w:lang w:val="ro-RO"/>
        </w:rPr>
        <w:t xml:space="preserve"> de levigat pe zi, ceea ce echivalează cu cantitatea medie de apă potabilă consumată de o gospodărie într-un an.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Conştientizarea acestor riscuri a generat necesitatea creării unei legislaţii la nivel european. Conform legislaţiei actuale, autorităţile de mediu sunt responsabile pentru construirea permiselor, efectuarea de inspecţii şi asigurarea respectării standardelor. Directiva privind depozitele de deşeuri obligă statele membre să reducă până în 2016 </w:t>
      </w:r>
      <w:r w:rsidRPr="00892024">
        <w:rPr>
          <w:rFonts w:ascii="Arial" w:hAnsi="Arial" w:cs="Arial"/>
          <w:sz w:val="24"/>
          <w:szCs w:val="24"/>
          <w:lang w:val="ro-RO"/>
        </w:rPr>
        <w:lastRenderedPageBreak/>
        <w:t xml:space="preserve">volumul de deşeuri biodegradabile pe care le depozitează cu 35% faţă de nivelul din 1995, ceea ce va conduce la reducerea semnificativă a emisiilor de metan. În plus, metanul trebuie colectat în depozitele de deşeuri şi, dacă este posibil, utilizat pentru producerea de energie. În momentul actual, se estimează că materialele care ajung la depozitele de deşeuri ar putea avea o valoare comercială anuală de aproximativ 525 miliarde de euro. </w:t>
      </w:r>
    </w:p>
    <w:p w:rsidR="00FB3E9E" w:rsidRPr="00892024" w:rsidRDefault="00FB3E9E" w:rsidP="00892024">
      <w:pPr>
        <w:pStyle w:val="Heading1"/>
        <w:rPr>
          <w:rFonts w:ascii="Arial" w:hAnsi="Arial" w:cs="Arial"/>
          <w:sz w:val="24"/>
          <w:szCs w:val="24"/>
        </w:rPr>
      </w:pPr>
      <w:r w:rsidRPr="00892024">
        <w:rPr>
          <w:rFonts w:ascii="Arial" w:hAnsi="Arial" w:cs="Arial"/>
          <w:sz w:val="24"/>
          <w:szCs w:val="24"/>
        </w:rPr>
        <w:t>De ce U.E. este rezervată în privinţa valorificării energetice a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Recuperarea energiei prin incinerare nu este adesea cel mai eficient mod de gestionare a materialelor uzate, mai ales a acelora a căror ardere este dificilă sau a produselor care emană substanţe chimice periculoase la temperaturi ridicate. Statele membre sunt încurajate să analizeze ciclul de viaţă al produselor pentru a evalua posibilele beneficii şi dezavantaje pentru mediu atunci când decid incinerarea deşeurilor. Din 1995 şi până în prezent, producţia primară de energie realizată din incinerarea deşeurilor municipale s0a dublat.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Instalaţiile moderne de incinerare a deşeurilor pot fi utilizate pentru a produce electricitate, apă caldă şi încălzire pentru clădiri. Deşeurile pot fi, de asemenea, utilizate drept combustibil în anumite procese industriale, însă incinerarea realizată incomplet sau la temperaturi scăzute poate cauza daune mediului şi sănătăţii, prin eliberarea de substanţe chimice periculoase, inclusiv a dioxinei şi a gazelor acide. </w:t>
      </w:r>
    </w:p>
    <w:p w:rsidR="00F12775" w:rsidRDefault="00FB3E9E" w:rsidP="00F12775">
      <w:pPr>
        <w:spacing w:after="0" w:line="240" w:lineRule="auto"/>
        <w:jc w:val="both"/>
        <w:rPr>
          <w:rFonts w:ascii="Arial" w:hAnsi="Arial" w:cs="Arial"/>
          <w:sz w:val="24"/>
          <w:szCs w:val="24"/>
        </w:rPr>
      </w:pPr>
      <w:r w:rsidRPr="00892024">
        <w:rPr>
          <w:rFonts w:ascii="Arial" w:hAnsi="Arial" w:cs="Arial"/>
          <w:sz w:val="24"/>
          <w:szCs w:val="24"/>
          <w:lang w:val="ro-RO"/>
        </w:rPr>
        <w:t xml:space="preserve">Din aceste motive, Uniunea Europeană a stabilit standarde de mediu pentru instalaţiile de incinerare şi co-incinerare. Această legislaţie asigură minimizarea efectelor incinerării deşeurilor asupra mediului, precum şi maximizarea beneficiilor. Legislaţia stabileşte valori limită pentru emisiile provenite de la unităţile de prelucrare şi impune monitorizarea acestora. Ea impune, de asemenea, recuperarea pe cât posibil a căldurii generate şi stabileşte praguri pentru eficienţa energetică a incineratoarelor de deşeuri municipale. </w:t>
      </w:r>
      <w:r w:rsidRPr="00892024">
        <w:rPr>
          <w:rFonts w:ascii="Arial" w:hAnsi="Arial" w:cs="Arial"/>
          <w:sz w:val="24"/>
          <w:szCs w:val="24"/>
          <w:lang w:val="ro-RO"/>
        </w:rPr>
        <w:br/>
      </w:r>
    </w:p>
    <w:p w:rsidR="00FB3E9E" w:rsidRDefault="00FB3E9E" w:rsidP="00F12775">
      <w:pPr>
        <w:spacing w:after="0" w:line="240" w:lineRule="auto"/>
        <w:jc w:val="both"/>
        <w:rPr>
          <w:rFonts w:ascii="Arial" w:hAnsi="Arial" w:cs="Arial"/>
          <w:b/>
          <w:sz w:val="24"/>
          <w:szCs w:val="24"/>
        </w:rPr>
      </w:pPr>
      <w:r w:rsidRPr="00F12775">
        <w:rPr>
          <w:rFonts w:ascii="Arial" w:hAnsi="Arial" w:cs="Arial"/>
          <w:b/>
          <w:sz w:val="24"/>
          <w:szCs w:val="24"/>
        </w:rPr>
        <w:t>De ce U.E. este PRO reciclarea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O mare parte din deşeurile pe care le aruncăm pot fi reciclate. Reciclarea reduce cantitatea de deşeuri care ajunge la depozitele de deşeuri, reducând în acelaşi timp consumul de resurse materiale extrase din mediul natural. Acest lucru este important deoarece Europa este dependentă de importurile de materii prime rare, iar reciclarea furnizează industriilor UE resurse esenţiale provenite din deşeuri, cum ar fi hârtie, sticlă, plastic şi metale, precum şi metale preţioase extrase din aparatele electronice utilizate.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Politica UE referitoare la deşeuri urmăreşte ca acestea să fie utilizate pe cât posibil ca materii prime pentru producerea de noi produse. De asemenea, prin reciclare se realizează şi o economie de energie: de exemplu, prin reciclarea unei cutii de aluminiu se economiseşte aproximativ 95% din energia necesară pentru producerea aceleiaşi cutii din materii prime. UE a stabilit ţinte de reciclare pentru multe tipuri de deşeuri, inclusiv vehicule vechi, echipamente electronice, baterii şi ambalaje, deşeuri municipale şi deşeuri provenite din construcţii şi demolări.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Statele membre se străduiesc să pună în aplicare sisteme pentru a asigura îndeplinirea acestor obiective. Aceste sisteme includ Responsabilitatea Extinsă a Producătorului, atribuind producătorilor responsabilitatea pentru întregul ciclu de viaţă al produselor şi pentru ambalajele pe care le produc, inclusiv ultima etapă a ciclului de viaţă, atunci când acestea devin deşeuri.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De asemenea, persoanele fizice joacă un rol foarte important. În multe state membre, localnicii sunt îndemnaţi să separe deşeurile pe diferite tipuri de materiale (sticlă, hârtie, plastic, metal, deşeuri de grădină şi altele). Această abordare ajută la obţinerea celei mai înalte calităţi posibile a materialelor la finalul procesului de reciclare, maximizând valoarea materialelor şi crescând numărul de produse care pot fi realizate din ele. </w:t>
      </w:r>
    </w:p>
    <w:p w:rsidR="00F12775" w:rsidRDefault="00F12775" w:rsidP="00F12775">
      <w:pPr>
        <w:rPr>
          <w:rFonts w:ascii="Arial" w:hAnsi="Arial" w:cs="Arial"/>
          <w:b/>
          <w:sz w:val="24"/>
          <w:szCs w:val="24"/>
        </w:rPr>
      </w:pPr>
    </w:p>
    <w:p w:rsidR="00F12775" w:rsidRDefault="00F12775" w:rsidP="00F12775">
      <w:pPr>
        <w:rPr>
          <w:rFonts w:ascii="Arial" w:hAnsi="Arial" w:cs="Arial"/>
          <w:b/>
          <w:sz w:val="24"/>
          <w:szCs w:val="24"/>
        </w:rPr>
      </w:pPr>
    </w:p>
    <w:p w:rsidR="00FB3E9E" w:rsidRPr="00F12775" w:rsidRDefault="00FB3E9E" w:rsidP="00F12775">
      <w:pPr>
        <w:rPr>
          <w:rFonts w:ascii="Arial" w:hAnsi="Arial" w:cs="Arial"/>
          <w:b/>
          <w:sz w:val="24"/>
          <w:szCs w:val="24"/>
        </w:rPr>
      </w:pPr>
      <w:r w:rsidRPr="00F12775">
        <w:rPr>
          <w:rFonts w:ascii="Arial" w:hAnsi="Arial" w:cs="Arial"/>
          <w:b/>
          <w:sz w:val="24"/>
          <w:szCs w:val="24"/>
        </w:rPr>
        <w:lastRenderedPageBreak/>
        <w:t>De ce U.E. este PRO reutilizarea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Reutilizarea implică folosirea repetată a produselor şi a componentelor cu acelaşi scop pentru care au fost concepute. De exemplu frigiderele, cartuşele de cerneală sau imprimantele de computer pot fi recondiţionate pentru reutilizare.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Reutilizarea produselor sau materialelor cum ar fi hainele şi mobila, care în sens contrar ar deveni deşeuri, produce beneficii sociale, economice şi de mediu prin crearea de locuri de muncă şi realizarea de noi produse pentru consumatori, care probabil nu îşi pot permite să cumpere unele noi. De aceea, multe state membre introduc politici care încurajează reutilizarea şi pieţele de bunuri reutilizate.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Vehiculele avariate sau scoase din uz, precum şi echipamentele electrice şi electronice uzate conţin o cantitate enormă de piese uzate şi materiale cum ar fi metalul, materiale plastice, cauciuc şi sticlă, dintre care o mare parte pot fi reutilizate ca şi componente second-hand. </w:t>
      </w:r>
    </w:p>
    <w:p w:rsidR="00FB3E9E" w:rsidRPr="00892024" w:rsidRDefault="00FB3E9E" w:rsidP="00892024">
      <w:pPr>
        <w:pStyle w:val="Heading1"/>
        <w:rPr>
          <w:rFonts w:ascii="Arial" w:hAnsi="Arial" w:cs="Arial"/>
          <w:sz w:val="24"/>
          <w:szCs w:val="24"/>
        </w:rPr>
      </w:pPr>
      <w:r w:rsidRPr="00892024">
        <w:rPr>
          <w:rFonts w:ascii="Arial" w:hAnsi="Arial" w:cs="Arial"/>
          <w:sz w:val="24"/>
          <w:szCs w:val="24"/>
        </w:rPr>
        <w:t>De ce U.E. a pus în prim plan prevenirea</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O bună gestionare a deşeurilor începe în primul rând cu prevenirea producerii deşeurilor pentru că, până la urmă, ceea ce nu este produs nu trebuie să fie eliminat. Prevenirea producerii deşeurilor devine din ce în ce mai importantă pe măsură ce populaţia globală se află în creştere şi consumăm mai mult decât ne permit resursele naturale limitate. Cu toate acestea, acesta este un concept foarte provocator, în condiţiile în care este dificil de măsurat ceva care, prin definiţie, nu a existat niciodată.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Unul dintre instrumentele cheie folosite pentru a încuraja prevenirea producerii de deşeuri este eco-designul, care se concentrează pe aspectele de mediu în faza de concepţie şi proiectare a unui produs. Produsele ecologice ar trebui să fie create folosind materii prime secundare reciclate şi ar trebui să evite utilizarea de substanţe periculoase. Aceste produse ar trebui să consume mai puţină energie în timpul fazei de utilizare şi ar trebui să poată fi reciclate după ce au fost aruncate.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Prevenirea producerii de deşeuri este strâns legată de îmbunătăţirea metodelor de fabricaţie şi influenţarea consumatorilor, astfel încât aceştia să solicite produse mai ecologice şi să folosească mai puţine ambalaje. Multe state membre derulează campanii de sensibilizare pentru a educa publicul şi a încuraja consumatorii să solicite produse care produc mai puţine deşeuri şi conduc la crearea unei pieţe mai eficiente a resurselor. </w:t>
      </w:r>
    </w:p>
    <w:p w:rsidR="00F12775" w:rsidRDefault="00F12775" w:rsidP="00892024">
      <w:pPr>
        <w:pStyle w:val="BodyTextIndent2"/>
        <w:spacing w:after="0" w:line="240" w:lineRule="auto"/>
        <w:ind w:left="0"/>
        <w:rPr>
          <w:rFonts w:ascii="Arial" w:hAnsi="Arial" w:cs="Arial"/>
          <w:b/>
          <w:bCs/>
          <w:iCs/>
          <w:sz w:val="24"/>
          <w:szCs w:val="24"/>
        </w:rPr>
      </w:pPr>
    </w:p>
    <w:p w:rsidR="00FB3E9E" w:rsidRPr="00892024" w:rsidRDefault="00FB3E9E" w:rsidP="00892024">
      <w:pPr>
        <w:pStyle w:val="BodyTextIndent2"/>
        <w:spacing w:after="0" w:line="240" w:lineRule="auto"/>
        <w:ind w:left="0"/>
        <w:rPr>
          <w:rFonts w:ascii="Arial" w:hAnsi="Arial" w:cs="Arial"/>
          <w:b/>
          <w:bCs/>
          <w:iCs/>
          <w:sz w:val="24"/>
          <w:szCs w:val="24"/>
        </w:rPr>
      </w:pPr>
      <w:r w:rsidRPr="00892024">
        <w:rPr>
          <w:rFonts w:ascii="Arial" w:hAnsi="Arial" w:cs="Arial"/>
          <w:b/>
          <w:bCs/>
          <w:iCs/>
          <w:sz w:val="24"/>
          <w:szCs w:val="24"/>
        </w:rPr>
        <w:t>6.3. Gestionarea deşeurilor</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Deşeurile sunt acele substanţe sau obiecte de care deţinătorul se debarasează, are intenţia sau obligaţia de a se debarasa. În general, deşeurile reprezintă ultima etapă din ciclul de viaţă al unui produs (intervalul de timp între data de fabricaţie a produsului şi data când acesta devine deşeu).</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Gestionarea deşeurilor este probabil una dintre cele mai importante probleme de mediu într-un spaţiu urban. Cu cât acest spaţiu este mai mare, cu atât consumul de energie şi resurse este mai mare, şi implicit, şi cantitatea de deşeuri ce trebuie gestionată. Problema va persista şi se va agrava din cauza presiunii demografice, deşi s0au făcut destul de multe progrese în acest domeniu, (au evoluat tehnologiile de reciclare a anumitor compuşi care nu sunt biodegradabili, cum ar fi plasticul) depozitele de deşeuri sunt de o calitate tehnologică superioară, având şi o securitate îmbunătăţită.</w:t>
      </w:r>
    </w:p>
    <w:p w:rsidR="00FB3E9E" w:rsidRPr="00892024" w:rsidRDefault="00FB3E9E" w:rsidP="00892024">
      <w:pPr>
        <w:autoSpaceDE w:val="0"/>
        <w:autoSpaceDN w:val="0"/>
        <w:adjustRightInd w:val="0"/>
        <w:spacing w:after="0" w:line="240" w:lineRule="auto"/>
        <w:jc w:val="both"/>
        <w:rPr>
          <w:rFonts w:ascii="Arial" w:hAnsi="Arial" w:cs="Arial"/>
          <w:spacing w:val="-4"/>
          <w:sz w:val="24"/>
          <w:szCs w:val="24"/>
          <w:lang w:val="ro-RO" w:eastAsia="ro-RO"/>
        </w:rPr>
      </w:pPr>
      <w:r w:rsidRPr="00892024">
        <w:rPr>
          <w:rFonts w:ascii="Arial" w:hAnsi="Arial" w:cs="Arial"/>
          <w:spacing w:val="-4"/>
          <w:sz w:val="24"/>
          <w:szCs w:val="24"/>
          <w:lang w:val="ro-RO" w:eastAsia="ro-RO"/>
        </w:rPr>
        <w:t xml:space="preserve">Principalele obiective ale gestiunii deşeurilor sunt: </w:t>
      </w:r>
    </w:p>
    <w:p w:rsidR="00FB3E9E" w:rsidRPr="00892024" w:rsidRDefault="00FB3E9E" w:rsidP="00892024">
      <w:pPr>
        <w:autoSpaceDE w:val="0"/>
        <w:autoSpaceDN w:val="0"/>
        <w:adjustRightInd w:val="0"/>
        <w:spacing w:after="0" w:line="240" w:lineRule="auto"/>
        <w:jc w:val="both"/>
        <w:rPr>
          <w:rFonts w:ascii="Arial" w:hAnsi="Arial" w:cs="Arial"/>
          <w:spacing w:val="-4"/>
          <w:sz w:val="24"/>
          <w:szCs w:val="24"/>
          <w:lang w:val="ro-RO" w:eastAsia="ro-RO"/>
        </w:rPr>
      </w:pPr>
      <w:r w:rsidRPr="00892024">
        <w:rPr>
          <w:rFonts w:ascii="Arial" w:hAnsi="Arial" w:cs="Arial"/>
          <w:spacing w:val="-4"/>
          <w:sz w:val="24"/>
          <w:szCs w:val="24"/>
          <w:lang w:val="ro-RO" w:eastAsia="ro-RO"/>
        </w:rPr>
        <w:t xml:space="preserve">- protejarea sănătăţii populaţiei; </w:t>
      </w:r>
    </w:p>
    <w:p w:rsidR="00FB3E9E" w:rsidRPr="00892024" w:rsidRDefault="00FB3E9E" w:rsidP="00892024">
      <w:pPr>
        <w:autoSpaceDE w:val="0"/>
        <w:autoSpaceDN w:val="0"/>
        <w:adjustRightInd w:val="0"/>
        <w:spacing w:after="0" w:line="240" w:lineRule="auto"/>
        <w:jc w:val="both"/>
        <w:rPr>
          <w:rFonts w:ascii="Arial" w:hAnsi="Arial" w:cs="Arial"/>
          <w:spacing w:val="-4"/>
          <w:sz w:val="24"/>
          <w:szCs w:val="24"/>
          <w:lang w:val="ro-RO" w:eastAsia="ro-RO"/>
        </w:rPr>
      </w:pPr>
      <w:r w:rsidRPr="00892024">
        <w:rPr>
          <w:rFonts w:ascii="Arial" w:hAnsi="Arial" w:cs="Arial"/>
          <w:spacing w:val="-4"/>
          <w:sz w:val="24"/>
          <w:szCs w:val="24"/>
          <w:lang w:val="ro-RO" w:eastAsia="ro-RO"/>
        </w:rPr>
        <w:t xml:space="preserve">- protejarea mediului; </w:t>
      </w:r>
    </w:p>
    <w:p w:rsidR="00FB3E9E" w:rsidRPr="00892024" w:rsidRDefault="00FB3E9E" w:rsidP="00892024">
      <w:pPr>
        <w:autoSpaceDE w:val="0"/>
        <w:autoSpaceDN w:val="0"/>
        <w:adjustRightInd w:val="0"/>
        <w:spacing w:after="0" w:line="240" w:lineRule="auto"/>
        <w:jc w:val="both"/>
        <w:rPr>
          <w:rFonts w:ascii="Arial" w:hAnsi="Arial" w:cs="Arial"/>
          <w:spacing w:val="-4"/>
          <w:sz w:val="24"/>
          <w:szCs w:val="24"/>
          <w:lang w:val="ro-RO" w:eastAsia="ro-RO"/>
        </w:rPr>
      </w:pPr>
      <w:r w:rsidRPr="00892024">
        <w:rPr>
          <w:rFonts w:ascii="Arial" w:hAnsi="Arial" w:cs="Arial"/>
          <w:spacing w:val="-4"/>
          <w:sz w:val="24"/>
          <w:szCs w:val="24"/>
          <w:lang w:val="ro-RO" w:eastAsia="ro-RO"/>
        </w:rPr>
        <w:t xml:space="preserve">- conservarea resurselor naturale prin politicile de reducere a deşeurilor si prin reciclare; </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 menţinerea valorilor estetice a peisajelor naturale şi antropice.</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 xml:space="preserve">În prezent problema gestionării deşeurilor se manifestă tot mai acut din cauza creşterii cantităţii şi diversităţii acestora, precum şi a impactului lor negativ, tot mai pronunţat, asupra mediului înconjurător. Depozitarea deşeurilor pe sol fără respectarea unor cerinţe minime, </w:t>
      </w:r>
      <w:r w:rsidRPr="00892024">
        <w:rPr>
          <w:rFonts w:ascii="Arial" w:hAnsi="Arial" w:cs="Arial"/>
          <w:spacing w:val="-4"/>
        </w:rPr>
        <w:lastRenderedPageBreak/>
        <w:t>evacuarea în cursurile de apă şi arderea necontrolată a acestora reprezintă o serie de riscuri majore atât pentru mediul ambiant cât şi pentru sănătatea populaţiei.</w:t>
      </w:r>
    </w:p>
    <w:p w:rsidR="00FB3E9E" w:rsidRPr="00892024" w:rsidRDefault="00FB3E9E" w:rsidP="00892024">
      <w:pPr>
        <w:pStyle w:val="BodyText2"/>
        <w:tabs>
          <w:tab w:val="left" w:pos="1080"/>
        </w:tabs>
        <w:spacing w:after="0" w:line="240" w:lineRule="auto"/>
        <w:jc w:val="both"/>
        <w:rPr>
          <w:rFonts w:ascii="Arial" w:hAnsi="Arial" w:cs="Arial"/>
          <w:spacing w:val="-4"/>
        </w:rPr>
      </w:pPr>
      <w:r w:rsidRPr="00892024">
        <w:rPr>
          <w:rFonts w:ascii="Arial" w:hAnsi="Arial" w:cs="Arial"/>
          <w:spacing w:val="-4"/>
        </w:rPr>
        <w:t>De aceea, legislaţia europeană transpusă prin actele normative naţionale a impus o nouă abordare a problematicii deşeurilor, plecând de la necesitatea  de a economisi resursele naturale, de a reduce costurile de gestionare şi de a găsi soluţii eficiente în procesul de diminuare a impactului asupra mediului produs de deşeuri.</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 xml:space="preserve">Gestionarea deşeurilor, cunoscută şi ca managementul deşeurilor, se referă la colectarea, </w:t>
      </w:r>
      <w:hyperlink r:id="rId77" w:tooltip="Transport" w:history="1">
        <w:r w:rsidRPr="00892024">
          <w:rPr>
            <w:rFonts w:ascii="Arial" w:hAnsi="Arial" w:cs="Arial"/>
            <w:spacing w:val="-4"/>
          </w:rPr>
          <w:t>transportul</w:t>
        </w:r>
      </w:hyperlink>
      <w:r w:rsidRPr="00892024">
        <w:rPr>
          <w:rFonts w:ascii="Arial" w:hAnsi="Arial" w:cs="Arial"/>
          <w:spacing w:val="-4"/>
        </w:rPr>
        <w:t>, tratarea, reciclarea şi depozitarea deşeurilor, inclusiv monitorizarea acestor operaţii şi monitorizarea depozitelor de deşeuri după închiderea lor. Generarea unor cantităţi de deşeuri din ce în ce mai mari, atât din procesele de producţie cât şi de la populaţie, instituţii şi comerţ, constituie una dintre problemele esenţiale ale protecţiei mediului. La acestea se adaugă fluxurile speciale de deşeuri: deşeurile de ambalaje, deşeurile din construcţii şi demolări, nămoluri de la epurarea apelor uzate, vehicule scoase din uz şi deşeuri de echipamente electrice şi electronice care au un mod de gestionare specific.</w:t>
      </w:r>
    </w:p>
    <w:p w:rsidR="00FB3E9E" w:rsidRPr="00892024" w:rsidRDefault="00FB3E9E" w:rsidP="00892024">
      <w:pPr>
        <w:autoSpaceDE w:val="0"/>
        <w:autoSpaceDN w:val="0"/>
        <w:adjustRightInd w:val="0"/>
        <w:spacing w:after="0" w:line="240" w:lineRule="auto"/>
        <w:jc w:val="both"/>
        <w:rPr>
          <w:rFonts w:ascii="Arial" w:hAnsi="Arial" w:cs="Arial"/>
          <w:spacing w:val="-4"/>
          <w:sz w:val="24"/>
          <w:szCs w:val="24"/>
          <w:lang w:val="ro-RO" w:eastAsia="ro-RO"/>
        </w:rPr>
      </w:pPr>
      <w:r w:rsidRPr="00892024">
        <w:rPr>
          <w:rFonts w:ascii="Arial" w:hAnsi="Arial" w:cs="Arial"/>
          <w:spacing w:val="-4"/>
          <w:sz w:val="24"/>
          <w:szCs w:val="24"/>
          <w:lang w:val="ro-RO" w:eastAsia="ro-RO"/>
        </w:rPr>
        <w:t>În fiecare an sunt inventariaţi agenţii economici generatori, colectori, valorificatori şi eliminatori de deşeuri, iar cantităţile gestionate de aceştia sunt raportate în vederea realizării Anchetei statistice anuale privind deşeurile. Colectarea de date are ca bază legală Hotărârea de Guvern 856/2002 privind evidenţa gestiunii deşeurilor şi pentru aprobarea listei cuprinzând deşeurile, inclusiv deşeurile periculoase, care prevede că atât unităţile economice care generează (produc) deşeuri, cât şi unităţile economice autorizate să desfăşoare activităţi de colectare, transport, depozitare temporară, valorificare şi eliminare a deşeurilor, au obligaţia să ţină o evidenţă a gestiunii acestora şi să transmită autorităţilor publice teritoriale pentru protecţia mediului datele centralizate anual, asupra gestiunii deşeurilor.</w:t>
      </w:r>
    </w:p>
    <w:p w:rsidR="00FB3E9E" w:rsidRPr="00892024" w:rsidRDefault="00FB3E9E" w:rsidP="00892024">
      <w:pPr>
        <w:autoSpaceDE w:val="0"/>
        <w:autoSpaceDN w:val="0"/>
        <w:adjustRightInd w:val="0"/>
        <w:spacing w:after="0" w:line="240" w:lineRule="auto"/>
        <w:jc w:val="both"/>
        <w:rPr>
          <w:rFonts w:ascii="Arial" w:hAnsi="Arial" w:cs="Arial"/>
          <w:spacing w:val="-4"/>
          <w:sz w:val="24"/>
          <w:szCs w:val="24"/>
          <w:lang w:val="ro-RO" w:eastAsia="ro-RO"/>
        </w:rPr>
      </w:pPr>
      <w:r w:rsidRPr="00892024">
        <w:rPr>
          <w:rFonts w:ascii="Arial" w:hAnsi="Arial" w:cs="Arial"/>
          <w:spacing w:val="-4"/>
          <w:sz w:val="24"/>
          <w:szCs w:val="24"/>
          <w:lang w:val="ro-RO" w:eastAsia="ro-RO"/>
        </w:rPr>
        <w:t>Tendinţele în ceea ce priveşte managementul deşeurilor, promovate  şi adoptate de majoritatea statelor membre UE sunt reprezentate de:</w:t>
      </w:r>
    </w:p>
    <w:p w:rsidR="00FB3E9E" w:rsidRPr="00892024" w:rsidRDefault="00FB3E9E" w:rsidP="00892024">
      <w:pPr>
        <w:autoSpaceDE w:val="0"/>
        <w:autoSpaceDN w:val="0"/>
        <w:adjustRightInd w:val="0"/>
        <w:spacing w:after="0" w:line="240" w:lineRule="auto"/>
        <w:rPr>
          <w:rFonts w:ascii="Arial" w:hAnsi="Arial" w:cs="Arial"/>
          <w:spacing w:val="-4"/>
          <w:sz w:val="24"/>
          <w:szCs w:val="24"/>
          <w:lang w:val="ro-RO" w:eastAsia="ro-RO"/>
        </w:rPr>
      </w:pPr>
      <w:r w:rsidRPr="00892024">
        <w:rPr>
          <w:rFonts w:ascii="Arial" w:hAnsi="Arial" w:cs="Arial"/>
          <w:spacing w:val="-4"/>
          <w:sz w:val="24"/>
          <w:szCs w:val="24"/>
          <w:lang w:val="ro-RO" w:eastAsia="ro-RO"/>
        </w:rPr>
        <w:t>1. prevenirea;</w:t>
      </w:r>
    </w:p>
    <w:p w:rsidR="00FB3E9E" w:rsidRPr="00892024" w:rsidRDefault="00FB3E9E" w:rsidP="00892024">
      <w:pPr>
        <w:autoSpaceDE w:val="0"/>
        <w:autoSpaceDN w:val="0"/>
        <w:adjustRightInd w:val="0"/>
        <w:spacing w:after="0" w:line="240" w:lineRule="auto"/>
        <w:rPr>
          <w:rFonts w:ascii="Arial" w:hAnsi="Arial" w:cs="Arial"/>
          <w:spacing w:val="-4"/>
          <w:sz w:val="24"/>
          <w:szCs w:val="24"/>
          <w:lang w:val="ro-RO" w:eastAsia="ro-RO"/>
        </w:rPr>
      </w:pPr>
      <w:r w:rsidRPr="00892024">
        <w:rPr>
          <w:rFonts w:ascii="Arial" w:hAnsi="Arial" w:cs="Arial"/>
          <w:spacing w:val="-4"/>
          <w:sz w:val="24"/>
          <w:szCs w:val="24"/>
          <w:lang w:val="ro-RO" w:eastAsia="ro-RO"/>
        </w:rPr>
        <w:t>2. pregătirea pentru reutilizare;</w:t>
      </w:r>
    </w:p>
    <w:p w:rsidR="00FB3E9E" w:rsidRPr="00892024" w:rsidRDefault="00FB3E9E" w:rsidP="00892024">
      <w:pPr>
        <w:autoSpaceDE w:val="0"/>
        <w:autoSpaceDN w:val="0"/>
        <w:adjustRightInd w:val="0"/>
        <w:spacing w:after="0" w:line="240" w:lineRule="auto"/>
        <w:rPr>
          <w:rFonts w:ascii="Arial" w:hAnsi="Arial" w:cs="Arial"/>
          <w:spacing w:val="-4"/>
          <w:sz w:val="24"/>
          <w:szCs w:val="24"/>
          <w:lang w:val="ro-RO" w:eastAsia="ro-RO"/>
        </w:rPr>
      </w:pPr>
      <w:r w:rsidRPr="00892024">
        <w:rPr>
          <w:rFonts w:ascii="Arial" w:hAnsi="Arial" w:cs="Arial"/>
          <w:spacing w:val="-4"/>
          <w:sz w:val="24"/>
          <w:szCs w:val="24"/>
          <w:lang w:val="ro-RO" w:eastAsia="ro-RO"/>
        </w:rPr>
        <w:t>2. reciclarea;</w:t>
      </w:r>
    </w:p>
    <w:p w:rsidR="00FB3E9E" w:rsidRPr="00892024" w:rsidRDefault="00FB3E9E" w:rsidP="00892024">
      <w:pPr>
        <w:autoSpaceDE w:val="0"/>
        <w:autoSpaceDN w:val="0"/>
        <w:adjustRightInd w:val="0"/>
        <w:spacing w:after="0" w:line="240" w:lineRule="auto"/>
        <w:rPr>
          <w:rFonts w:ascii="Arial" w:hAnsi="Arial" w:cs="Arial"/>
          <w:spacing w:val="-4"/>
          <w:sz w:val="24"/>
          <w:szCs w:val="24"/>
          <w:lang w:val="ro-RO" w:eastAsia="ro-RO"/>
        </w:rPr>
      </w:pPr>
      <w:r w:rsidRPr="00892024">
        <w:rPr>
          <w:rFonts w:ascii="Arial" w:hAnsi="Arial" w:cs="Arial"/>
          <w:spacing w:val="-4"/>
          <w:sz w:val="24"/>
          <w:szCs w:val="24"/>
          <w:lang w:val="ro-RO" w:eastAsia="ro-RO"/>
        </w:rPr>
        <w:t>3. alte operaţiuni de valorificare, de exemplu valorificarea energetică</w:t>
      </w:r>
      <w:r w:rsidRPr="00892024">
        <w:rPr>
          <w:rFonts w:ascii="Arial" w:hAnsi="Arial" w:cs="Arial"/>
          <w:sz w:val="24"/>
          <w:szCs w:val="24"/>
          <w:lang w:val="ro-RO" w:eastAsia="ro-RO"/>
        </w:rPr>
        <w:t>;</w:t>
      </w:r>
      <w:r w:rsidRPr="00892024">
        <w:rPr>
          <w:rFonts w:ascii="Arial" w:hAnsi="Arial" w:cs="Arial"/>
          <w:spacing w:val="-4"/>
          <w:sz w:val="24"/>
          <w:szCs w:val="24"/>
          <w:lang w:val="ro-RO" w:eastAsia="ro-RO"/>
        </w:rPr>
        <w:t>;</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4. eliminarea</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Strategia universală este aceea de a minimiza cantitatea de deşeuri respectiv cea de resurse naturale utilizate, si de maximizare a fluxului de reciclare a materiei si energiei.</w:t>
      </w:r>
    </w:p>
    <w:p w:rsidR="00FB3E9E" w:rsidRPr="00892024" w:rsidRDefault="00FB3E9E" w:rsidP="00892024">
      <w:pPr>
        <w:pStyle w:val="BodyText2"/>
        <w:tabs>
          <w:tab w:val="left" w:pos="1080"/>
        </w:tabs>
        <w:spacing w:after="0" w:line="240" w:lineRule="auto"/>
        <w:jc w:val="both"/>
        <w:rPr>
          <w:rFonts w:ascii="Arial" w:hAnsi="Arial" w:cs="Arial"/>
          <w:spacing w:val="-4"/>
        </w:rPr>
      </w:pPr>
      <w:r w:rsidRPr="00892024">
        <w:rPr>
          <w:rFonts w:ascii="Arial" w:hAnsi="Arial" w:cs="Arial"/>
          <w:spacing w:val="-4"/>
        </w:rPr>
        <w:t>Conform standardelor europene, priorităţile în ceea ce priveşte tratarea deşeurilor, sunt în primul rând prevenirea deşeurilor, apoi pregătirea pentru reutilizarea, reciclarea, valorificarea şi în final eliminarea.</w:t>
      </w:r>
    </w:p>
    <w:p w:rsidR="00FB3E9E" w:rsidRPr="00892024" w:rsidRDefault="00FB3E9E" w:rsidP="00892024">
      <w:pPr>
        <w:pStyle w:val="BodyText2"/>
        <w:tabs>
          <w:tab w:val="left" w:pos="1080"/>
        </w:tabs>
        <w:spacing w:after="0" w:line="240" w:lineRule="auto"/>
        <w:jc w:val="both"/>
        <w:rPr>
          <w:rFonts w:ascii="Arial" w:hAnsi="Arial" w:cs="Arial"/>
          <w:spacing w:val="-4"/>
        </w:rPr>
      </w:pP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Depozitarea deşeurilor este cea mai poluantă metodă de gestionare a deşeurilor, in ceea ce priveşte potenţialul de încălzire globală0GWP, potenţialul de acidifiere0PA şi potenţialul de eutrofizare, atât la nivel local, cât şi la nivel global, deoarece generează emisii de diferite tipuri (CH4, H2S, HCl, N şi P şi diferiţi compuşi anorganici).</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 xml:space="preserve">În </w:t>
      </w:r>
      <w:hyperlink r:id="rId78" w:tooltip="România" w:history="1">
        <w:r w:rsidRPr="00892024">
          <w:rPr>
            <w:rFonts w:ascii="Arial" w:hAnsi="Arial" w:cs="Arial"/>
            <w:spacing w:val="-4"/>
          </w:rPr>
          <w:t>România</w:t>
        </w:r>
      </w:hyperlink>
      <w:r w:rsidRPr="00892024">
        <w:rPr>
          <w:rFonts w:ascii="Arial" w:hAnsi="Arial" w:cs="Arial"/>
          <w:spacing w:val="-4"/>
        </w:rPr>
        <w:t xml:space="preserve"> activitatea de gestionare a deşeurilor este fundamentată pe Legea nr. 211/2011 privind regimul deşeurilor, care implementează o serie de directive ale </w:t>
      </w:r>
      <w:hyperlink r:id="rId79" w:tooltip="Consiliul Europei" w:history="1">
        <w:r w:rsidRPr="00892024">
          <w:rPr>
            <w:rFonts w:ascii="Arial" w:hAnsi="Arial" w:cs="Arial"/>
            <w:spacing w:val="-4"/>
          </w:rPr>
          <w:t>Consiliului Europei</w:t>
        </w:r>
      </w:hyperlink>
      <w:r w:rsidRPr="00892024">
        <w:rPr>
          <w:rFonts w:ascii="Arial" w:hAnsi="Arial" w:cs="Arial"/>
          <w:spacing w:val="-4"/>
        </w:rPr>
        <w:t xml:space="preserve">. Coordonarea acestei activităţi cade în sarcina </w:t>
      </w:r>
      <w:hyperlink r:id="rId80" w:tooltip="Ministerul Mediului" w:history="1">
        <w:r w:rsidRPr="00892024">
          <w:rPr>
            <w:rFonts w:ascii="Arial" w:hAnsi="Arial" w:cs="Arial"/>
            <w:spacing w:val="-4"/>
          </w:rPr>
          <w:t>Ministerului Mediului</w:t>
        </w:r>
      </w:hyperlink>
      <w:r w:rsidRPr="00892024">
        <w:rPr>
          <w:rFonts w:ascii="Arial" w:hAnsi="Arial" w:cs="Arial"/>
          <w:spacing w:val="-4"/>
        </w:rPr>
        <w:t xml:space="preserve"> şi a </w:t>
      </w:r>
      <w:hyperlink r:id="rId81" w:tooltip="Agenția Națională pentru Protecția Mediului" w:history="1">
        <w:r w:rsidRPr="00892024">
          <w:rPr>
            <w:rFonts w:ascii="Arial" w:hAnsi="Arial" w:cs="Arial"/>
            <w:spacing w:val="-4"/>
          </w:rPr>
          <w:t>Agenţiei Naţionale pentru Protecţia Mediului</w:t>
        </w:r>
      </w:hyperlink>
      <w:r w:rsidRPr="00892024">
        <w:rPr>
          <w:rFonts w:ascii="Arial" w:hAnsi="Arial" w:cs="Arial"/>
          <w:spacing w:val="-4"/>
        </w:rPr>
        <w:t xml:space="preserve"> (ANPM).</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Obiectivele prioritare ale gestionării deşeurilor sunt prevenirea şi reducerea producerii de deşeuri şi a gradului de periculozitate al acestora prin:</w:t>
      </w:r>
    </w:p>
    <w:p w:rsidR="00FB3E9E" w:rsidRPr="00892024" w:rsidRDefault="00FB3E9E" w:rsidP="00892024">
      <w:pPr>
        <w:pStyle w:val="BodyText2"/>
        <w:numPr>
          <w:ilvl w:val="0"/>
          <w:numId w:val="40"/>
        </w:numPr>
        <w:tabs>
          <w:tab w:val="left" w:pos="1080"/>
        </w:tabs>
        <w:spacing w:after="0" w:line="240" w:lineRule="auto"/>
        <w:ind w:left="0" w:firstLine="0"/>
        <w:jc w:val="both"/>
        <w:rPr>
          <w:rFonts w:ascii="Arial" w:hAnsi="Arial" w:cs="Arial"/>
          <w:spacing w:val="-4"/>
        </w:rPr>
      </w:pPr>
      <w:r w:rsidRPr="00892024">
        <w:rPr>
          <w:rFonts w:ascii="Arial" w:hAnsi="Arial" w:cs="Arial"/>
          <w:spacing w:val="-4"/>
        </w:rPr>
        <w:t>dezvoltarea de tehnologii curate, cu consum redus de resurse naturale;</w:t>
      </w:r>
    </w:p>
    <w:p w:rsidR="00FB3E9E" w:rsidRPr="00892024" w:rsidRDefault="00FB3E9E" w:rsidP="00892024">
      <w:pPr>
        <w:pStyle w:val="BodyText2"/>
        <w:numPr>
          <w:ilvl w:val="0"/>
          <w:numId w:val="40"/>
        </w:numPr>
        <w:tabs>
          <w:tab w:val="left" w:pos="1080"/>
        </w:tabs>
        <w:spacing w:after="0" w:line="240" w:lineRule="auto"/>
        <w:ind w:left="0" w:firstLine="0"/>
        <w:jc w:val="both"/>
        <w:rPr>
          <w:rFonts w:ascii="Arial" w:hAnsi="Arial" w:cs="Arial"/>
          <w:spacing w:val="-4"/>
        </w:rPr>
      </w:pPr>
      <w:r w:rsidRPr="00892024">
        <w:rPr>
          <w:rFonts w:ascii="Arial" w:hAnsi="Arial" w:cs="Arial"/>
          <w:spacing w:val="-4"/>
        </w:rPr>
        <w:t>dezvoltarea tehnologiei şi comercializarea de produse care prin modul de fabricare, utilizare sau eliminare nu au impact sau au cel mai mic impact posibil asupra creşterii volumului sau periculozităţii deşeurilor, ori asupra riscului de poluare;</w:t>
      </w:r>
    </w:p>
    <w:p w:rsidR="00FB3E9E" w:rsidRPr="00892024" w:rsidRDefault="00FB3E9E" w:rsidP="00892024">
      <w:pPr>
        <w:pStyle w:val="BodyText2"/>
        <w:numPr>
          <w:ilvl w:val="0"/>
          <w:numId w:val="40"/>
        </w:numPr>
        <w:tabs>
          <w:tab w:val="left" w:pos="1080"/>
        </w:tabs>
        <w:spacing w:after="0" w:line="240" w:lineRule="auto"/>
        <w:ind w:left="0" w:firstLine="0"/>
        <w:jc w:val="both"/>
        <w:rPr>
          <w:rFonts w:ascii="Arial" w:hAnsi="Arial" w:cs="Arial"/>
          <w:spacing w:val="-4"/>
        </w:rPr>
      </w:pPr>
      <w:r w:rsidRPr="00892024">
        <w:rPr>
          <w:rFonts w:ascii="Arial" w:hAnsi="Arial" w:cs="Arial"/>
          <w:spacing w:val="-4"/>
        </w:rPr>
        <w:t>dezvoltarea de tehnologii adecvate pentru eliminarea finală a substanţelor periculoase din deşeurile destinate valorificării;</w:t>
      </w:r>
    </w:p>
    <w:p w:rsidR="00FB3E9E" w:rsidRPr="00892024" w:rsidRDefault="00FB3E9E" w:rsidP="00892024">
      <w:pPr>
        <w:pStyle w:val="BodyText2"/>
        <w:numPr>
          <w:ilvl w:val="0"/>
          <w:numId w:val="40"/>
        </w:numPr>
        <w:tabs>
          <w:tab w:val="left" w:pos="1080"/>
        </w:tabs>
        <w:spacing w:after="0" w:line="240" w:lineRule="auto"/>
        <w:ind w:left="0" w:firstLine="0"/>
        <w:jc w:val="both"/>
        <w:rPr>
          <w:rFonts w:ascii="Arial" w:hAnsi="Arial" w:cs="Arial"/>
          <w:spacing w:val="-4"/>
        </w:rPr>
      </w:pPr>
      <w:r w:rsidRPr="00892024">
        <w:rPr>
          <w:rFonts w:ascii="Arial" w:hAnsi="Arial" w:cs="Arial"/>
          <w:spacing w:val="-4"/>
        </w:rPr>
        <w:t>valorificarea materială şi energetică a deşeurilor, cu transformarea acestora în materii prime secundare, ori utilizarea deşeurilor ca sursă de energie.</w:t>
      </w:r>
    </w:p>
    <w:p w:rsidR="00FB3E9E" w:rsidRPr="00892024" w:rsidRDefault="00FB3E9E" w:rsidP="00892024">
      <w:pPr>
        <w:pStyle w:val="BodyText2"/>
        <w:tabs>
          <w:tab w:val="left" w:pos="0"/>
        </w:tabs>
        <w:spacing w:after="0" w:line="240" w:lineRule="auto"/>
        <w:jc w:val="both"/>
        <w:rPr>
          <w:rFonts w:ascii="Arial" w:hAnsi="Arial" w:cs="Arial"/>
          <w:spacing w:val="-4"/>
        </w:rPr>
      </w:pPr>
      <w:r w:rsidRPr="00892024">
        <w:rPr>
          <w:rFonts w:ascii="Arial" w:hAnsi="Arial" w:cs="Arial"/>
          <w:spacing w:val="-4"/>
        </w:rPr>
        <w:lastRenderedPageBreak/>
        <w:t>Astfel se asigură protejarea resursele naturale prin folosirea materiilor prime secundare din deşeuri şi se reduce poluarea mediului cauzată de eliminarea lor.</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Documentele strategice naţionale care reglementează gestionarea deşeurilor cuprind două componente principale: Strategia Naţională şi Planul Naţional de Gestionare a Deşeurilor care constituie instrumentele de bază prin care se asigură implementarea în România a politicii Uniunii Europene în domeniul deşeurilor.</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La sfârşitul anului 2006 au fost elaborate Planurile Regionale de Gestionare a Deşeurilor (PRGD), de Agenţiile Regionale pentru Protecţia Mediului în colaborare cu reprezentanţii autorităţilor de mediu de la nivel local şi ai autorităţilor administraţiei publice locale şi judeţene, utilizând date de la nivelul acestora. Planurile Regionale de Gestionare a Deşeurilor au fost aprobate prin Ordinul Comun al M.M.G.A. nr. 1364/14.12.2006 şi al M.I.E. nr. 1499/21.12.2006.</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 xml:space="preserve">Elaborarea şi aprobarea PRGD asigură beneficii majore în toate regiunile, astfel: asigură cadrul necesar pentru dezvoltarea proiectelor de gestionare a deşeurilor municipale cu finanţare din fonduri europene; optimizează investiţiile şi costurile operaţionale în domeniul gestionării deşeurilor municipale la nivel judeţean şi regional; asigură, pe termen mediu şi lung, dezvoltarea unor sisteme integrate de gestionare a deşeurilor municipale, cu efecte pozitive asupra mediului şi sănătăţii populaţiei. </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 xml:space="preserve">PRGD se conformează cu legislaţia europeană şi românească de mediu, iar obiectivele şi ţintele propuse sunt cele cuprinse în Strategia Naţională şi Planul Naţional de Gestionare a Deşeurilor. </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Cele mai importante obiective vizate de PRGD sunt:</w:t>
      </w:r>
    </w:p>
    <w:p w:rsidR="00FB3E9E" w:rsidRPr="00892024" w:rsidRDefault="00FB3E9E" w:rsidP="00892024">
      <w:pPr>
        <w:pStyle w:val="BodyText2"/>
        <w:numPr>
          <w:ilvl w:val="0"/>
          <w:numId w:val="40"/>
        </w:numPr>
        <w:spacing w:after="0" w:line="240" w:lineRule="auto"/>
        <w:ind w:left="0" w:firstLine="0"/>
        <w:jc w:val="both"/>
        <w:rPr>
          <w:rFonts w:ascii="Arial" w:hAnsi="Arial" w:cs="Arial"/>
          <w:spacing w:val="-4"/>
        </w:rPr>
      </w:pPr>
      <w:r w:rsidRPr="00892024">
        <w:rPr>
          <w:rFonts w:ascii="Arial" w:hAnsi="Arial" w:cs="Arial"/>
          <w:spacing w:val="-4"/>
        </w:rPr>
        <w:t>extinderea colectării deşeurilor în zonele rurale nearondate până în prezent unor servicii de salubritate;</w:t>
      </w:r>
    </w:p>
    <w:p w:rsidR="00FB3E9E" w:rsidRPr="00892024" w:rsidRDefault="00FB3E9E" w:rsidP="00892024">
      <w:pPr>
        <w:pStyle w:val="BodyText2"/>
        <w:numPr>
          <w:ilvl w:val="0"/>
          <w:numId w:val="40"/>
        </w:numPr>
        <w:spacing w:after="0" w:line="240" w:lineRule="auto"/>
        <w:ind w:left="0" w:firstLine="0"/>
        <w:jc w:val="both"/>
        <w:rPr>
          <w:rFonts w:ascii="Arial" w:hAnsi="Arial" w:cs="Arial"/>
          <w:spacing w:val="-4"/>
        </w:rPr>
      </w:pPr>
      <w:r w:rsidRPr="00892024">
        <w:rPr>
          <w:rFonts w:ascii="Arial" w:hAnsi="Arial" w:cs="Arial"/>
          <w:spacing w:val="-4"/>
        </w:rPr>
        <w:t xml:space="preserve">dezvoltarea sistemelor de colectare separată a deşeurilor, în vederea atingerii ţintelor de reciclare pentru deşeurile de ambalaje, deşeurile de echipamente electrice şi electronice, vehicule scoase din uz; </w:t>
      </w:r>
    </w:p>
    <w:p w:rsidR="00FB3E9E" w:rsidRPr="00892024" w:rsidRDefault="00FB3E9E" w:rsidP="00892024">
      <w:pPr>
        <w:pStyle w:val="BodyText2"/>
        <w:numPr>
          <w:ilvl w:val="0"/>
          <w:numId w:val="40"/>
        </w:numPr>
        <w:spacing w:after="0" w:line="240" w:lineRule="auto"/>
        <w:ind w:left="0" w:firstLine="0"/>
        <w:jc w:val="both"/>
        <w:rPr>
          <w:rFonts w:ascii="Arial" w:hAnsi="Arial" w:cs="Arial"/>
          <w:spacing w:val="-4"/>
        </w:rPr>
      </w:pPr>
      <w:r w:rsidRPr="00892024">
        <w:rPr>
          <w:rFonts w:ascii="Arial" w:hAnsi="Arial" w:cs="Arial"/>
          <w:spacing w:val="-4"/>
        </w:rPr>
        <w:t>construirea unor instalaţii de tratare a deşeurilor în scopul atingerii ţintelor de reducere a cantităţii de deşeuri biodegradabile ajunse la depozite;</w:t>
      </w:r>
    </w:p>
    <w:p w:rsidR="00FB3E9E" w:rsidRPr="00892024" w:rsidRDefault="00FB3E9E" w:rsidP="00892024">
      <w:pPr>
        <w:pStyle w:val="BodyText2"/>
        <w:numPr>
          <w:ilvl w:val="0"/>
          <w:numId w:val="40"/>
        </w:numPr>
        <w:spacing w:after="0" w:line="240" w:lineRule="auto"/>
        <w:ind w:left="0" w:firstLine="0"/>
        <w:jc w:val="both"/>
        <w:rPr>
          <w:rFonts w:ascii="Arial" w:hAnsi="Arial" w:cs="Arial"/>
          <w:spacing w:val="-4"/>
        </w:rPr>
      </w:pPr>
      <w:r w:rsidRPr="00892024">
        <w:rPr>
          <w:rFonts w:ascii="Arial" w:hAnsi="Arial" w:cs="Arial"/>
          <w:spacing w:val="-4"/>
        </w:rPr>
        <w:t>închiderea depozitelor de deşeuri neconforme şi reabilitarea ecologică a amplasamentelor;</w:t>
      </w:r>
    </w:p>
    <w:p w:rsidR="00FB3E9E" w:rsidRPr="00892024" w:rsidRDefault="00FB3E9E" w:rsidP="00892024">
      <w:pPr>
        <w:pStyle w:val="BodyText2"/>
        <w:numPr>
          <w:ilvl w:val="0"/>
          <w:numId w:val="40"/>
        </w:numPr>
        <w:spacing w:after="0" w:line="240" w:lineRule="auto"/>
        <w:ind w:left="0" w:firstLine="0"/>
        <w:jc w:val="both"/>
        <w:rPr>
          <w:rFonts w:ascii="Arial" w:hAnsi="Arial" w:cs="Arial"/>
          <w:spacing w:val="-4"/>
        </w:rPr>
      </w:pPr>
      <w:r w:rsidRPr="00892024">
        <w:rPr>
          <w:rFonts w:ascii="Arial" w:hAnsi="Arial" w:cs="Arial"/>
          <w:spacing w:val="-4"/>
        </w:rPr>
        <w:t>construirea şi operarea unor depozite noi conforme.</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Detalierea la nivel de judeţ a măsurilor şi acţiunilor cuprinse în PRGD se face prin intermediul Planului Judeţean de Gestionare a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Planul Judeţean de Gestionare a Deşeurilor pentru judeţul Buzău (PJGD Buzău) a fost realizat pe baza Metodologiei pentru elaborarea planurilor judeţene de gestionare a deşeurilor aprobată prin Ordinul Ministrului Mediului şi Dezvoltării Durabile nr. 951/2007 ( publicată în Monitorul Oficial 497 bis din 25.06.2007). Procesul de monitorizare se realizează în faza de implementare a planului şi are drept scop urmărirea progresului înregistrat în realizarea ţintelor şi măsurilor cuprinse în plan.</w:t>
      </w: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spacing w:val="-4"/>
        </w:rPr>
        <w:t xml:space="preserve">Începând cu anul 2005, Agenţia Naţională pentru Protecţia Mediului în colaborare cu Institutul Naţional de Statistică şi Agenţiile Judeţene pentru Protecţia Mediului realizează anual colectarea datelor privind generarea şi gestionarea deşeurilor în anul anterior, atât pentru necesităţile interne de raportare, cât şi în vederea elaborării raportărilor către Comisia Europeană şi EUROSTAT. Această activitate are la bază atât prevederile legislative generale în domeniul protecţiei mediului, cât şi reglementările specifice din domeniul deşeurilor. </w:t>
      </w:r>
    </w:p>
    <w:p w:rsidR="00FB3E9E" w:rsidRPr="00892024" w:rsidRDefault="00FB3E9E" w:rsidP="00892024">
      <w:pPr>
        <w:pStyle w:val="NormalWeb"/>
        <w:spacing w:before="0" w:beforeAutospacing="0" w:after="0" w:afterAutospacing="0"/>
        <w:jc w:val="both"/>
        <w:rPr>
          <w:rFonts w:ascii="Arial" w:hAnsi="Arial" w:cs="Arial"/>
          <w:spacing w:val="-4"/>
        </w:rPr>
      </w:pPr>
      <w:r w:rsidRPr="00892024">
        <w:rPr>
          <w:rFonts w:ascii="Arial" w:hAnsi="Arial" w:cs="Arial"/>
          <w:spacing w:val="-4"/>
        </w:rPr>
        <w:t xml:space="preserve">Legislaţia privind gestionarea deşeurilor este bogată. În februarie </w:t>
      </w:r>
      <w:hyperlink r:id="rId82" w:tooltip="2008" w:history="1">
        <w:r w:rsidRPr="00892024">
          <w:rPr>
            <w:rFonts w:ascii="Arial" w:hAnsi="Arial" w:cs="Arial"/>
            <w:spacing w:val="-4"/>
          </w:rPr>
          <w:t>2008</w:t>
        </w:r>
      </w:hyperlink>
      <w:r w:rsidRPr="00892024">
        <w:rPr>
          <w:rFonts w:ascii="Arial" w:hAnsi="Arial" w:cs="Arial"/>
          <w:spacing w:val="-4"/>
        </w:rPr>
        <w:t xml:space="preserve"> la nivel european acquis0ul comunitar cuprindea 29 de directive ale </w:t>
      </w:r>
      <w:hyperlink r:id="rId83" w:tooltip="Comisia Europeană" w:history="1">
        <w:r w:rsidRPr="00892024">
          <w:rPr>
            <w:rFonts w:ascii="Arial" w:hAnsi="Arial" w:cs="Arial"/>
            <w:spacing w:val="-4"/>
          </w:rPr>
          <w:t>Comisiei Europene</w:t>
        </w:r>
      </w:hyperlink>
      <w:r w:rsidRPr="00892024">
        <w:rPr>
          <w:rFonts w:ascii="Arial" w:hAnsi="Arial" w:cs="Arial"/>
          <w:spacing w:val="-4"/>
        </w:rPr>
        <w:t xml:space="preserve">. Pentru aderarea la </w:t>
      </w:r>
      <w:hyperlink r:id="rId84" w:tooltip="Uniunea Europeană" w:history="1">
        <w:r w:rsidRPr="00892024">
          <w:rPr>
            <w:rFonts w:ascii="Arial" w:hAnsi="Arial" w:cs="Arial"/>
            <w:spacing w:val="-4"/>
          </w:rPr>
          <w:t>Uniunea Europeană</w:t>
        </w:r>
      </w:hyperlink>
      <w:r w:rsidRPr="00892024">
        <w:rPr>
          <w:rFonts w:ascii="Arial" w:hAnsi="Arial" w:cs="Arial"/>
          <w:spacing w:val="-4"/>
        </w:rPr>
        <w:t xml:space="preserve"> România a trebuit să implementeze în legislaţia sa aceste directive. Principalele directive sunt:</w:t>
      </w:r>
    </w:p>
    <w:p w:rsidR="00FB3E9E" w:rsidRPr="00892024" w:rsidRDefault="008D0312" w:rsidP="00892024">
      <w:pPr>
        <w:numPr>
          <w:ilvl w:val="0"/>
          <w:numId w:val="42"/>
        </w:numPr>
        <w:spacing w:after="0" w:line="240" w:lineRule="auto"/>
        <w:ind w:left="0" w:firstLine="0"/>
        <w:jc w:val="both"/>
        <w:rPr>
          <w:rFonts w:ascii="Arial" w:hAnsi="Arial" w:cs="Arial"/>
          <w:spacing w:val="-4"/>
          <w:sz w:val="24"/>
          <w:szCs w:val="24"/>
          <w:lang w:val="ro-RO" w:eastAsia="ro-RO"/>
        </w:rPr>
      </w:pPr>
      <w:hyperlink r:id="rId85" w:history="1">
        <w:r w:rsidR="00FB3E9E" w:rsidRPr="00892024">
          <w:rPr>
            <w:rFonts w:ascii="Arial" w:hAnsi="Arial" w:cs="Arial"/>
            <w:spacing w:val="-4"/>
            <w:sz w:val="24"/>
            <w:szCs w:val="24"/>
            <w:lang w:val="ro-RO" w:eastAsia="ro-RO"/>
          </w:rPr>
          <w:t>Directiva 2008/98/CE a Parlamentului European şi a Consiliului din 19 noiembrie 2008 privind deşeurile</w:t>
        </w:r>
      </w:hyperlink>
      <w:r w:rsidR="00FB3E9E" w:rsidRPr="00892024">
        <w:rPr>
          <w:rFonts w:ascii="Arial" w:hAnsi="Arial" w:cs="Arial"/>
          <w:spacing w:val="-4"/>
          <w:sz w:val="24"/>
          <w:szCs w:val="24"/>
          <w:lang w:val="ro-RO" w:eastAsia="ro-RO"/>
        </w:rPr>
        <w:t xml:space="preserve"> şi de abrogare a anumitor directive</w:t>
      </w:r>
    </w:p>
    <w:p w:rsidR="00FB3E9E" w:rsidRPr="00892024" w:rsidRDefault="008D0312" w:rsidP="00892024">
      <w:pPr>
        <w:numPr>
          <w:ilvl w:val="0"/>
          <w:numId w:val="42"/>
        </w:numPr>
        <w:spacing w:after="0" w:line="240" w:lineRule="auto"/>
        <w:ind w:left="0" w:firstLine="0"/>
        <w:jc w:val="both"/>
        <w:rPr>
          <w:rFonts w:ascii="Arial" w:hAnsi="Arial" w:cs="Arial"/>
          <w:spacing w:val="-4"/>
          <w:sz w:val="24"/>
          <w:szCs w:val="24"/>
          <w:lang w:val="ro-RO" w:eastAsia="ro-RO"/>
        </w:rPr>
      </w:pPr>
      <w:hyperlink r:id="rId86" w:history="1">
        <w:r w:rsidR="00FB3E9E" w:rsidRPr="00892024">
          <w:rPr>
            <w:rFonts w:ascii="Arial" w:hAnsi="Arial" w:cs="Arial"/>
            <w:spacing w:val="-4"/>
            <w:sz w:val="24"/>
            <w:szCs w:val="24"/>
            <w:lang w:val="ro-RO" w:eastAsia="ro-RO"/>
          </w:rPr>
          <w:t xml:space="preserve">Directiva 94/62/CE privind ambalajele şi deşeurile de ambalaje </w:t>
        </w:r>
      </w:hyperlink>
      <w:r w:rsidR="00FB3E9E" w:rsidRPr="00892024">
        <w:rPr>
          <w:rFonts w:ascii="Arial" w:hAnsi="Arial" w:cs="Arial"/>
          <w:spacing w:val="-4"/>
          <w:sz w:val="24"/>
          <w:szCs w:val="24"/>
          <w:lang w:val="ro-RO" w:eastAsia="ro-RO"/>
        </w:rPr>
        <w:t>cu modificările ulterioare</w:t>
      </w:r>
    </w:p>
    <w:p w:rsidR="00FB3E9E" w:rsidRPr="00892024" w:rsidRDefault="008D0312" w:rsidP="00892024">
      <w:pPr>
        <w:numPr>
          <w:ilvl w:val="0"/>
          <w:numId w:val="42"/>
        </w:numPr>
        <w:spacing w:after="0" w:line="240" w:lineRule="auto"/>
        <w:ind w:left="0" w:firstLine="0"/>
        <w:jc w:val="both"/>
        <w:rPr>
          <w:rFonts w:ascii="Arial" w:hAnsi="Arial" w:cs="Arial"/>
          <w:spacing w:val="-4"/>
          <w:sz w:val="24"/>
          <w:szCs w:val="24"/>
          <w:lang w:val="ro-RO" w:eastAsia="ro-RO"/>
        </w:rPr>
      </w:pPr>
      <w:hyperlink r:id="rId87" w:history="1">
        <w:r w:rsidR="00FB3E9E" w:rsidRPr="00892024">
          <w:rPr>
            <w:rFonts w:ascii="Arial" w:hAnsi="Arial" w:cs="Arial"/>
            <w:spacing w:val="-4"/>
            <w:sz w:val="24"/>
            <w:szCs w:val="24"/>
            <w:lang w:val="ro-RO" w:eastAsia="ro-RO"/>
          </w:rPr>
          <w:t>Directiva 1999/31/CE privind depozitarea deşeurilor</w:t>
        </w:r>
      </w:hyperlink>
      <w:r w:rsidR="00FB3E9E" w:rsidRPr="00892024">
        <w:rPr>
          <w:rFonts w:ascii="Arial" w:hAnsi="Arial" w:cs="Arial"/>
          <w:spacing w:val="-4"/>
          <w:sz w:val="24"/>
          <w:szCs w:val="24"/>
          <w:lang w:val="ro-RO" w:eastAsia="ro-RO"/>
        </w:rPr>
        <w:t xml:space="preserve"> </w:t>
      </w:r>
    </w:p>
    <w:p w:rsidR="00FB3E9E" w:rsidRPr="00892024" w:rsidRDefault="008D0312" w:rsidP="00892024">
      <w:pPr>
        <w:numPr>
          <w:ilvl w:val="0"/>
          <w:numId w:val="42"/>
        </w:numPr>
        <w:spacing w:after="0" w:line="240" w:lineRule="auto"/>
        <w:ind w:left="0" w:firstLine="0"/>
        <w:jc w:val="both"/>
        <w:rPr>
          <w:rFonts w:ascii="Arial" w:hAnsi="Arial" w:cs="Arial"/>
          <w:spacing w:val="-4"/>
          <w:sz w:val="24"/>
          <w:szCs w:val="24"/>
          <w:lang w:val="ro-RO" w:eastAsia="ro-RO"/>
        </w:rPr>
      </w:pPr>
      <w:hyperlink r:id="rId88" w:history="1">
        <w:r w:rsidR="00FB3E9E" w:rsidRPr="00892024">
          <w:rPr>
            <w:rFonts w:ascii="Arial" w:hAnsi="Arial" w:cs="Arial"/>
            <w:spacing w:val="-4"/>
            <w:sz w:val="24"/>
            <w:szCs w:val="24"/>
            <w:lang w:val="ro-RO" w:eastAsia="ro-RO"/>
          </w:rPr>
          <w:t>Directiva 2000/76/CE privind incinerarea deşeurilor</w:t>
        </w:r>
      </w:hyperlink>
      <w:r w:rsidR="00FB3E9E" w:rsidRPr="00892024">
        <w:rPr>
          <w:rFonts w:ascii="Arial" w:hAnsi="Arial" w:cs="Arial"/>
          <w:spacing w:val="-4"/>
          <w:sz w:val="24"/>
          <w:szCs w:val="24"/>
          <w:lang w:val="ro-RO" w:eastAsia="ro-RO"/>
        </w:rPr>
        <w:t xml:space="preserve"> cu modificările ulterioare</w:t>
      </w:r>
    </w:p>
    <w:p w:rsidR="00FB3E9E" w:rsidRPr="00892024" w:rsidRDefault="008D0312" w:rsidP="00892024">
      <w:pPr>
        <w:numPr>
          <w:ilvl w:val="0"/>
          <w:numId w:val="42"/>
        </w:numPr>
        <w:spacing w:after="0" w:line="240" w:lineRule="auto"/>
        <w:ind w:left="0" w:firstLine="0"/>
        <w:jc w:val="both"/>
        <w:rPr>
          <w:rFonts w:ascii="Arial" w:hAnsi="Arial" w:cs="Arial"/>
          <w:spacing w:val="-4"/>
          <w:sz w:val="24"/>
          <w:szCs w:val="24"/>
          <w:lang w:val="ro-RO" w:eastAsia="ro-RO"/>
        </w:rPr>
      </w:pPr>
      <w:hyperlink r:id="rId89" w:history="1">
        <w:r w:rsidR="00FB3E9E" w:rsidRPr="00892024">
          <w:rPr>
            <w:rFonts w:ascii="Arial" w:hAnsi="Arial" w:cs="Arial"/>
            <w:spacing w:val="-4"/>
            <w:sz w:val="24"/>
            <w:szCs w:val="24"/>
            <w:lang w:val="ro-RO" w:eastAsia="ro-RO"/>
          </w:rPr>
          <w:t>Directiva 2012/19/UE a Parlamentului European şi a Consiliului din 4 iulie 2012  privind deşeurile de echipamente electrice şi electronice</w:t>
        </w:r>
      </w:hyperlink>
      <w:r w:rsidR="00FB3E9E" w:rsidRPr="00892024">
        <w:rPr>
          <w:rFonts w:ascii="Arial" w:hAnsi="Arial" w:cs="Arial"/>
          <w:spacing w:val="-4"/>
          <w:sz w:val="24"/>
          <w:szCs w:val="24"/>
          <w:lang w:val="ro-RO" w:eastAsia="ro-RO"/>
        </w:rPr>
        <w:t xml:space="preserve"> </w:t>
      </w:r>
    </w:p>
    <w:p w:rsidR="00FB3E9E" w:rsidRPr="00892024" w:rsidRDefault="008D0312" w:rsidP="00892024">
      <w:pPr>
        <w:numPr>
          <w:ilvl w:val="0"/>
          <w:numId w:val="42"/>
        </w:numPr>
        <w:spacing w:after="0" w:line="240" w:lineRule="auto"/>
        <w:ind w:left="0" w:firstLine="0"/>
        <w:jc w:val="both"/>
        <w:rPr>
          <w:rFonts w:ascii="Arial" w:hAnsi="Arial" w:cs="Arial"/>
          <w:spacing w:val="-4"/>
          <w:sz w:val="24"/>
          <w:szCs w:val="24"/>
          <w:lang w:val="ro-RO" w:eastAsia="ro-RO"/>
        </w:rPr>
      </w:pPr>
      <w:hyperlink r:id="rId90" w:history="1">
        <w:r w:rsidR="00FB3E9E" w:rsidRPr="00892024">
          <w:rPr>
            <w:rFonts w:ascii="Arial" w:hAnsi="Arial" w:cs="Arial"/>
            <w:spacing w:val="-4"/>
            <w:sz w:val="24"/>
            <w:szCs w:val="24"/>
            <w:lang w:val="ro-RO" w:eastAsia="ro-RO"/>
          </w:rPr>
          <w:t>Directiva 2011/65/UE a Parlamentului European şi a Consiliului privind restricţiile de  utilizare a  anumitor substanţe periculoase în echipamentele electrice şi electronice</w:t>
        </w:r>
      </w:hyperlink>
      <w:r w:rsidR="00FB3E9E" w:rsidRPr="00892024">
        <w:rPr>
          <w:rFonts w:ascii="Arial" w:hAnsi="Arial" w:cs="Arial"/>
          <w:spacing w:val="-4"/>
          <w:sz w:val="24"/>
          <w:szCs w:val="24"/>
          <w:lang w:val="ro-RO" w:eastAsia="ro-RO"/>
        </w:rPr>
        <w:t xml:space="preserve"> </w:t>
      </w:r>
    </w:p>
    <w:p w:rsidR="00FB3E9E" w:rsidRPr="00892024" w:rsidRDefault="008D0312" w:rsidP="00892024">
      <w:pPr>
        <w:numPr>
          <w:ilvl w:val="0"/>
          <w:numId w:val="42"/>
        </w:numPr>
        <w:spacing w:after="0" w:line="240" w:lineRule="auto"/>
        <w:ind w:left="0" w:firstLine="0"/>
        <w:jc w:val="both"/>
        <w:rPr>
          <w:rFonts w:ascii="Arial" w:hAnsi="Arial" w:cs="Arial"/>
          <w:spacing w:val="-4"/>
          <w:sz w:val="24"/>
          <w:szCs w:val="24"/>
          <w:lang w:val="ro-RO" w:eastAsia="ro-RO"/>
        </w:rPr>
      </w:pPr>
      <w:hyperlink r:id="rId91" w:history="1">
        <w:r w:rsidR="00FB3E9E" w:rsidRPr="00892024">
          <w:rPr>
            <w:rFonts w:ascii="Arial" w:hAnsi="Arial" w:cs="Arial"/>
            <w:spacing w:val="-4"/>
            <w:sz w:val="24"/>
            <w:szCs w:val="24"/>
            <w:lang w:val="ro-RO" w:eastAsia="ro-RO"/>
          </w:rPr>
          <w:t>Directiva Parlamentului European şi Consiliului 2000/53/CE privind vehiculele scoase din uz</w:t>
        </w:r>
      </w:hyperlink>
      <w:r w:rsidR="00FB3E9E" w:rsidRPr="00892024">
        <w:rPr>
          <w:rFonts w:ascii="Arial" w:hAnsi="Arial" w:cs="Arial"/>
          <w:spacing w:val="-4"/>
          <w:sz w:val="24"/>
          <w:szCs w:val="24"/>
          <w:lang w:val="ro-RO" w:eastAsia="ro-RO"/>
        </w:rPr>
        <w:t xml:space="preserve"> cu modificările ulterioare</w:t>
      </w:r>
    </w:p>
    <w:p w:rsidR="00FB3E9E" w:rsidRPr="00892024" w:rsidRDefault="008D0312" w:rsidP="00892024">
      <w:pPr>
        <w:numPr>
          <w:ilvl w:val="0"/>
          <w:numId w:val="42"/>
        </w:numPr>
        <w:spacing w:after="0" w:line="240" w:lineRule="auto"/>
        <w:ind w:left="0" w:firstLine="0"/>
        <w:jc w:val="both"/>
        <w:rPr>
          <w:rFonts w:ascii="Arial" w:hAnsi="Arial" w:cs="Arial"/>
          <w:spacing w:val="-4"/>
          <w:sz w:val="24"/>
          <w:szCs w:val="24"/>
          <w:lang w:val="ro-RO" w:eastAsia="ro-RO"/>
        </w:rPr>
      </w:pPr>
      <w:hyperlink r:id="rId92" w:history="1">
        <w:r w:rsidR="00FB3E9E" w:rsidRPr="00892024">
          <w:rPr>
            <w:rFonts w:ascii="Arial" w:hAnsi="Arial" w:cs="Arial"/>
            <w:spacing w:val="-4"/>
            <w:sz w:val="24"/>
            <w:szCs w:val="24"/>
            <w:lang w:val="ro-RO" w:eastAsia="ro-RO"/>
          </w:rPr>
          <w:t>Directiva 2006/66/CE privind bateriile şi acumulatorii şi deşeurile de baterii şi acumulatori</w:t>
        </w:r>
      </w:hyperlink>
      <w:r w:rsidR="00FB3E9E" w:rsidRPr="00892024">
        <w:rPr>
          <w:rFonts w:ascii="Arial" w:hAnsi="Arial" w:cs="Arial"/>
          <w:spacing w:val="-4"/>
          <w:sz w:val="24"/>
          <w:szCs w:val="24"/>
          <w:lang w:val="ro-RO" w:eastAsia="ro-RO"/>
        </w:rPr>
        <w:t xml:space="preserve"> </w:t>
      </w:r>
    </w:p>
    <w:p w:rsidR="00FB3E9E" w:rsidRPr="00892024" w:rsidRDefault="008D0312" w:rsidP="00892024">
      <w:pPr>
        <w:numPr>
          <w:ilvl w:val="0"/>
          <w:numId w:val="42"/>
        </w:numPr>
        <w:spacing w:after="0" w:line="240" w:lineRule="auto"/>
        <w:ind w:left="0" w:firstLine="0"/>
        <w:jc w:val="both"/>
        <w:rPr>
          <w:rFonts w:ascii="Arial" w:hAnsi="Arial" w:cs="Arial"/>
          <w:spacing w:val="-4"/>
          <w:sz w:val="24"/>
          <w:szCs w:val="24"/>
          <w:lang w:val="ro-RO" w:eastAsia="ro-RO"/>
        </w:rPr>
      </w:pPr>
      <w:hyperlink r:id="rId93" w:history="1">
        <w:r w:rsidR="00FB3E9E" w:rsidRPr="00892024">
          <w:rPr>
            <w:rFonts w:ascii="Arial" w:hAnsi="Arial" w:cs="Arial"/>
            <w:spacing w:val="-4"/>
            <w:sz w:val="24"/>
            <w:szCs w:val="24"/>
            <w:lang w:val="ro-RO" w:eastAsia="ro-RO"/>
          </w:rPr>
          <w:t>Directiva Comisiei 93/86/CE privind etichetarea bateriilor</w:t>
        </w:r>
      </w:hyperlink>
      <w:r w:rsidR="00FB3E9E" w:rsidRPr="00892024">
        <w:rPr>
          <w:rFonts w:ascii="Arial" w:hAnsi="Arial" w:cs="Arial"/>
          <w:spacing w:val="-4"/>
          <w:sz w:val="24"/>
          <w:szCs w:val="24"/>
          <w:lang w:val="ro-RO" w:eastAsia="ro-RO"/>
        </w:rPr>
        <w:t xml:space="preserve"> </w:t>
      </w:r>
    </w:p>
    <w:p w:rsidR="00FB3E9E" w:rsidRPr="00892024" w:rsidRDefault="008D0312" w:rsidP="00892024">
      <w:pPr>
        <w:numPr>
          <w:ilvl w:val="0"/>
          <w:numId w:val="42"/>
        </w:numPr>
        <w:spacing w:after="0" w:line="240" w:lineRule="auto"/>
        <w:ind w:left="0" w:firstLine="0"/>
        <w:jc w:val="both"/>
        <w:rPr>
          <w:rFonts w:ascii="Arial" w:hAnsi="Arial" w:cs="Arial"/>
          <w:spacing w:val="-4"/>
          <w:sz w:val="24"/>
          <w:szCs w:val="24"/>
          <w:lang w:val="ro-RO" w:eastAsia="ro-RO"/>
        </w:rPr>
      </w:pPr>
      <w:hyperlink r:id="rId94" w:history="1">
        <w:r w:rsidR="00FB3E9E" w:rsidRPr="00892024">
          <w:rPr>
            <w:rFonts w:ascii="Arial" w:hAnsi="Arial" w:cs="Arial"/>
            <w:spacing w:val="-4"/>
            <w:sz w:val="24"/>
            <w:szCs w:val="24"/>
            <w:lang w:val="ro-RO" w:eastAsia="ro-RO"/>
          </w:rPr>
          <w:t>Directiva Consiliului 96/59/CE privind eliminarea bifenililor şi trifenililor policloruraţi (PCB şi PCT)</w:t>
        </w:r>
      </w:hyperlink>
      <w:r w:rsidR="00FB3E9E" w:rsidRPr="00892024">
        <w:rPr>
          <w:rFonts w:ascii="Arial" w:hAnsi="Arial" w:cs="Arial"/>
          <w:spacing w:val="-4"/>
          <w:sz w:val="24"/>
          <w:szCs w:val="24"/>
          <w:lang w:val="ro-RO" w:eastAsia="ro-RO"/>
        </w:rPr>
        <w:t xml:space="preserve"> </w:t>
      </w:r>
    </w:p>
    <w:p w:rsidR="00FB3E9E" w:rsidRPr="00892024" w:rsidRDefault="00FB3E9E" w:rsidP="00892024">
      <w:pPr>
        <w:numPr>
          <w:ilvl w:val="0"/>
          <w:numId w:val="42"/>
        </w:numPr>
        <w:spacing w:after="0" w:line="240" w:lineRule="auto"/>
        <w:ind w:left="0" w:firstLine="0"/>
        <w:jc w:val="both"/>
        <w:rPr>
          <w:rFonts w:ascii="Arial" w:hAnsi="Arial" w:cs="Arial"/>
          <w:spacing w:val="-4"/>
          <w:sz w:val="24"/>
          <w:szCs w:val="24"/>
          <w:lang w:val="ro-RO" w:eastAsia="ro-RO"/>
        </w:rPr>
      </w:pPr>
      <w:r w:rsidRPr="00892024">
        <w:rPr>
          <w:rFonts w:ascii="Arial" w:hAnsi="Arial" w:cs="Arial"/>
          <w:spacing w:val="-4"/>
          <w:sz w:val="24"/>
          <w:szCs w:val="24"/>
          <w:lang w:val="ro-RO" w:eastAsia="ro-RO"/>
        </w:rPr>
        <w:t>Directiva Consiliului 86/278/CEE privind protecţia mediului şi în particular a solurilor când</w:t>
      </w:r>
      <w:hyperlink r:id="rId95" w:history="1">
        <w:r w:rsidRPr="00892024">
          <w:rPr>
            <w:rFonts w:ascii="Arial" w:hAnsi="Arial" w:cs="Arial"/>
            <w:spacing w:val="-4"/>
            <w:sz w:val="24"/>
            <w:szCs w:val="24"/>
            <w:lang w:val="ro-RO" w:eastAsia="ro-RO"/>
          </w:rPr>
          <w:t xml:space="preserve"> din epurare în agricultură</w:t>
        </w:r>
      </w:hyperlink>
      <w:r w:rsidRPr="00892024">
        <w:rPr>
          <w:rFonts w:ascii="Arial" w:hAnsi="Arial" w:cs="Arial"/>
          <w:spacing w:val="-4"/>
          <w:sz w:val="24"/>
          <w:szCs w:val="24"/>
          <w:lang w:val="ro-RO" w:eastAsia="ro-RO"/>
        </w:rPr>
        <w:t xml:space="preserve"> se utilizează nămoluri provenite din epurare în agricultură</w:t>
      </w:r>
    </w:p>
    <w:p w:rsidR="00FB3E9E" w:rsidRPr="00892024" w:rsidRDefault="00FB3E9E" w:rsidP="00892024">
      <w:pPr>
        <w:pStyle w:val="BodyTextIndent2"/>
        <w:spacing w:after="0" w:line="240" w:lineRule="auto"/>
        <w:ind w:left="0"/>
        <w:rPr>
          <w:rFonts w:ascii="Arial" w:hAnsi="Arial" w:cs="Arial"/>
          <w:b/>
          <w:sz w:val="24"/>
          <w:szCs w:val="24"/>
        </w:rPr>
      </w:pPr>
    </w:p>
    <w:p w:rsidR="00FB3E9E" w:rsidRPr="00892024" w:rsidRDefault="00FB3E9E" w:rsidP="00892024">
      <w:pPr>
        <w:pStyle w:val="BodyTextIndent2"/>
        <w:spacing w:after="0" w:line="240" w:lineRule="auto"/>
        <w:ind w:left="0"/>
        <w:rPr>
          <w:rFonts w:ascii="Arial" w:hAnsi="Arial" w:cs="Arial"/>
          <w:b/>
          <w:sz w:val="24"/>
          <w:szCs w:val="24"/>
        </w:rPr>
      </w:pPr>
      <w:r w:rsidRPr="00892024">
        <w:rPr>
          <w:rFonts w:ascii="Arial" w:hAnsi="Arial" w:cs="Arial"/>
          <w:b/>
          <w:sz w:val="24"/>
          <w:szCs w:val="24"/>
        </w:rPr>
        <w:t>6.4. Impact (caracterizare)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Dezvoltarea  economică inegală si spectaculoasă din ultima vreme a făcut să ne confruntăm cu o creştere a varietăţii şi complexităţii tipurilor şi cantităţilor de deşeuri generate. Activitatea de gestionare a deşeurilor este recunoscută ca generatoare de impact şi risc pentru mediu şi sănătate.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Un impact mare asupra mediului îl au depozitele de deşeuri industriale şi urbane. Principalele forme de impact şi risc determinate de depozitele de deşeuri sunt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modificări de peisaj şi disconfort vizual</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poluarea aerului</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poluarea solului</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poluarea apelor de suprafaţă şi subterane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modificări ale fertilităţii solurilor şi ale compoziţiei terenurilor învecinate.</w:t>
      </w:r>
    </w:p>
    <w:p w:rsidR="00FB3E9E" w:rsidRPr="00892024" w:rsidRDefault="00FB3E9E" w:rsidP="00892024">
      <w:pPr>
        <w:pStyle w:val="BodyText21"/>
        <w:widowControl/>
        <w:snapToGrid/>
        <w:rPr>
          <w:rFonts w:ascii="Arial" w:hAnsi="Arial" w:cs="Arial"/>
          <w:lang w:val="ro-RO"/>
        </w:rPr>
      </w:pPr>
      <w:r w:rsidRPr="00892024">
        <w:rPr>
          <w:rFonts w:ascii="Arial" w:hAnsi="Arial" w:cs="Arial"/>
          <w:lang w:val="ro-RO"/>
        </w:rPr>
        <w:t xml:space="preserve">Amplasarea  depozitelor de deşeuri menajere în municipiile Buzău, Rm. Sărat şi în oraşul Nehoiu a fost stabilită (în anii 1970,1980 şi respectiv 1992) astfel încât impactul asupra aşezărilor umane să fie minim. În aceste zone, vânturile predominante nu transportă emisiile specifice depozitelor de deşeuri menajere spre cartierele locuite, iar alimentarea cu apă se realizează din surse de adâncime. </w:t>
      </w:r>
    </w:p>
    <w:p w:rsidR="00FB3E9E" w:rsidRPr="00892024" w:rsidRDefault="00FB3E9E" w:rsidP="00892024">
      <w:pPr>
        <w:pStyle w:val="BodyText21"/>
        <w:widowControl/>
        <w:snapToGrid/>
        <w:rPr>
          <w:rFonts w:ascii="Arial" w:hAnsi="Arial" w:cs="Arial"/>
          <w:lang w:val="ro-RO"/>
        </w:rPr>
      </w:pPr>
      <w:r w:rsidRPr="00892024">
        <w:rPr>
          <w:rFonts w:ascii="Arial" w:hAnsi="Arial" w:cs="Arial"/>
          <w:lang w:val="ro-RO"/>
        </w:rPr>
        <w:t xml:space="preserve">În privinţa depozitelor de deşeuri din mediul rural, amplasarea acestora a fost verificată de comisii formate din specialişti de la Agenţia de Protecţie a Mediului, Administraţia „Apele Române”  şi Direcţia de Sănătate Publică; acestea au acceptat doar acele amplasamente care aveau impact minim asupra populaţiei, apelor subterane şi de suprafaţă şi unde a fost cazul, au fost alese alte amplasamente corespunzătoare. Dovada faptului că impactul datorat transportului eolian de emisii specifice este minim, este faptul că s-a înregistrat un număr foarte mic de sesizări ale populaţiei din zonele învecinate depozitelor de deşeuri.   </w:t>
      </w:r>
    </w:p>
    <w:p w:rsidR="00FB3E9E" w:rsidRPr="00892024" w:rsidRDefault="00FB3E9E" w:rsidP="00892024">
      <w:pPr>
        <w:pStyle w:val="BodyText21"/>
        <w:widowControl/>
        <w:snapToGrid/>
        <w:rPr>
          <w:rFonts w:ascii="Arial" w:hAnsi="Arial" w:cs="Arial"/>
          <w:lang w:val="ro-RO"/>
        </w:rPr>
      </w:pPr>
      <w:r w:rsidRPr="00892024">
        <w:rPr>
          <w:rFonts w:ascii="Arial" w:hAnsi="Arial" w:cs="Arial"/>
          <w:lang w:val="ro-RO"/>
        </w:rPr>
        <w:t xml:space="preserve">Eliminarea deşeurilor industriale în depozite neconforme, practicată în ultimii câţiva zeci de ani, a condus în cele mai multe cazuri la poluarea solului, apelor subterane şi de suprafaţă. Bilanţurile de mediu efectuate încă din anul 2000 în cadrul procedurilor de autorizare a acestor depozite au relevat că depozitarea neconformă are un impact semnificativ asupra factorilor de mediu. Acest fapt a condus la impunerea de măsuri de realizare a unor foraje de observaţie, de implementare a sistemului de automonitorizare a calităţii factorilor de mediu şi de găsire a unor soluţii alternative pentru eliminarea deşeurilor. Toate aceste măsuri au avut rolul de a face posibilă sistarea depozitării deşeurilor industriale pe aceste amplasamente şi ulterior închiderea acestora. Până la 31.12.2006 s-a sistat depozitarea în toate cele trei depozitele neconforme de deşeuri industriale periculoase, precum şi în cel de deşeuri din industria extractivă a petrolului şi urmează să se realizeze închiderea acestora. De menţionat că unul din cele trei depozite neconforme pentru deşeuri industriale periculoase (operat de SC DUCTIL STEEL SA şi SC CORD SA Buzău) a obţinut, în anul 2005, avizul de mediu pentru închidere, a finalizat </w:t>
      </w:r>
      <w:r w:rsidRPr="00892024">
        <w:rPr>
          <w:rFonts w:ascii="Arial" w:hAnsi="Arial" w:cs="Arial"/>
          <w:lang w:val="ro-RO"/>
        </w:rPr>
        <w:lastRenderedPageBreak/>
        <w:t xml:space="preserve">procedura de închidere în cursul anului 2007, acum aflându-se în faza de monitorizare postînchidere.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O reducere semnificativă a impactului asupra factorilor de mediu datorat eliminării deşeurilor municipale s-a realizat prin sistarea depozitării în majoritatea depozitelor neconforme din mediul urban </w:t>
      </w:r>
      <w:r w:rsidRPr="00892024">
        <w:rPr>
          <w:rFonts w:ascii="Cambria Math" w:hAnsi="Cambria Math" w:cs="Cambria Math"/>
          <w:sz w:val="24"/>
          <w:szCs w:val="24"/>
          <w:lang w:val="ro-RO"/>
        </w:rPr>
        <w:t>ș</w:t>
      </w:r>
      <w:r w:rsidRPr="00892024">
        <w:rPr>
          <w:rFonts w:ascii="Arial" w:hAnsi="Arial" w:cs="Arial"/>
          <w:sz w:val="24"/>
          <w:szCs w:val="24"/>
          <w:lang w:val="ro-RO"/>
        </w:rPr>
        <w:t xml:space="preserve">i rural conform termenelor stabilite prin HG nr. 349/2005 privind depozitarea deşeurilor.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O altă problemă o reprezintă depozitarea necontrolată a deşeurilor (în locuri nepermise, cum ar fi malurile râurilor, poduri şi podeţe, terenuri cu alte destinaţii etc.), care nu poate fi rezolvată decât prin implicarea activă  a administraţiei publice locale, a autorităţilor de mediu, ONG-urilor, a mass-mediei şi a întregii societăţi civile în acţiuni menite să asigure creşterea nivelului de educaţie ecologică a populaţiei.</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Gradul de acoperire cu servicii de salubrizare în mediul urban şi rural,  era în anul 2007 -  58,5061 %în mediul urban, respectiv 2,4885 %, în mediul rural, în anul 2008 0 54,8923 % în mediul urban, respectiv 6,7704% în mediul rural, în anul 2009 – 61% în mediul urban, respectiv 21,5% în mediul rural, în anul 2010 - 55,7% în mediul urban şi 38,6% în mediul rural, iar în 2011 – 58,07% în mediul urban, respectiv 54,9% în mediul rural .  În ceea ce priveşte anul 2012, conform datelor validate de ANPM în aplicaţia SIM - SD, se constată faţă de anul 2011 o creştere a  gradului de acoperire cu servicii de salubrizare în mediul urban  de la  la 58,07% la 61,18% şi o scădere  în mediul rural  de la  54,9% la 51,88%.</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Se observă o tendinţă negativă faţă de ţintele stabilite în PJGD pentru anul 2012 (gradul de acoperire în mediul urban trebuia să fie de 100%, iar în mediul rural de 98%).</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prezent, în judeţul Buzău colectarea selectivă a deşeurilor reciclabile (hârtie, carton şi plastic) de la populaţie s-a extins, fiind organizat sistemul de colectare selectivă a deşeurilor într-un număr de 77 localităţi în anul 2013, faţă de 75 în anul 2012 </w:t>
      </w:r>
      <w:r w:rsidRPr="00892024">
        <w:rPr>
          <w:rFonts w:ascii="Cambria Math" w:hAnsi="Cambria Math" w:cs="Cambria Math"/>
          <w:sz w:val="24"/>
          <w:szCs w:val="24"/>
          <w:lang w:val="ro-RO"/>
        </w:rPr>
        <w:t>ș</w:t>
      </w:r>
      <w:r w:rsidRPr="00892024">
        <w:rPr>
          <w:rFonts w:ascii="Arial" w:hAnsi="Arial" w:cs="Arial"/>
          <w:sz w:val="24"/>
          <w:szCs w:val="24"/>
          <w:lang w:val="ro-RO"/>
        </w:rPr>
        <w:t>i, respectiv 67 localităţi în anul 2011.</w:t>
      </w:r>
    </w:p>
    <w:p w:rsidR="00FB3E9E" w:rsidRPr="00892024" w:rsidRDefault="00FB3E9E" w:rsidP="00892024">
      <w:pPr>
        <w:spacing w:after="0" w:line="240" w:lineRule="auto"/>
        <w:jc w:val="both"/>
        <w:rPr>
          <w:rStyle w:val="tpa1"/>
          <w:rFonts w:ascii="Arial" w:hAnsi="Arial" w:cs="Arial"/>
          <w:sz w:val="24"/>
          <w:szCs w:val="24"/>
          <w:lang w:val="ro-RO"/>
        </w:rPr>
      </w:pPr>
      <w:r w:rsidRPr="00892024">
        <w:rPr>
          <w:rStyle w:val="tpa1"/>
          <w:rFonts w:ascii="Arial" w:hAnsi="Arial" w:cs="Arial"/>
          <w:sz w:val="24"/>
          <w:szCs w:val="24"/>
          <w:lang w:val="ro-RO"/>
        </w:rPr>
        <w:t>În anul 2013,  33 de  primării din mediu rural au avut încheiate contracte de concesionare cu operatori de salubritate, 8 primării au încheiat contracte de prestări servicii cu operatorul de salubritate, iar 7 primării au propriul serviciu de salubrizare din care 3 autorizate în anul 2013.</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S-a înregistrat o scădere a cantităţii de DEEE colectată pe cap de locuitor/an, de la 1,17 kg/locuitor/an în anul 2011, la 0,33 kg/locuitor/an în anul 2012 şi la 0,257 kg/loc/an în anul 2013. Conform prevederilor PJGD, şi Directivei 2012/19/UE privind deşeurile de echipamente electrice şi electronice, până la 31 decembrie 2015 ţinta de colectare a DEEE de la gospodăriile particulare continuă să fie de cel puţin 4 kg/locuitor/an.</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prezent, în judeţ există 2 instalaţii de sortare a deşeurilor reciclabile din deşeurile menajere, în cadrul staţiilor de transfer de la Beceni şi Cislău, cu o capacitate de 500 t/an fiecare ceea ce ar putea duce la creşterea ratei de reciclare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anul 2012 faţă de anul 2011, au crescut capacităţile de reciclare a deşeurilor de materiale plastice, iar cele pentru deşeuri metalice (feroase şi neferoase) au rămas aceleaşi. Per ansamblu, acestea acoperă necesităţile judeţului.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judeţ nu există încă nici o staţie pentru compostarea deşeurilor biodegradabile, iar cantitatea de deşeuri biodegradabile colectate separat este zero.</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judeţ există un depozit conform pentru deşeuri menajere şi asimilabile, în apropierea localităţii Gălbinaşi. </w:t>
      </w:r>
    </w:p>
    <w:p w:rsidR="00FB3E9E" w:rsidRPr="00892024" w:rsidRDefault="00FB3E9E" w:rsidP="00892024">
      <w:pPr>
        <w:pStyle w:val="BodyText21"/>
        <w:widowControl/>
        <w:snapToGrid/>
        <w:rPr>
          <w:rFonts w:ascii="Arial" w:hAnsi="Arial" w:cs="Arial"/>
          <w:lang w:val="ro-RO" w:eastAsia="ro-RO"/>
        </w:rPr>
      </w:pPr>
      <w:r w:rsidRPr="00892024">
        <w:rPr>
          <w:rFonts w:ascii="Arial" w:hAnsi="Arial" w:cs="Arial"/>
          <w:lang w:val="ro-RO" w:eastAsia="ro-RO"/>
        </w:rPr>
        <w:t xml:space="preserve">Depozitul pentru deşeuri menajere urbane, care deserveşte municipiul Râmnicu Sărat, va fi folosit în continuare, până la găsirea unor surse de finanţare pentru amenajarea staţiilor de transfer şi pentru închiderea depozitului existent, dar nu mai târziu de termenul de sistare a depozitării negociat cu Uniunea Europeană.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Avându-se în vedere costurile mari necesare demarării procedurii de închidere a celor trei depozite de deşeuri menajere actuale (Buzău, Nehoiu şi Râmnicu Sărat)  s-a acordat, pentru implementarea Directivei 1999/31 EC, perioadă de tranziţie, după cum urmează: </w:t>
      </w:r>
    </w:p>
    <w:p w:rsidR="00FB3E9E" w:rsidRPr="00892024" w:rsidRDefault="00FB3E9E" w:rsidP="00892024">
      <w:pPr>
        <w:numPr>
          <w:ilvl w:val="0"/>
          <w:numId w:val="35"/>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depozitul mixt municipal Râmnicu Sărat va trebui să se sisteze depozitarea cel târziu la data de 16 iulie 2017; actualul operator, A.D.P. Rm. Sărat a obţinut Autorizaţia de mediu nr. 235/18.10.2010 cu program de conformare în vederea închiderii, valabilă până </w:t>
      </w:r>
      <w:r w:rsidRPr="00892024">
        <w:rPr>
          <w:rFonts w:ascii="Arial" w:hAnsi="Arial" w:cs="Arial"/>
          <w:sz w:val="24"/>
          <w:szCs w:val="24"/>
          <w:lang w:val="ro-RO"/>
        </w:rPr>
        <w:lastRenderedPageBreak/>
        <w:t xml:space="preserve">la 16.07.2017; conform autorizaţiei de mediu deţinute sunt acceptate la depozitare deşeuri din servicii municipale şi deşeuri din construcţii-demolări;  </w:t>
      </w:r>
    </w:p>
    <w:p w:rsidR="00FB3E9E" w:rsidRPr="00892024" w:rsidRDefault="00FB3E9E" w:rsidP="00892024">
      <w:pPr>
        <w:numPr>
          <w:ilvl w:val="0"/>
          <w:numId w:val="35"/>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depozitul de deşeuri menajere din oraşul Nehoiu (care a deţinut Autorizaţia de mediu nr. 155/19.05.2009, valabilă până la 28.02.2010) s-a sistat depozitarea la 16 iulie 2009, conform calendarului negociat; ulterior, APM Buzău a stabilit obligaţiile de mediu la încetarea  activităţii (adresa nr. 11700/22.09.2009 cu program de conformare).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Consiliul Judeţean Buzău a iniţiat proiectul ”Sistemul de Management Integrat al Deşeurilor, judeţul Buzău”, care în primă etapă prevede închiderea depozitelor municipale neconforme Buzău şi Nehoiu, construirea unui depozit, a unor staţii de sortare, de tratare mecano-biologică şi de compostare în localitatea Cochirleanca şi a unei staţii de transfer în localitatea Pârscov. Pentru implementarea investiţiilor prevăzute de proiect se doreşte a se obţine finanţare </w:t>
      </w:r>
      <w:r w:rsidRPr="00892024">
        <w:rPr>
          <w:rStyle w:val="tpt1"/>
          <w:rFonts w:ascii="Arial" w:hAnsi="Arial" w:cs="Arial"/>
          <w:sz w:val="24"/>
          <w:szCs w:val="24"/>
          <w:lang w:val="ro-RO"/>
        </w:rPr>
        <w:t xml:space="preserve">prin POS MEDIU.  </w:t>
      </w:r>
      <w:r w:rsidRPr="00892024">
        <w:rPr>
          <w:rFonts w:ascii="Arial" w:hAnsi="Arial" w:cs="Arial"/>
          <w:sz w:val="24"/>
          <w:szCs w:val="24"/>
          <w:lang w:val="ro-RO"/>
        </w:rPr>
        <w:t xml:space="preserv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Prin implementarea sistemului integrat de gestionare al deşeurilor, se vor atinge  următoarele obiective specifice:</w:t>
      </w:r>
    </w:p>
    <w:p w:rsidR="00FB3E9E" w:rsidRPr="00892024" w:rsidRDefault="00FB3E9E" w:rsidP="00892024">
      <w:pPr>
        <w:numPr>
          <w:ilvl w:val="0"/>
          <w:numId w:val="41"/>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înfiinţarea punctelor de colectare selectivă a deşeurilor de la populaţie, a staţiilor de transfer şi a depozitelor conforme;</w:t>
      </w:r>
    </w:p>
    <w:p w:rsidR="00FB3E9E" w:rsidRPr="00892024" w:rsidRDefault="00FB3E9E" w:rsidP="00892024">
      <w:pPr>
        <w:numPr>
          <w:ilvl w:val="0"/>
          <w:numId w:val="41"/>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eliminarea depozitărilor necontrolate de deşeuri;</w:t>
      </w:r>
    </w:p>
    <w:p w:rsidR="00FB3E9E" w:rsidRPr="00892024" w:rsidRDefault="00FB3E9E" w:rsidP="00892024">
      <w:pPr>
        <w:numPr>
          <w:ilvl w:val="0"/>
          <w:numId w:val="41"/>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extinderea ratei de acoperire cu servicii de salubrizare; </w:t>
      </w:r>
    </w:p>
    <w:p w:rsidR="00FB3E9E" w:rsidRPr="00892024" w:rsidRDefault="00FB3E9E" w:rsidP="00892024">
      <w:pPr>
        <w:numPr>
          <w:ilvl w:val="0"/>
          <w:numId w:val="41"/>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extinderea colectării selective a deşeurilor reciclabile din deşeurile menajere provenite de la populaţie; </w:t>
      </w:r>
    </w:p>
    <w:p w:rsidR="00FB3E9E" w:rsidRPr="00892024" w:rsidRDefault="00FB3E9E" w:rsidP="00892024">
      <w:pPr>
        <w:numPr>
          <w:ilvl w:val="0"/>
          <w:numId w:val="41"/>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creşterea gradului de reciclare al deşeurilor; </w:t>
      </w:r>
    </w:p>
    <w:p w:rsidR="00FB3E9E" w:rsidRPr="00892024" w:rsidRDefault="00FB3E9E" w:rsidP="00892024">
      <w:pPr>
        <w:numPr>
          <w:ilvl w:val="0"/>
          <w:numId w:val="41"/>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reducerea cantităţilor de deşeuri industriale eliminate la depozitele orăşeneşti de către agenţii economici industriali. </w:t>
      </w:r>
    </w:p>
    <w:p w:rsidR="00FB3E9E" w:rsidRPr="00892024" w:rsidRDefault="00FB3E9E" w:rsidP="00892024">
      <w:pPr>
        <w:numPr>
          <w:ilvl w:val="0"/>
          <w:numId w:val="41"/>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reducerea cantităţilor de deşeuri biodegradabile eliminate în depozite.</w:t>
      </w:r>
    </w:p>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pStyle w:val="BodyTextIndent2"/>
        <w:spacing w:after="0" w:line="240" w:lineRule="auto"/>
        <w:ind w:left="0"/>
        <w:rPr>
          <w:rFonts w:ascii="Arial" w:hAnsi="Arial" w:cs="Arial"/>
          <w:b/>
          <w:sz w:val="24"/>
          <w:szCs w:val="24"/>
        </w:rPr>
      </w:pPr>
      <w:r w:rsidRPr="00892024">
        <w:rPr>
          <w:rFonts w:ascii="Arial" w:hAnsi="Arial" w:cs="Arial"/>
          <w:b/>
          <w:sz w:val="24"/>
          <w:szCs w:val="24"/>
        </w:rPr>
        <w:t>6.5.  Presiuni</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t>Politicile pentru deşeuri pot reduce, în primul rând, trei tipuri de presiuni asupra mediului: emisiile provenite de la instalaţiile de tratare a deşeurilor, cum ar fi metanul din rampele de de</w:t>
      </w:r>
      <w:r w:rsidRPr="00892024">
        <w:rPr>
          <w:rFonts w:ascii="Cambria Math" w:hAnsi="Cambria Math" w:cs="Cambria Math"/>
        </w:rPr>
        <w:t>ș</w:t>
      </w:r>
      <w:r w:rsidRPr="00892024">
        <w:rPr>
          <w:rFonts w:ascii="Arial" w:hAnsi="Arial" w:cs="Arial"/>
        </w:rPr>
        <w:t>euri; efectele extracţiei primare a materiilor prime; poluarea aerului şi emisiile de gaze cu efect de seră din consumul de energie în procesele de producţie. Deşi procesele de reciclare au ele însele efecte asupra mediului, în majoritatea cazurilor efectele globale evitate prin reciclare şi recuperare sunt mai mari decât cele suportate în cadrul proceselor de reciclare.</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t>Prevenirea producerii deşeurilor poate contribui la reducerea impactului asupra mediului pe parcursul tuturor etapelor ciclului de viaţă a resurselor.</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t>Deşi prevenirea are cel mai mare potenţial pentru reducerea presiunilor asupra mediului, politicile de reducere a generării de deşeuri au fost rare şi, adesea, nu foarte eficiente.</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t xml:space="preserve">În judeţul Buzău, deşi în anul </w:t>
      </w:r>
      <w:smartTag w:uri="urn:schemas-microsoft-com:office:smarttags" w:element="metricconverter">
        <w:smartTagPr>
          <w:attr w:name="ProductID" w:val="2009 a"/>
        </w:smartTagPr>
        <w:r w:rsidRPr="00892024">
          <w:rPr>
            <w:rFonts w:ascii="Arial" w:hAnsi="Arial" w:cs="Arial"/>
          </w:rPr>
          <w:t>2009 a</w:t>
        </w:r>
      </w:smartTag>
      <w:r w:rsidRPr="00892024">
        <w:rPr>
          <w:rFonts w:ascii="Arial" w:hAnsi="Arial" w:cs="Arial"/>
        </w:rPr>
        <w:t xml:space="preserve"> fost sistată depozitarea şi ecologizate toate cele 315 spaţii neconforme pentru eliminarea deşeurilor din zona rurală, problema  este  aceea că populaţia, nemaiavând opţiunea depozitării deşeurilor în acele gropi, fie ard deşeurile, fie le utilizează ca fertilizanţi pe terenurile agricole (din păcate netratate), ceea ce reflectă necesitatea unei mai bune informări în vederea conştientizării de către populaţie a problemelor şi riscurilor ridicate de aceste practici şi nevoia impetuoasă de a sorta şi colecta raţional deşeurile în vederea reciclării, a valorificării lor ca resurse secundare.</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t>Atât în cazul populaţiei, cât si al agenţilor economici, precolectarea este neselectivă, cu toate dezavantajele ce decurg din acest mod de eliminare a deşeurilor.</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t>Din cauza procentului foarte scăzut de colectare selectivă a deşeurilor de la populaţie, componentele reciclabile din deşeurile menajere (hârtie, carton, sticlă, materiale plastice, metale) nu se recuperează, ci se elimină aproape în totalitate prin depozitare finală împreună cu celelalte deşeuri municipale. Nu a fost înregistrat nici un progres în ceea ce priveşte reducerea cantităţii de deşeuri biodegradabile la depozitare. În prezent nu există nici o staţie de compostare, iar cantitatea de deşeuri biodegradabile colectate separat este zero.</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lastRenderedPageBreak/>
        <w:t>În anul 2013 comparativ cu anii anteriori, se remarcă o uşoară creştere a ratei de acoperire cu servicii de salubritate, rezultate bune la campaniile de colectare selectivă a diferitelor tipuri de deşeurilor reciclabile etc. În aceste condiţii (datorită restrângerilor bugetare primăriile nu şi-au putut face operaţionale propriile servicii de salubritate, nefiind permisă angajarea în sectorul bugetar), chiar dacă nu s-au atins ţintele prognozate, se poate afirma că s-au înregistrat progrese în implementarea legislaţiei în domeniul gestionării deşeurilor.</w:t>
      </w:r>
    </w:p>
    <w:p w:rsidR="00FB3E9E" w:rsidRPr="00892024" w:rsidRDefault="00FB3E9E" w:rsidP="00892024">
      <w:pPr>
        <w:spacing w:after="0" w:line="240" w:lineRule="auto"/>
        <w:jc w:val="both"/>
        <w:rPr>
          <w:rFonts w:ascii="Arial" w:hAnsi="Arial" w:cs="Arial"/>
          <w:bCs/>
          <w:sz w:val="24"/>
          <w:szCs w:val="24"/>
          <w:lang w:val="ro-RO"/>
        </w:rPr>
      </w:pPr>
      <w:r w:rsidRPr="00892024">
        <w:rPr>
          <w:rFonts w:ascii="Arial" w:hAnsi="Arial" w:cs="Arial"/>
          <w:sz w:val="24"/>
          <w:szCs w:val="24"/>
          <w:lang w:val="ro-RO"/>
        </w:rPr>
        <w:t>S-a observat o uşoară creştere a gradului de implicare al autorităţilor în rezolvarea problemelor legate de gestionarea deşeurilor. Astfel</w:t>
      </w:r>
      <w:r w:rsidRPr="00892024">
        <w:rPr>
          <w:rFonts w:ascii="Arial" w:hAnsi="Arial" w:cs="Arial"/>
          <w:bCs/>
          <w:sz w:val="24"/>
          <w:szCs w:val="24"/>
          <w:lang w:val="ro-RO"/>
        </w:rPr>
        <w:t xml:space="preserve"> au fost amplasate containere pentru colectarea selectivă a deşeurilor în 77 de localităţi</w:t>
      </w:r>
      <w:r w:rsidRPr="00892024">
        <w:rPr>
          <w:rFonts w:ascii="Arial" w:hAnsi="Arial" w:cs="Arial"/>
          <w:sz w:val="24"/>
          <w:szCs w:val="24"/>
          <w:lang w:val="ro-RO"/>
        </w:rPr>
        <w:t xml:space="preserve"> faţă de 75 în anul 2012 </w:t>
      </w:r>
      <w:r w:rsidRPr="00892024">
        <w:rPr>
          <w:rFonts w:ascii="Cambria Math" w:hAnsi="Cambria Math" w:cs="Cambria Math"/>
          <w:sz w:val="24"/>
          <w:szCs w:val="24"/>
          <w:lang w:val="ro-RO"/>
        </w:rPr>
        <w:t>ș</w:t>
      </w:r>
      <w:r w:rsidRPr="00892024">
        <w:rPr>
          <w:rFonts w:ascii="Arial" w:hAnsi="Arial" w:cs="Arial"/>
          <w:sz w:val="24"/>
          <w:szCs w:val="24"/>
          <w:lang w:val="ro-RO"/>
        </w:rPr>
        <w:t>i, respectiv 67 în anul 2011. De asemenea instituţiile publice au implementat sisteme proprii de colectare selectivă a deşeurilor, în conformitate cu prevederile Legii nr. 132/2010.</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Pentru atingerea ţintelor de reciclare/valorificare a deşeurilor este necesar ca administraţia publică locală să intensifice acţiunile de educare/conştientizare privind colectarea selectivă sau chiar să promoveze tarife diferenţiate pentru serviciile de colectare a deşeurilor menajere.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Autoritatea locală pentru protecţia mediului a transmis autorităţilor administraţiei publice locale adrese de informare cu privire la obligaţiile legale şi de cooptare a acestora în diferite campanii legate de gestionarea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Au fost organizate întâlniri cu administraţia publică locală şi factorii de decizie la nivel judeţean (Instituţia Prefectului, Consiliul Judeţean) având ca temă gestionarea deşeurilor. Pentru informarea şi conştientizarea publicului s-au desfăşurat numeroase acţiuni, printre care: comunicate de presă, evenimente mass media, campanii de colectare selectivă a diferitelor tipuri de deşeuri etc.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Personalul APM Buzău a participat voluntar la campania naţională Let’s do it Romania! şi la alte evenimente organizate în parteneriat cu unităţile de învăţământ, ONG etc.</w:t>
      </w:r>
    </w:p>
    <w:p w:rsidR="00F12775" w:rsidRDefault="00F12775" w:rsidP="00F12775">
      <w:pPr>
        <w:rPr>
          <w:rFonts w:ascii="Arial" w:hAnsi="Arial" w:cs="Arial"/>
          <w:b/>
          <w:sz w:val="24"/>
          <w:szCs w:val="24"/>
        </w:rPr>
      </w:pPr>
    </w:p>
    <w:p w:rsidR="00FB3E9E" w:rsidRPr="00F12775" w:rsidRDefault="00FB3E9E" w:rsidP="00F12775">
      <w:pPr>
        <w:spacing w:line="240" w:lineRule="auto"/>
        <w:rPr>
          <w:rFonts w:ascii="Arial" w:hAnsi="Arial" w:cs="Arial"/>
          <w:b/>
          <w:sz w:val="24"/>
          <w:szCs w:val="24"/>
        </w:rPr>
      </w:pPr>
      <w:r w:rsidRPr="00F12775">
        <w:rPr>
          <w:rFonts w:ascii="Arial" w:hAnsi="Arial" w:cs="Arial"/>
          <w:b/>
          <w:sz w:val="24"/>
          <w:szCs w:val="24"/>
        </w:rPr>
        <w:t>6.6. Tipuri de deşeuri</w:t>
      </w:r>
    </w:p>
    <w:p w:rsidR="00FB3E9E" w:rsidRPr="00892024" w:rsidRDefault="00FB3E9E" w:rsidP="00F12775">
      <w:pPr>
        <w:spacing w:after="0" w:line="240" w:lineRule="auto"/>
        <w:rPr>
          <w:rFonts w:ascii="Arial" w:hAnsi="Arial" w:cs="Arial"/>
          <w:b/>
          <w:sz w:val="24"/>
          <w:szCs w:val="24"/>
          <w:lang w:val="ro-RO"/>
        </w:rPr>
      </w:pPr>
      <w:r w:rsidRPr="00892024">
        <w:rPr>
          <w:rFonts w:ascii="Arial" w:hAnsi="Arial" w:cs="Arial"/>
          <w:b/>
          <w:sz w:val="24"/>
          <w:szCs w:val="24"/>
          <w:lang w:val="ro-RO"/>
        </w:rPr>
        <w:t>6.6.1. Deşeuri municipale</w:t>
      </w:r>
    </w:p>
    <w:p w:rsidR="00FB3E9E" w:rsidRPr="00892024" w:rsidRDefault="00FB3E9E" w:rsidP="00892024">
      <w:pPr>
        <w:pStyle w:val="BodyText21"/>
        <w:widowControl/>
        <w:autoSpaceDE w:val="0"/>
        <w:autoSpaceDN w:val="0"/>
        <w:adjustRightInd w:val="0"/>
        <w:snapToGrid/>
        <w:rPr>
          <w:rFonts w:ascii="Arial" w:hAnsi="Arial" w:cs="Arial"/>
          <w:lang w:val="ro-RO" w:eastAsia="ro-RO"/>
        </w:rPr>
      </w:pPr>
      <w:r w:rsidRPr="00892024">
        <w:rPr>
          <w:rFonts w:ascii="Arial" w:hAnsi="Arial" w:cs="Arial"/>
          <w:lang w:val="ro-RO" w:eastAsia="ro-RO"/>
        </w:rPr>
        <w:t>Deşeuri municipale şi asimilabile reprezintă totalitatea deşeurilor generate, în mediul urban şi în mediul rural, din gospodării, instituţii, unităţi comerciale şi prestatoare de servicii (deşeuri menajere), deşeuri stradale colectate din spaţii publice, străzi, parcuri, spaţii verzi, deşeuri din construcţii şi demolări, nămoluri de la epurarea apelor uzate orăşeneşti.</w:t>
      </w:r>
    </w:p>
    <w:p w:rsidR="00FB3E9E" w:rsidRPr="00892024" w:rsidRDefault="00FB3E9E" w:rsidP="00892024">
      <w:pPr>
        <w:pStyle w:val="BodyTextIndent"/>
        <w:widowControl w:val="0"/>
        <w:spacing w:after="0" w:line="240" w:lineRule="auto"/>
        <w:ind w:left="0"/>
        <w:jc w:val="both"/>
        <w:rPr>
          <w:rFonts w:ascii="Arial" w:hAnsi="Arial" w:cs="Arial"/>
          <w:sz w:val="24"/>
          <w:szCs w:val="24"/>
          <w:lang w:val="ro-RO"/>
        </w:rPr>
      </w:pPr>
      <w:r w:rsidRPr="00892024">
        <w:rPr>
          <w:rFonts w:ascii="Arial" w:hAnsi="Arial" w:cs="Arial"/>
          <w:sz w:val="24"/>
          <w:szCs w:val="24"/>
          <w:lang w:val="ro-RO"/>
        </w:rPr>
        <w:t>Gestionarea deşeurilor municipale presupune colectarea, transportul, valorificarea şi eliminarea acestora, inclusiv monitorizarea depozitelor de deşeuri după închidere.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Responsabilitatea pentru gestionarea deşeurilor municipale aparţine administraţiilor publice locale, care, în mod direct sau prin concesionarea serviciului de salubrizare către un operator economic autorizat, trebuie să asigure colectarea, colectarea </w:t>
      </w:r>
      <w:r w:rsidRPr="00892024">
        <w:rPr>
          <w:rStyle w:val="ln2tparagraf"/>
          <w:rFonts w:ascii="Arial" w:hAnsi="Arial" w:cs="Arial"/>
          <w:sz w:val="24"/>
          <w:szCs w:val="24"/>
          <w:lang w:val="ro-RO"/>
        </w:rPr>
        <w:t>selectivă, transportul, tratarea, valorificarea şi eliminarea finală</w:t>
      </w:r>
      <w:r w:rsidRPr="00892024">
        <w:rPr>
          <w:rFonts w:ascii="Arial" w:hAnsi="Arial" w:cs="Arial"/>
          <w:sz w:val="24"/>
          <w:szCs w:val="24"/>
          <w:lang w:val="ro-RO"/>
        </w:rPr>
        <w:t xml:space="preserve"> a acestor deşeuri.</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Pentru anul 2012, conform datelor completate în baza de date SIM - Statistica deşeurilor  de către agenţii de salubritate (date nevalidate), a fost colectată o cantitate de 100236,837  tone de deşeuri, atât de la populaţie şi agenţi economici, cât şi din serviciile publice. Din datele avute la dispoziţie, rezultă că în anul 2012  procentul populaţiei urbane care a beneficiat de servicii de salubritate, a fost de 61,18% iar cel al populaţiei rurale de 51,88%.</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De asemenea, ţinând cont de aceste procente şi de faptul că în zonele rurale nu prea există servicii specializate pentru colectarea şi transportul deşeurilor menajere, se poate estima cantitatea de </w:t>
      </w:r>
      <w:r w:rsidRPr="00892024">
        <w:rPr>
          <w:rFonts w:ascii="Arial" w:hAnsi="Arial" w:cs="Arial"/>
          <w:b/>
          <w:bCs/>
          <w:sz w:val="24"/>
          <w:szCs w:val="24"/>
          <w:lang w:val="ro-RO"/>
        </w:rPr>
        <w:t>deşeuri menajere necolectate</w:t>
      </w:r>
      <w:r w:rsidRPr="00892024">
        <w:rPr>
          <w:rFonts w:ascii="Arial" w:hAnsi="Arial" w:cs="Arial"/>
          <w:sz w:val="24"/>
          <w:szCs w:val="24"/>
          <w:lang w:val="ro-RO"/>
        </w:rPr>
        <w:t xml:space="preserve"> în anul 2012 şi anume 44630,79 tone. </w:t>
      </w:r>
    </w:p>
    <w:p w:rsidR="00FB3E9E" w:rsidRPr="00892024" w:rsidRDefault="00FB3E9E" w:rsidP="00892024">
      <w:pPr>
        <w:tabs>
          <w:tab w:val="left" w:pos="8789"/>
        </w:tabs>
        <w:suppressAutoHyphens/>
        <w:spacing w:after="0" w:line="240" w:lineRule="auto"/>
        <w:jc w:val="both"/>
        <w:rPr>
          <w:rFonts w:ascii="Arial" w:hAnsi="Arial" w:cs="Arial"/>
          <w:b/>
          <w:sz w:val="24"/>
          <w:szCs w:val="24"/>
          <w:lang w:val="ro-RO"/>
        </w:rPr>
      </w:pPr>
    </w:p>
    <w:p w:rsidR="00FB3E9E" w:rsidRPr="00892024" w:rsidRDefault="00FB3E9E" w:rsidP="00892024">
      <w:pPr>
        <w:tabs>
          <w:tab w:val="left" w:pos="8789"/>
        </w:tabs>
        <w:suppressAutoHyphens/>
        <w:spacing w:after="0" w:line="240" w:lineRule="auto"/>
        <w:jc w:val="both"/>
        <w:rPr>
          <w:rFonts w:ascii="Arial" w:hAnsi="Arial" w:cs="Arial"/>
          <w:b/>
          <w:sz w:val="24"/>
          <w:szCs w:val="24"/>
          <w:lang w:val="ro-RO"/>
        </w:rPr>
      </w:pPr>
      <w:r w:rsidRPr="00892024">
        <w:rPr>
          <w:rFonts w:ascii="Arial" w:hAnsi="Arial" w:cs="Arial"/>
          <w:b/>
          <w:sz w:val="24"/>
          <w:szCs w:val="24"/>
          <w:lang w:val="ro-RO"/>
        </w:rPr>
        <w:t>6.6.1.1.  Cantităţi şi compoziţie</w:t>
      </w:r>
    </w:p>
    <w:p w:rsidR="00FB3E9E" w:rsidRPr="00892024" w:rsidRDefault="00FB3E9E" w:rsidP="00892024">
      <w:pPr>
        <w:tabs>
          <w:tab w:val="left" w:pos="7230"/>
          <w:tab w:val="left" w:pos="8222"/>
          <w:tab w:val="left" w:pos="8931"/>
        </w:tabs>
        <w:spacing w:after="0" w:line="240" w:lineRule="auto"/>
        <w:rPr>
          <w:rFonts w:ascii="Arial" w:hAnsi="Arial" w:cs="Arial"/>
          <w:b/>
          <w:sz w:val="24"/>
          <w:szCs w:val="24"/>
          <w:lang w:val="ro-RO"/>
        </w:rPr>
      </w:pPr>
      <w:r w:rsidRPr="00892024">
        <w:rPr>
          <w:rFonts w:ascii="Arial" w:hAnsi="Arial" w:cs="Arial"/>
          <w:b/>
          <w:sz w:val="24"/>
          <w:szCs w:val="24"/>
          <w:lang w:val="ro-RO"/>
        </w:rPr>
        <w:t>Tabel 6.6.1.1.1.   Deşeuri colectate de municipalităţi (tone)</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273"/>
        <w:gridCol w:w="1273"/>
        <w:gridCol w:w="1281"/>
        <w:gridCol w:w="1273"/>
        <w:gridCol w:w="1279"/>
        <w:gridCol w:w="1134"/>
      </w:tblGrid>
      <w:tr w:rsidR="00FB3E9E" w:rsidRPr="00AE6B5D" w:rsidTr="00892024">
        <w:tc>
          <w:tcPr>
            <w:tcW w:w="2410"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Deşeuri municipale</w:t>
            </w:r>
          </w:p>
        </w:tc>
        <w:tc>
          <w:tcPr>
            <w:tcW w:w="1273"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1273"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1281"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1273"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279"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134"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r>
      <w:tr w:rsidR="00FB3E9E" w:rsidRPr="00AE6B5D" w:rsidTr="00892024">
        <w:tc>
          <w:tcPr>
            <w:tcW w:w="2410" w:type="dxa"/>
          </w:tcPr>
          <w:p w:rsidR="00FB3E9E" w:rsidRPr="00AE6B5D" w:rsidRDefault="00FB3E9E" w:rsidP="00892024">
            <w:pPr>
              <w:pStyle w:val="ListParagraph"/>
              <w:numPr>
                <w:ilvl w:val="0"/>
                <w:numId w:val="51"/>
              </w:numPr>
              <w:tabs>
                <w:tab w:val="left" w:pos="318"/>
              </w:tabs>
              <w:spacing w:after="0" w:line="240" w:lineRule="auto"/>
              <w:ind w:left="0" w:firstLine="0"/>
              <w:contextualSpacing w:val="0"/>
              <w:jc w:val="both"/>
              <w:rPr>
                <w:rFonts w:ascii="Arial" w:eastAsiaTheme="minorEastAsia" w:hAnsi="Arial" w:cs="Arial"/>
                <w:sz w:val="24"/>
                <w:szCs w:val="24"/>
              </w:rPr>
            </w:pPr>
            <w:r w:rsidRPr="00AE6B5D">
              <w:rPr>
                <w:rFonts w:ascii="Arial" w:eastAsiaTheme="minorEastAsia" w:hAnsi="Arial" w:cs="Arial"/>
                <w:sz w:val="24"/>
                <w:szCs w:val="24"/>
              </w:rPr>
              <w:lastRenderedPageBreak/>
              <w:t>Deşeuri menajere colectate</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70550,67</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80738,95</w:t>
            </w:r>
          </w:p>
        </w:tc>
        <w:tc>
          <w:tcPr>
            <w:tcW w:w="128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88931,943</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89375,02</w:t>
            </w:r>
          </w:p>
        </w:tc>
        <w:tc>
          <w:tcPr>
            <w:tcW w:w="1279" w:type="dxa"/>
            <w:vAlign w:val="center"/>
          </w:tcPr>
          <w:p w:rsidR="00FB3E9E" w:rsidRPr="00AE6B5D" w:rsidRDefault="00FB3E9E" w:rsidP="00892024">
            <w:pPr>
              <w:tabs>
                <w:tab w:val="left" w:pos="807"/>
              </w:tabs>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88694,859</w:t>
            </w:r>
          </w:p>
        </w:tc>
        <w:tc>
          <w:tcPr>
            <w:tcW w:w="1134" w:type="dxa"/>
          </w:tcPr>
          <w:p w:rsidR="00FB3E9E" w:rsidRPr="00AE6B5D" w:rsidRDefault="00FB3E9E" w:rsidP="00892024">
            <w:pPr>
              <w:tabs>
                <w:tab w:val="left" w:pos="807"/>
              </w:tabs>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76494,357</w:t>
            </w:r>
          </w:p>
        </w:tc>
      </w:tr>
      <w:tr w:rsidR="00FB3E9E" w:rsidRPr="00AE6B5D" w:rsidTr="00892024">
        <w:tc>
          <w:tcPr>
            <w:tcW w:w="241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1.1. în amestec</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66721,26</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79269,41</w:t>
            </w:r>
          </w:p>
        </w:tc>
        <w:tc>
          <w:tcPr>
            <w:tcW w:w="128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87733,95</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88527,3</w:t>
            </w:r>
          </w:p>
        </w:tc>
        <w:tc>
          <w:tcPr>
            <w:tcW w:w="1279"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88591,821</w:t>
            </w:r>
          </w:p>
        </w:tc>
        <w:tc>
          <w:tcPr>
            <w:tcW w:w="11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76416,11</w:t>
            </w:r>
          </w:p>
        </w:tc>
      </w:tr>
      <w:tr w:rsidR="00FB3E9E" w:rsidRPr="00AE6B5D" w:rsidTr="00892024">
        <w:tc>
          <w:tcPr>
            <w:tcW w:w="241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1.2.selectiv</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3829,41</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1469,54</w:t>
            </w:r>
          </w:p>
        </w:tc>
        <w:tc>
          <w:tcPr>
            <w:tcW w:w="128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1197,993</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847,72</w:t>
            </w:r>
          </w:p>
        </w:tc>
        <w:tc>
          <w:tcPr>
            <w:tcW w:w="1279"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103,038</w:t>
            </w:r>
          </w:p>
        </w:tc>
        <w:tc>
          <w:tcPr>
            <w:tcW w:w="11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78,247</w:t>
            </w:r>
          </w:p>
        </w:tc>
      </w:tr>
      <w:tr w:rsidR="00FB3E9E" w:rsidRPr="00AE6B5D" w:rsidTr="00892024">
        <w:tc>
          <w:tcPr>
            <w:tcW w:w="2410" w:type="dxa"/>
          </w:tcPr>
          <w:p w:rsidR="00FB3E9E" w:rsidRPr="00AE6B5D" w:rsidRDefault="00FB3E9E" w:rsidP="00892024">
            <w:pPr>
              <w:pStyle w:val="ListParagraph"/>
              <w:numPr>
                <w:ilvl w:val="0"/>
                <w:numId w:val="51"/>
              </w:numPr>
              <w:tabs>
                <w:tab w:val="left" w:pos="318"/>
              </w:tabs>
              <w:spacing w:after="0" w:line="240" w:lineRule="auto"/>
              <w:ind w:left="0" w:firstLine="0"/>
              <w:contextualSpacing w:val="0"/>
              <w:jc w:val="both"/>
              <w:rPr>
                <w:rFonts w:ascii="Arial" w:eastAsiaTheme="minorEastAsia" w:hAnsi="Arial" w:cs="Arial"/>
                <w:sz w:val="24"/>
                <w:szCs w:val="24"/>
              </w:rPr>
            </w:pPr>
            <w:r w:rsidRPr="00AE6B5D">
              <w:rPr>
                <w:rFonts w:ascii="Arial" w:eastAsiaTheme="minorEastAsia" w:hAnsi="Arial" w:cs="Arial"/>
                <w:sz w:val="24"/>
                <w:szCs w:val="24"/>
              </w:rPr>
              <w:t>Deşeuri din servicii municipale (stradale, pieţe, grădini, parcuri şi spaţii verzi)</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32626</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50993,5</w:t>
            </w:r>
          </w:p>
        </w:tc>
        <w:tc>
          <w:tcPr>
            <w:tcW w:w="128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57614</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52262</w:t>
            </w:r>
          </w:p>
        </w:tc>
        <w:tc>
          <w:tcPr>
            <w:tcW w:w="1279"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26778,03</w:t>
            </w:r>
          </w:p>
        </w:tc>
        <w:tc>
          <w:tcPr>
            <w:tcW w:w="11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19830,27</w:t>
            </w:r>
          </w:p>
        </w:tc>
      </w:tr>
      <w:tr w:rsidR="00FB3E9E" w:rsidRPr="00AE6B5D" w:rsidTr="00892024">
        <w:tc>
          <w:tcPr>
            <w:tcW w:w="2410" w:type="dxa"/>
          </w:tcPr>
          <w:p w:rsidR="00FB3E9E" w:rsidRPr="00AE6B5D" w:rsidRDefault="00FB3E9E" w:rsidP="00892024">
            <w:pPr>
              <w:pStyle w:val="ListParagraph"/>
              <w:numPr>
                <w:ilvl w:val="0"/>
                <w:numId w:val="51"/>
              </w:numPr>
              <w:tabs>
                <w:tab w:val="left" w:pos="318"/>
              </w:tabs>
              <w:spacing w:after="0" w:line="240" w:lineRule="auto"/>
              <w:ind w:left="0" w:firstLine="0"/>
              <w:contextualSpacing w:val="0"/>
              <w:jc w:val="both"/>
              <w:rPr>
                <w:rFonts w:ascii="Arial" w:eastAsiaTheme="minorEastAsia" w:hAnsi="Arial" w:cs="Arial"/>
                <w:sz w:val="24"/>
                <w:szCs w:val="24"/>
              </w:rPr>
            </w:pPr>
            <w:r w:rsidRPr="00AE6B5D">
              <w:rPr>
                <w:rFonts w:ascii="Arial" w:eastAsiaTheme="minorEastAsia" w:hAnsi="Arial" w:cs="Arial"/>
                <w:sz w:val="24"/>
                <w:szCs w:val="24"/>
              </w:rPr>
              <w:t>Deşeuri din construcţii şi demolări</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8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98790,25</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6688,79</w:t>
            </w:r>
          </w:p>
        </w:tc>
        <w:tc>
          <w:tcPr>
            <w:tcW w:w="1279"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3274,15</w:t>
            </w:r>
          </w:p>
        </w:tc>
        <w:tc>
          <w:tcPr>
            <w:tcW w:w="11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3912,21</w:t>
            </w:r>
          </w:p>
        </w:tc>
      </w:tr>
      <w:tr w:rsidR="00FB3E9E" w:rsidRPr="00AE6B5D" w:rsidTr="00892024">
        <w:tc>
          <w:tcPr>
            <w:tcW w:w="2410" w:type="dxa"/>
          </w:tcPr>
          <w:p w:rsidR="00FB3E9E" w:rsidRPr="00AE6B5D" w:rsidRDefault="00FB3E9E" w:rsidP="00892024">
            <w:pPr>
              <w:pStyle w:val="ListParagraph"/>
              <w:numPr>
                <w:ilvl w:val="0"/>
                <w:numId w:val="51"/>
              </w:numPr>
              <w:tabs>
                <w:tab w:val="left" w:pos="318"/>
              </w:tabs>
              <w:spacing w:after="0" w:line="240" w:lineRule="auto"/>
              <w:ind w:left="0" w:firstLine="0"/>
              <w:contextualSpacing w:val="0"/>
              <w:jc w:val="both"/>
              <w:rPr>
                <w:rFonts w:ascii="Arial" w:eastAsiaTheme="minorEastAsia" w:hAnsi="Arial" w:cs="Arial"/>
                <w:sz w:val="24"/>
                <w:szCs w:val="24"/>
              </w:rPr>
            </w:pPr>
            <w:r w:rsidRPr="00AE6B5D">
              <w:rPr>
                <w:rFonts w:ascii="Arial" w:eastAsiaTheme="minorEastAsia" w:hAnsi="Arial" w:cs="Arial"/>
                <w:sz w:val="24"/>
                <w:szCs w:val="24"/>
              </w:rPr>
              <w:t>Total deşeuri municipale colectate (4=1+2+3)</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103176,67</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131732,45</w:t>
            </w:r>
          </w:p>
        </w:tc>
        <w:tc>
          <w:tcPr>
            <w:tcW w:w="128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245336,193</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148325,81</w:t>
            </w:r>
          </w:p>
        </w:tc>
        <w:tc>
          <w:tcPr>
            <w:tcW w:w="1279"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118747,039</w:t>
            </w:r>
          </w:p>
        </w:tc>
        <w:tc>
          <w:tcPr>
            <w:tcW w:w="11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100236,837</w:t>
            </w:r>
          </w:p>
        </w:tc>
      </w:tr>
      <w:tr w:rsidR="00FB3E9E" w:rsidRPr="00AE6B5D" w:rsidTr="00892024">
        <w:tc>
          <w:tcPr>
            <w:tcW w:w="2410" w:type="dxa"/>
          </w:tcPr>
          <w:p w:rsidR="00FB3E9E" w:rsidRPr="00AE6B5D" w:rsidRDefault="00FB3E9E" w:rsidP="00892024">
            <w:pPr>
              <w:pStyle w:val="ListParagraph"/>
              <w:numPr>
                <w:ilvl w:val="0"/>
                <w:numId w:val="51"/>
              </w:numPr>
              <w:tabs>
                <w:tab w:val="left" w:pos="318"/>
              </w:tabs>
              <w:spacing w:after="0" w:line="240" w:lineRule="auto"/>
              <w:ind w:left="0" w:firstLine="0"/>
              <w:contextualSpacing w:val="0"/>
              <w:jc w:val="both"/>
              <w:rPr>
                <w:rFonts w:ascii="Arial" w:eastAsiaTheme="minorEastAsia" w:hAnsi="Arial" w:cs="Arial"/>
                <w:sz w:val="24"/>
                <w:szCs w:val="24"/>
              </w:rPr>
            </w:pPr>
            <w:r w:rsidRPr="00AE6B5D">
              <w:rPr>
                <w:rFonts w:ascii="Arial" w:eastAsiaTheme="minorEastAsia" w:hAnsi="Arial" w:cs="Arial"/>
                <w:sz w:val="24"/>
                <w:szCs w:val="24"/>
              </w:rPr>
              <w:t>Deşeuri menajere necolectate</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68498,27</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68250,37</w:t>
            </w:r>
          </w:p>
        </w:tc>
        <w:tc>
          <w:tcPr>
            <w:tcW w:w="128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57997,88</w:t>
            </w:r>
          </w:p>
        </w:tc>
        <w:tc>
          <w:tcPr>
            <w:tcW w:w="1273"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54393,26</w:t>
            </w:r>
          </w:p>
        </w:tc>
        <w:tc>
          <w:tcPr>
            <w:tcW w:w="1279"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45497,5</w:t>
            </w:r>
          </w:p>
        </w:tc>
        <w:tc>
          <w:tcPr>
            <w:tcW w:w="11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44630,79</w:t>
            </w:r>
          </w:p>
        </w:tc>
      </w:tr>
      <w:tr w:rsidR="00FB3E9E" w:rsidRPr="00AE6B5D" w:rsidTr="00892024">
        <w:tc>
          <w:tcPr>
            <w:tcW w:w="2410" w:type="dxa"/>
          </w:tcPr>
          <w:p w:rsidR="00FB3E9E" w:rsidRPr="00AE6B5D" w:rsidRDefault="00FB3E9E" w:rsidP="00892024">
            <w:pPr>
              <w:pStyle w:val="ListParagraph"/>
              <w:numPr>
                <w:ilvl w:val="0"/>
                <w:numId w:val="51"/>
              </w:numPr>
              <w:tabs>
                <w:tab w:val="left" w:pos="318"/>
              </w:tabs>
              <w:spacing w:after="0" w:line="240" w:lineRule="auto"/>
              <w:ind w:left="0" w:firstLine="0"/>
              <w:contextualSpacing w:val="0"/>
              <w:jc w:val="both"/>
              <w:rPr>
                <w:rFonts w:ascii="Arial" w:eastAsiaTheme="minorEastAsia" w:hAnsi="Arial" w:cs="Arial"/>
                <w:sz w:val="24"/>
                <w:szCs w:val="24"/>
              </w:rPr>
            </w:pPr>
            <w:r w:rsidRPr="00AE6B5D">
              <w:rPr>
                <w:rFonts w:ascii="Arial" w:eastAsiaTheme="minorEastAsia" w:hAnsi="Arial" w:cs="Arial"/>
                <w:sz w:val="24"/>
                <w:szCs w:val="24"/>
              </w:rPr>
              <w:t>Total deşeuri municipale generate</w:t>
            </w:r>
          </w:p>
          <w:p w:rsidR="00FB3E9E" w:rsidRPr="00AE6B5D" w:rsidRDefault="00FB3E9E" w:rsidP="00892024">
            <w:pPr>
              <w:pStyle w:val="ListParagraph"/>
              <w:tabs>
                <w:tab w:val="left" w:pos="318"/>
              </w:tabs>
              <w:spacing w:after="0" w:line="240" w:lineRule="auto"/>
              <w:ind w:left="0"/>
              <w:rPr>
                <w:rFonts w:ascii="Arial" w:eastAsiaTheme="minorEastAsia" w:hAnsi="Arial" w:cs="Arial"/>
                <w:sz w:val="24"/>
                <w:szCs w:val="24"/>
              </w:rPr>
            </w:pPr>
            <w:r w:rsidRPr="00AE6B5D">
              <w:rPr>
                <w:rFonts w:ascii="Arial" w:eastAsiaTheme="minorEastAsia" w:hAnsi="Arial" w:cs="Arial"/>
                <w:sz w:val="24"/>
                <w:szCs w:val="24"/>
              </w:rPr>
              <w:t>(6=4+5)</w:t>
            </w:r>
          </w:p>
        </w:tc>
        <w:tc>
          <w:tcPr>
            <w:tcW w:w="1273" w:type="dxa"/>
            <w:vAlign w:val="center"/>
          </w:tcPr>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171674,94</w:t>
            </w:r>
          </w:p>
        </w:tc>
        <w:tc>
          <w:tcPr>
            <w:tcW w:w="1273" w:type="dxa"/>
            <w:vAlign w:val="center"/>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199982,82</w:t>
            </w:r>
          </w:p>
        </w:tc>
        <w:tc>
          <w:tcPr>
            <w:tcW w:w="1281" w:type="dxa"/>
            <w:vAlign w:val="center"/>
          </w:tcPr>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303334,073</w:t>
            </w:r>
          </w:p>
        </w:tc>
        <w:tc>
          <w:tcPr>
            <w:tcW w:w="1273" w:type="dxa"/>
            <w:vAlign w:val="center"/>
          </w:tcPr>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202719,07</w:t>
            </w:r>
          </w:p>
        </w:tc>
        <w:tc>
          <w:tcPr>
            <w:tcW w:w="1279" w:type="dxa"/>
            <w:vAlign w:val="center"/>
          </w:tcPr>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164244,539</w:t>
            </w:r>
          </w:p>
        </w:tc>
        <w:tc>
          <w:tcPr>
            <w:tcW w:w="1134" w:type="dxa"/>
          </w:tcPr>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144867,627</w:t>
            </w:r>
          </w:p>
        </w:tc>
      </w:tr>
    </w:tbl>
    <w:p w:rsidR="00FB3E9E" w:rsidRPr="00892024" w:rsidRDefault="00FB3E9E" w:rsidP="00892024">
      <w:pPr>
        <w:spacing w:after="0" w:line="240" w:lineRule="auto"/>
        <w:rPr>
          <w:rFonts w:ascii="Arial" w:hAnsi="Arial" w:cs="Arial"/>
          <w:b/>
          <w:sz w:val="24"/>
          <w:szCs w:val="24"/>
          <w:lang w:val="ro-RO"/>
        </w:rPr>
      </w:pPr>
    </w:p>
    <w:p w:rsidR="00FB3E9E" w:rsidRPr="00892024" w:rsidRDefault="008D0312" w:rsidP="00892024">
      <w:pPr>
        <w:spacing w:after="0" w:line="240" w:lineRule="auto"/>
        <w:rPr>
          <w:rFonts w:ascii="Arial" w:hAnsi="Arial" w:cs="Arial"/>
          <w:b/>
          <w:sz w:val="24"/>
          <w:szCs w:val="24"/>
          <w:lang w:val="ro-RO"/>
        </w:rPr>
      </w:pPr>
      <w:r w:rsidRPr="008D0312">
        <w:rPr>
          <w:rFonts w:ascii="Arial" w:hAnsi="Arial" w:cs="Arial"/>
          <w:noProof/>
          <w:sz w:val="24"/>
          <w:szCs w:val="24"/>
        </w:rPr>
        <w:pict>
          <v:shape id="_x0000_s1089" type="#_x0000_t75" style="position:absolute;margin-left:0;margin-top:0;width:396.5pt;height:195.85pt;z-index:22;visibility:visible;mso-wrap-distance-bottom:.66pt;mso-position-horizontal:left;mso-position-vertical:top">
            <v:imagedata r:id="rId96" o:title=""/>
            <w10:wrap type="square"/>
          </v:shape>
          <o:OLEObject Type="Embed" ProgID="Excel.Sheet.8" ShapeID="_x0000_s1089" DrawAspect="Content" ObjectID="_1484468052" r:id="rId97">
            <o:FieldCodes>\s</o:FieldCodes>
          </o:OLEObject>
        </w:pict>
      </w:r>
      <w:r w:rsidR="00FB3E9E" w:rsidRPr="00892024">
        <w:rPr>
          <w:rFonts w:ascii="Arial" w:hAnsi="Arial" w:cs="Arial"/>
          <w:sz w:val="24"/>
          <w:szCs w:val="24"/>
          <w:lang w:val="ro-RO"/>
        </w:rPr>
        <w:br w:type="textWrapping" w:clear="all"/>
      </w:r>
      <w:r w:rsidR="00FB3E9E" w:rsidRPr="00892024">
        <w:rPr>
          <w:rFonts w:ascii="Arial" w:hAnsi="Arial" w:cs="Arial"/>
          <w:b/>
          <w:sz w:val="24"/>
          <w:szCs w:val="24"/>
          <w:lang w:val="ro-RO"/>
        </w:rPr>
        <w:t>Fig. 6.6.1.1.1.  Cantitatea de deşeuri municipale  generate şi colectate în perioada 2007-2012</w:t>
      </w: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Tabel 6.6.1.1.2.  Indicatori de generare a deşeurilor municipale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1"/>
        <w:gridCol w:w="1249"/>
        <w:gridCol w:w="4416"/>
        <w:gridCol w:w="2467"/>
      </w:tblGrid>
      <w:tr w:rsidR="00FB3E9E" w:rsidRPr="00AE6B5D" w:rsidTr="00892024">
        <w:tc>
          <w:tcPr>
            <w:tcW w:w="1721"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w:t>
            </w:r>
            <w:r w:rsidRPr="00AE6B5D">
              <w:rPr>
                <w:rFonts w:ascii="Cambria Math" w:eastAsiaTheme="minorEastAsia" w:hAnsi="Cambria Math" w:cs="Cambria Math"/>
                <w:b/>
                <w:sz w:val="24"/>
                <w:szCs w:val="24"/>
                <w:lang w:val="ro-RO"/>
              </w:rPr>
              <w:t>ț</w:t>
            </w:r>
          </w:p>
        </w:tc>
        <w:tc>
          <w:tcPr>
            <w:tcW w:w="1249"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Anul</w:t>
            </w:r>
          </w:p>
        </w:tc>
        <w:tc>
          <w:tcPr>
            <w:tcW w:w="4416"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Indicator de generare *</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Kg/loc.an</w:t>
            </w:r>
          </w:p>
        </w:tc>
        <w:tc>
          <w:tcPr>
            <w:tcW w:w="2467"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Nr. locuitori (I.N.S.)</w:t>
            </w:r>
          </w:p>
        </w:tc>
      </w:tr>
      <w:tr w:rsidR="00FB3E9E" w:rsidRPr="00AE6B5D" w:rsidTr="00892024">
        <w:trPr>
          <w:cantSplit/>
        </w:trPr>
        <w:tc>
          <w:tcPr>
            <w:tcW w:w="1721" w:type="dxa"/>
            <w:vMerge w:val="restart"/>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1249"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441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350,51</w:t>
            </w:r>
          </w:p>
        </w:tc>
        <w:tc>
          <w:tcPr>
            <w:tcW w:w="2467"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489784</w:t>
            </w:r>
          </w:p>
        </w:tc>
      </w:tr>
      <w:tr w:rsidR="00FB3E9E" w:rsidRPr="00AE6B5D" w:rsidTr="00892024">
        <w:trPr>
          <w:cantSplit/>
        </w:trPr>
        <w:tc>
          <w:tcPr>
            <w:tcW w:w="1721" w:type="dxa"/>
            <w:vMerge/>
          </w:tcPr>
          <w:p w:rsidR="00FB3E9E" w:rsidRPr="00AE6B5D" w:rsidRDefault="00FB3E9E" w:rsidP="00892024">
            <w:pPr>
              <w:spacing w:after="0" w:line="240" w:lineRule="auto"/>
              <w:rPr>
                <w:rFonts w:ascii="Arial" w:eastAsiaTheme="minorEastAsia" w:hAnsi="Arial" w:cs="Arial"/>
                <w:b/>
                <w:sz w:val="24"/>
                <w:szCs w:val="24"/>
                <w:lang w:val="ro-RO"/>
              </w:rPr>
            </w:pPr>
          </w:p>
        </w:tc>
        <w:tc>
          <w:tcPr>
            <w:tcW w:w="1249"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441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411,01</w:t>
            </w:r>
          </w:p>
        </w:tc>
        <w:tc>
          <w:tcPr>
            <w:tcW w:w="2467"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486445</w:t>
            </w:r>
          </w:p>
        </w:tc>
      </w:tr>
      <w:tr w:rsidR="00FB3E9E" w:rsidRPr="00AE6B5D" w:rsidTr="00892024">
        <w:trPr>
          <w:cantSplit/>
        </w:trPr>
        <w:tc>
          <w:tcPr>
            <w:tcW w:w="1721" w:type="dxa"/>
            <w:vMerge/>
          </w:tcPr>
          <w:p w:rsidR="00FB3E9E" w:rsidRPr="00AE6B5D" w:rsidRDefault="00FB3E9E" w:rsidP="00892024">
            <w:pPr>
              <w:spacing w:after="0" w:line="240" w:lineRule="auto"/>
              <w:rPr>
                <w:rFonts w:ascii="Arial" w:eastAsiaTheme="minorEastAsia" w:hAnsi="Arial" w:cs="Arial"/>
                <w:b/>
                <w:sz w:val="24"/>
                <w:szCs w:val="24"/>
                <w:lang w:val="ro-RO"/>
              </w:rPr>
            </w:pPr>
          </w:p>
        </w:tc>
        <w:tc>
          <w:tcPr>
            <w:tcW w:w="1249"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441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626,73</w:t>
            </w:r>
          </w:p>
        </w:tc>
        <w:tc>
          <w:tcPr>
            <w:tcW w:w="2467"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483988</w:t>
            </w:r>
          </w:p>
        </w:tc>
      </w:tr>
      <w:tr w:rsidR="00FB3E9E" w:rsidRPr="00AE6B5D" w:rsidTr="00892024">
        <w:trPr>
          <w:cantSplit/>
        </w:trPr>
        <w:tc>
          <w:tcPr>
            <w:tcW w:w="1721" w:type="dxa"/>
            <w:vMerge/>
          </w:tcPr>
          <w:p w:rsidR="00FB3E9E" w:rsidRPr="00AE6B5D" w:rsidRDefault="00FB3E9E" w:rsidP="00892024">
            <w:pPr>
              <w:spacing w:after="0" w:line="240" w:lineRule="auto"/>
              <w:rPr>
                <w:rFonts w:ascii="Arial" w:eastAsiaTheme="minorEastAsia" w:hAnsi="Arial" w:cs="Arial"/>
                <w:b/>
                <w:sz w:val="24"/>
                <w:szCs w:val="24"/>
                <w:lang w:val="ro-RO"/>
              </w:rPr>
            </w:pPr>
          </w:p>
        </w:tc>
        <w:tc>
          <w:tcPr>
            <w:tcW w:w="1249"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441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422,136</w:t>
            </w:r>
          </w:p>
        </w:tc>
        <w:tc>
          <w:tcPr>
            <w:tcW w:w="2467"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480222</w:t>
            </w:r>
          </w:p>
        </w:tc>
      </w:tr>
      <w:tr w:rsidR="00FB3E9E" w:rsidRPr="00AE6B5D" w:rsidTr="00892024">
        <w:trPr>
          <w:cantSplit/>
        </w:trPr>
        <w:tc>
          <w:tcPr>
            <w:tcW w:w="1721" w:type="dxa"/>
            <w:vMerge/>
          </w:tcPr>
          <w:p w:rsidR="00FB3E9E" w:rsidRPr="00AE6B5D" w:rsidRDefault="00FB3E9E" w:rsidP="00892024">
            <w:pPr>
              <w:spacing w:after="0" w:line="240" w:lineRule="auto"/>
              <w:rPr>
                <w:rFonts w:ascii="Arial" w:eastAsiaTheme="minorEastAsia" w:hAnsi="Arial" w:cs="Arial"/>
                <w:b/>
                <w:sz w:val="24"/>
                <w:szCs w:val="24"/>
                <w:lang w:val="ro-RO"/>
              </w:rPr>
            </w:pPr>
          </w:p>
        </w:tc>
        <w:tc>
          <w:tcPr>
            <w:tcW w:w="1249"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441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344,173</w:t>
            </w:r>
          </w:p>
        </w:tc>
        <w:tc>
          <w:tcPr>
            <w:tcW w:w="2467"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477215</w:t>
            </w:r>
          </w:p>
        </w:tc>
      </w:tr>
      <w:tr w:rsidR="00FB3E9E" w:rsidRPr="00AE6B5D" w:rsidTr="00892024">
        <w:trPr>
          <w:cantSplit/>
        </w:trPr>
        <w:tc>
          <w:tcPr>
            <w:tcW w:w="1721" w:type="dxa"/>
            <w:vMerge/>
          </w:tcPr>
          <w:p w:rsidR="00FB3E9E" w:rsidRPr="00AE6B5D" w:rsidRDefault="00FB3E9E" w:rsidP="00892024">
            <w:pPr>
              <w:spacing w:after="0" w:line="240" w:lineRule="auto"/>
              <w:rPr>
                <w:rFonts w:ascii="Arial" w:eastAsiaTheme="minorEastAsia" w:hAnsi="Arial" w:cs="Arial"/>
                <w:b/>
                <w:sz w:val="24"/>
                <w:szCs w:val="24"/>
                <w:lang w:val="ro-RO"/>
              </w:rPr>
            </w:pPr>
          </w:p>
        </w:tc>
        <w:tc>
          <w:tcPr>
            <w:tcW w:w="1249"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441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304,354</w:t>
            </w:r>
          </w:p>
        </w:tc>
        <w:tc>
          <w:tcPr>
            <w:tcW w:w="2467"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475983</w:t>
            </w:r>
          </w:p>
        </w:tc>
      </w:tr>
    </w:tbl>
    <w:p w:rsidR="00FB3E9E"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*Indicatorul de generare a deşeurilor municipale = kg deşeuri municipale generate / nr. locuitori </w:t>
      </w:r>
    </w:p>
    <w:p w:rsidR="00F12775" w:rsidRDefault="00F12775" w:rsidP="00892024">
      <w:pPr>
        <w:spacing w:after="0" w:line="240" w:lineRule="auto"/>
        <w:jc w:val="both"/>
        <w:rPr>
          <w:rFonts w:ascii="Arial" w:hAnsi="Arial" w:cs="Arial"/>
          <w:sz w:val="24"/>
          <w:szCs w:val="24"/>
          <w:lang w:val="ro-RO"/>
        </w:rPr>
      </w:pPr>
    </w:p>
    <w:p w:rsidR="00F12775" w:rsidRPr="00892024" w:rsidRDefault="00F12775"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lastRenderedPageBreak/>
        <w:t>Tabel 6.6.1.1.3.  Compozitia procentuală a deşeurilor menajere colectate  în 2012</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4"/>
        <w:gridCol w:w="2506"/>
      </w:tblGrid>
      <w:tr w:rsidR="00FB3E9E" w:rsidRPr="00AE6B5D" w:rsidTr="00892024">
        <w:tc>
          <w:tcPr>
            <w:tcW w:w="3434"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Compoziţie</w:t>
            </w:r>
          </w:p>
        </w:tc>
        <w:tc>
          <w:tcPr>
            <w:tcW w:w="250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Procent </w:t>
            </w:r>
          </w:p>
        </w:tc>
      </w:tr>
      <w:tr w:rsidR="00FB3E9E" w:rsidRPr="00AE6B5D" w:rsidTr="00892024">
        <w:tc>
          <w:tcPr>
            <w:tcW w:w="34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Biodegradabil</w:t>
            </w:r>
          </w:p>
        </w:tc>
        <w:tc>
          <w:tcPr>
            <w:tcW w:w="250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68,3%</w:t>
            </w:r>
          </w:p>
        </w:tc>
      </w:tr>
      <w:tr w:rsidR="00FB3E9E" w:rsidRPr="00AE6B5D" w:rsidTr="00892024">
        <w:tc>
          <w:tcPr>
            <w:tcW w:w="34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Hârtie şi carton</w:t>
            </w:r>
          </w:p>
        </w:tc>
        <w:tc>
          <w:tcPr>
            <w:tcW w:w="250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9,54%</w:t>
            </w:r>
          </w:p>
        </w:tc>
      </w:tr>
      <w:tr w:rsidR="00FB3E9E" w:rsidRPr="00AE6B5D" w:rsidTr="00892024">
        <w:tc>
          <w:tcPr>
            <w:tcW w:w="34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Sticla</w:t>
            </w:r>
          </w:p>
        </w:tc>
        <w:tc>
          <w:tcPr>
            <w:tcW w:w="250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2,85%</w:t>
            </w:r>
          </w:p>
        </w:tc>
      </w:tr>
      <w:tr w:rsidR="00FB3E9E" w:rsidRPr="00AE6B5D" w:rsidTr="00892024">
        <w:tc>
          <w:tcPr>
            <w:tcW w:w="34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metal</w:t>
            </w:r>
          </w:p>
        </w:tc>
        <w:tc>
          <w:tcPr>
            <w:tcW w:w="250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1,92%</w:t>
            </w:r>
          </w:p>
        </w:tc>
      </w:tr>
      <w:tr w:rsidR="00FB3E9E" w:rsidRPr="00AE6B5D" w:rsidTr="00892024">
        <w:tc>
          <w:tcPr>
            <w:tcW w:w="34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Material plastic</w:t>
            </w:r>
          </w:p>
        </w:tc>
        <w:tc>
          <w:tcPr>
            <w:tcW w:w="250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11,6%</w:t>
            </w:r>
          </w:p>
        </w:tc>
      </w:tr>
      <w:tr w:rsidR="00FB3E9E" w:rsidRPr="00AE6B5D" w:rsidTr="00892024">
        <w:tc>
          <w:tcPr>
            <w:tcW w:w="34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Inerte </w:t>
            </w:r>
          </w:p>
        </w:tc>
        <w:tc>
          <w:tcPr>
            <w:tcW w:w="250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3,0%</w:t>
            </w:r>
          </w:p>
        </w:tc>
      </w:tr>
      <w:tr w:rsidR="00FB3E9E" w:rsidRPr="00AE6B5D" w:rsidTr="00892024">
        <w:tc>
          <w:tcPr>
            <w:tcW w:w="34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Altele</w:t>
            </w:r>
          </w:p>
        </w:tc>
        <w:tc>
          <w:tcPr>
            <w:tcW w:w="250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2,79%</w:t>
            </w:r>
          </w:p>
        </w:tc>
      </w:tr>
      <w:tr w:rsidR="00FB3E9E" w:rsidRPr="00AE6B5D" w:rsidTr="00892024">
        <w:tc>
          <w:tcPr>
            <w:tcW w:w="3434"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Total</w:t>
            </w:r>
          </w:p>
        </w:tc>
        <w:tc>
          <w:tcPr>
            <w:tcW w:w="2506"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100 %</w:t>
            </w:r>
          </w:p>
        </w:tc>
      </w:tr>
    </w:tbl>
    <w:p w:rsidR="00FB3E9E" w:rsidRPr="00892024" w:rsidRDefault="00FB3E9E" w:rsidP="00892024">
      <w:pPr>
        <w:spacing w:after="0" w:line="240" w:lineRule="auto"/>
        <w:rPr>
          <w:rFonts w:ascii="Arial" w:hAnsi="Arial" w:cs="Arial"/>
          <w:b/>
          <w:sz w:val="24"/>
          <w:szCs w:val="24"/>
          <w:lang w:val="ro-RO"/>
        </w:rPr>
      </w:pPr>
    </w:p>
    <w:p w:rsidR="00FB3E9E" w:rsidRPr="00892024" w:rsidRDefault="008D0312" w:rsidP="00892024">
      <w:pPr>
        <w:spacing w:after="0" w:line="240" w:lineRule="auto"/>
        <w:rPr>
          <w:rFonts w:ascii="Arial" w:hAnsi="Arial" w:cs="Arial"/>
          <w:b/>
          <w:sz w:val="24"/>
          <w:szCs w:val="24"/>
          <w:lang w:val="ro-RO"/>
        </w:rPr>
      </w:pPr>
      <w:r w:rsidRPr="008D0312">
        <w:rPr>
          <w:rFonts w:ascii="Arial" w:hAnsi="Arial" w:cs="Arial"/>
          <w:noProof/>
          <w:sz w:val="24"/>
          <w:szCs w:val="24"/>
        </w:rPr>
        <w:pict>
          <v:shape id="_x0000_s1088" type="#_x0000_t75" style="position:absolute;margin-left:17.85pt;margin-top:8.05pt;width:368.65pt;height:214.55pt;z-index:13;visibility:visible;mso-wrap-distance-right:9.09pt;mso-wrap-distance-bottom:.69pt" wrapcoords="-88 0 -88 21373 21556 21373 21556 0 -88 0">
            <v:imagedata r:id="rId98" o:title=""/>
            <w10:wrap type="tight"/>
          </v:shape>
          <o:OLEObject Type="Embed" ProgID="Excel.Sheet.8" ShapeID="_x0000_s1088" DrawAspect="Content" ObjectID="_1484468053" r:id="rId99">
            <o:FieldCodes>\s</o:FieldCodes>
          </o:OLEObject>
        </w:pict>
      </w: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p>
    <w:p w:rsidR="00FB3E9E" w:rsidRDefault="00FB3E9E" w:rsidP="00892024">
      <w:pPr>
        <w:spacing w:after="0" w:line="240" w:lineRule="auto"/>
        <w:rPr>
          <w:rFonts w:ascii="Arial" w:hAnsi="Arial" w:cs="Arial"/>
          <w:b/>
          <w:sz w:val="24"/>
          <w:szCs w:val="24"/>
          <w:lang w:val="ro-RO"/>
        </w:rPr>
      </w:pPr>
    </w:p>
    <w:p w:rsidR="00F12775" w:rsidRDefault="00F12775" w:rsidP="00892024">
      <w:pPr>
        <w:spacing w:after="0" w:line="240" w:lineRule="auto"/>
        <w:rPr>
          <w:rFonts w:ascii="Arial" w:hAnsi="Arial" w:cs="Arial"/>
          <w:b/>
          <w:sz w:val="24"/>
          <w:szCs w:val="24"/>
          <w:lang w:val="ro-RO"/>
        </w:rPr>
      </w:pPr>
    </w:p>
    <w:p w:rsidR="00F12775" w:rsidRDefault="00F12775" w:rsidP="00892024">
      <w:pPr>
        <w:spacing w:after="0" w:line="240" w:lineRule="auto"/>
        <w:rPr>
          <w:rFonts w:ascii="Arial" w:hAnsi="Arial" w:cs="Arial"/>
          <w:b/>
          <w:sz w:val="24"/>
          <w:szCs w:val="24"/>
          <w:lang w:val="ro-RO"/>
        </w:rPr>
      </w:pPr>
    </w:p>
    <w:p w:rsidR="00F12775" w:rsidRDefault="00F12775" w:rsidP="00892024">
      <w:pPr>
        <w:spacing w:after="0" w:line="240" w:lineRule="auto"/>
        <w:rPr>
          <w:rFonts w:ascii="Arial" w:hAnsi="Arial" w:cs="Arial"/>
          <w:b/>
          <w:sz w:val="24"/>
          <w:szCs w:val="24"/>
          <w:lang w:val="ro-RO"/>
        </w:rPr>
      </w:pPr>
    </w:p>
    <w:p w:rsidR="00F12775" w:rsidRPr="00892024" w:rsidRDefault="00F12775"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Fig. 6.6.1.1.3. Compozitia procentuală a deşeurilor menajere colectate  în 2012</w:t>
      </w: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6.6.1.2  Colectarea şi transportul deşeurilor municipale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Colectarea deşeurilor municipale este responsabilitatea municipalităţilor, </w:t>
      </w:r>
      <w:r w:rsidRPr="00892024">
        <w:rPr>
          <w:rFonts w:ascii="Arial" w:hAnsi="Arial" w:cs="Arial"/>
          <w:i/>
          <w:iCs/>
          <w:sz w:val="24"/>
          <w:szCs w:val="24"/>
          <w:lang w:val="ro-RO"/>
        </w:rPr>
        <w:t xml:space="preserve">direct </w:t>
      </w:r>
      <w:r w:rsidRPr="00892024">
        <w:rPr>
          <w:rFonts w:ascii="Arial" w:hAnsi="Arial" w:cs="Arial"/>
          <w:sz w:val="24"/>
          <w:szCs w:val="24"/>
          <w:lang w:val="ro-RO"/>
        </w:rPr>
        <w:t xml:space="preserve">– prin serviciile de specialitate din cadrul Consiliilor Locale, sau </w:t>
      </w:r>
      <w:r w:rsidRPr="00892024">
        <w:rPr>
          <w:rFonts w:ascii="Arial" w:hAnsi="Arial" w:cs="Arial"/>
          <w:i/>
          <w:iCs/>
          <w:sz w:val="24"/>
          <w:szCs w:val="24"/>
          <w:lang w:val="ro-RO"/>
        </w:rPr>
        <w:t xml:space="preserve">indirect </w:t>
      </w:r>
      <w:r w:rsidRPr="00892024">
        <w:rPr>
          <w:rFonts w:ascii="Arial" w:hAnsi="Arial" w:cs="Arial"/>
          <w:sz w:val="24"/>
          <w:szCs w:val="24"/>
          <w:lang w:val="ro-RO"/>
        </w:rPr>
        <w:t>– prin concesionarea serviciului firmelor specializate în servicii de salubrizare. Serviciile de salubrizare sunt organizate şi operează mai ales în zonele urbane. În ceea ce priveşte acoperirea cu servicii de salubrizare, în anul 2012 s-a constatat o uşoară creştere   faţă de anul 2011 la nivel de judeţ, pentru mediul urban o creştere şi o scădere uşoară pentru mediul rural.</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Din cauza procentului scăzut de colectare selectivă a deşeurilor de la populaţie, componentele reciclabile din deşeurile menajere (hârtie, carton, sticlă, materiale plastice, metale) nu se recuperează, ci se elimină prin depozitare finală împreună cu celelalte deşeuri urbane.</w:t>
      </w:r>
    </w:p>
    <w:p w:rsidR="00FB3E9E" w:rsidRPr="00892024" w:rsidRDefault="00FB3E9E" w:rsidP="00892024">
      <w:pPr>
        <w:pStyle w:val="BodyTextIndent3"/>
        <w:ind w:firstLine="0"/>
      </w:pPr>
      <w:r w:rsidRPr="00892024">
        <w:t xml:space="preserve">Din datele transmise de către operatorii de salubritate prin completarea chestionarelor GD- MUN, redăm mai jos datele de identificare ale acestora precum şi numărul locuitorilor pe care i-au deservit în anul 2012. </w:t>
      </w: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Tabel  6.6.1.2.1. Operatori de salubritate din judetul Buzău în 2012</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2"/>
        <w:gridCol w:w="1439"/>
        <w:gridCol w:w="1404"/>
        <w:gridCol w:w="1435"/>
        <w:gridCol w:w="1331"/>
      </w:tblGrid>
      <w:tr w:rsidR="00FB3E9E" w:rsidRPr="00AE6B5D" w:rsidTr="00892024">
        <w:trPr>
          <w:cantSplit/>
          <w:trHeight w:val="835"/>
        </w:trPr>
        <w:tc>
          <w:tcPr>
            <w:tcW w:w="4051" w:type="dxa"/>
            <w:vMerge w:val="restart"/>
            <w:shd w:val="clear" w:color="auto" w:fill="FFFF99"/>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Denumire agent salubritate</w:t>
            </w:r>
          </w:p>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Adresa Tel/fax</w:t>
            </w:r>
          </w:p>
        </w:tc>
        <w:tc>
          <w:tcPr>
            <w:tcW w:w="2844" w:type="dxa"/>
            <w:gridSpan w:val="2"/>
            <w:shd w:val="clear" w:color="auto" w:fill="FFFF99"/>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Nr. localităţi deservite</w:t>
            </w:r>
          </w:p>
        </w:tc>
        <w:tc>
          <w:tcPr>
            <w:tcW w:w="2766" w:type="dxa"/>
            <w:gridSpan w:val="2"/>
            <w:shd w:val="clear" w:color="auto" w:fill="FFFF99"/>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Populaţie deservită</w:t>
            </w:r>
          </w:p>
          <w:p w:rsidR="00FB3E9E" w:rsidRPr="00AE6B5D" w:rsidRDefault="00FB3E9E" w:rsidP="00892024">
            <w:pPr>
              <w:spacing w:after="0" w:line="240" w:lineRule="auto"/>
              <w:jc w:val="center"/>
              <w:rPr>
                <w:rFonts w:ascii="Arial" w:eastAsiaTheme="minorEastAsia" w:hAnsi="Arial" w:cs="Arial"/>
                <w:b/>
                <w:bCs/>
                <w:sz w:val="24"/>
                <w:szCs w:val="24"/>
                <w:lang w:val="ro-RO"/>
              </w:rPr>
            </w:pPr>
          </w:p>
        </w:tc>
      </w:tr>
      <w:tr w:rsidR="00FB3E9E" w:rsidRPr="00AE6B5D" w:rsidTr="00892024">
        <w:trPr>
          <w:cantSplit/>
        </w:trPr>
        <w:tc>
          <w:tcPr>
            <w:tcW w:w="4051" w:type="dxa"/>
            <w:vMerge/>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p>
        </w:tc>
        <w:tc>
          <w:tcPr>
            <w:tcW w:w="144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urban</w:t>
            </w:r>
          </w:p>
        </w:tc>
        <w:tc>
          <w:tcPr>
            <w:tcW w:w="1404"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rural</w:t>
            </w:r>
          </w:p>
        </w:tc>
        <w:tc>
          <w:tcPr>
            <w:tcW w:w="1435"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urban</w:t>
            </w:r>
          </w:p>
        </w:tc>
        <w:tc>
          <w:tcPr>
            <w:tcW w:w="1331"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rural</w:t>
            </w:r>
          </w:p>
        </w:tc>
      </w:tr>
      <w:tr w:rsidR="00FB3E9E" w:rsidRPr="00AE6B5D" w:rsidTr="00892024">
        <w:tc>
          <w:tcPr>
            <w:tcW w:w="4051"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b/>
                <w:bCs/>
                <w:sz w:val="24"/>
                <w:szCs w:val="24"/>
                <w:lang w:val="ro-RO"/>
              </w:rPr>
              <w:t>SC RER ECOLOGIC SERVICE SA</w:t>
            </w:r>
            <w:r w:rsidRPr="00AE6B5D">
              <w:rPr>
                <w:rFonts w:ascii="Arial" w:eastAsiaTheme="minorEastAsia" w:hAnsi="Arial" w:cs="Arial"/>
                <w:sz w:val="24"/>
                <w:szCs w:val="24"/>
                <w:lang w:val="ro-RO"/>
              </w:rPr>
              <w:t xml:space="preserve"> Buzău, Mun. Buzău, Str. Unirii bl. 4B, Parter                                                      Tel: 0238/436912; Fax: 0238/720037                                                        E-mail: </w:t>
            </w:r>
            <w:r w:rsidRPr="00AE6B5D">
              <w:rPr>
                <w:rFonts w:ascii="Arial" w:eastAsiaTheme="minorEastAsia" w:hAnsi="Arial" w:cs="Arial"/>
                <w:b/>
                <w:bCs/>
                <w:sz w:val="24"/>
                <w:szCs w:val="24"/>
                <w:lang w:val="ro-RO"/>
              </w:rPr>
              <w:t>office@rerbuzau.ro</w:t>
            </w:r>
          </w:p>
        </w:tc>
        <w:tc>
          <w:tcPr>
            <w:tcW w:w="144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w:t>
            </w:r>
          </w:p>
        </w:tc>
        <w:tc>
          <w:tcPr>
            <w:tcW w:w="1404"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w:t>
            </w:r>
          </w:p>
        </w:tc>
        <w:tc>
          <w:tcPr>
            <w:tcW w:w="1435"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83808</w:t>
            </w:r>
          </w:p>
        </w:tc>
        <w:tc>
          <w:tcPr>
            <w:tcW w:w="133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70626</w:t>
            </w:r>
          </w:p>
        </w:tc>
      </w:tr>
      <w:tr w:rsidR="00FB3E9E" w:rsidRPr="00AE6B5D" w:rsidTr="00892024">
        <w:tc>
          <w:tcPr>
            <w:tcW w:w="4051" w:type="dxa"/>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lastRenderedPageBreak/>
              <w:t xml:space="preserve">SC RER ECOLOGIC SERVICE BUZĂU SA </w:t>
            </w:r>
            <w:r w:rsidRPr="00AE6B5D">
              <w:rPr>
                <w:rFonts w:ascii="Arial" w:eastAsiaTheme="minorEastAsia" w:hAnsi="Arial" w:cs="Arial"/>
                <w:bCs/>
                <w:sz w:val="24"/>
                <w:szCs w:val="24"/>
                <w:lang w:val="ro-RO"/>
              </w:rPr>
              <w:t xml:space="preserve">– punct de lucru Râmnicu Sărat, localitatea Râmnicu Sărat, str. Căpitan Roşca Nicolae, jud. Buzău                      Tel: /Fax:0238/567305                              </w:t>
            </w:r>
            <w:r w:rsidRPr="00AE6B5D">
              <w:rPr>
                <w:rFonts w:ascii="Arial" w:eastAsiaTheme="minorEastAsia" w:hAnsi="Arial" w:cs="Arial"/>
                <w:b/>
                <w:sz w:val="24"/>
                <w:szCs w:val="24"/>
                <w:lang w:val="ro-RO"/>
              </w:rPr>
              <w:t>E-mail: office@rerbuzau.ro</w:t>
            </w:r>
            <w:r w:rsidRPr="00AE6B5D">
              <w:rPr>
                <w:rFonts w:ascii="Arial" w:eastAsiaTheme="minorEastAsia" w:hAnsi="Arial" w:cs="Arial"/>
                <w:bCs/>
                <w:sz w:val="24"/>
                <w:szCs w:val="24"/>
                <w:lang w:val="ro-RO"/>
              </w:rPr>
              <w:t xml:space="preserve">          </w:t>
            </w:r>
          </w:p>
        </w:tc>
        <w:tc>
          <w:tcPr>
            <w:tcW w:w="144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w:t>
            </w:r>
          </w:p>
        </w:tc>
        <w:tc>
          <w:tcPr>
            <w:tcW w:w="1404"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31</w:t>
            </w:r>
          </w:p>
        </w:tc>
        <w:tc>
          <w:tcPr>
            <w:tcW w:w="1435"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17068</w:t>
            </w:r>
          </w:p>
        </w:tc>
        <w:tc>
          <w:tcPr>
            <w:tcW w:w="133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18252</w:t>
            </w:r>
          </w:p>
        </w:tc>
      </w:tr>
      <w:tr w:rsidR="00FB3E9E" w:rsidRPr="00AE6B5D" w:rsidTr="00892024">
        <w:tc>
          <w:tcPr>
            <w:tcW w:w="4051"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b/>
                <w:bCs/>
                <w:sz w:val="24"/>
                <w:szCs w:val="24"/>
                <w:lang w:val="ro-RO"/>
              </w:rPr>
              <w:t xml:space="preserve">SC COMPANIA ROMPREST SERVICE SA Otopeni – </w:t>
            </w:r>
            <w:r w:rsidRPr="00AE6B5D">
              <w:rPr>
                <w:rFonts w:ascii="Arial" w:eastAsiaTheme="minorEastAsia" w:hAnsi="Arial" w:cs="Arial"/>
                <w:sz w:val="24"/>
                <w:szCs w:val="24"/>
                <w:lang w:val="ro-RO"/>
              </w:rPr>
              <w:t xml:space="preserve">punct de lucru sat Pleşeşti, comuna Berca jud. Buzău, tel: 0213067000ş fax: 0213067028, e-mail: </w:t>
            </w:r>
            <w:r w:rsidRPr="00AE6B5D">
              <w:rPr>
                <w:rFonts w:ascii="Arial" w:eastAsiaTheme="minorEastAsia" w:hAnsi="Arial" w:cs="Arial"/>
                <w:b/>
                <w:bCs/>
                <w:sz w:val="24"/>
                <w:szCs w:val="24"/>
                <w:lang w:val="ro-RO"/>
              </w:rPr>
              <w:t>office@romprest.ro</w:t>
            </w:r>
          </w:p>
        </w:tc>
        <w:tc>
          <w:tcPr>
            <w:tcW w:w="144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w:t>
            </w:r>
          </w:p>
        </w:tc>
        <w:tc>
          <w:tcPr>
            <w:tcW w:w="1404"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7</w:t>
            </w:r>
          </w:p>
        </w:tc>
        <w:tc>
          <w:tcPr>
            <w:tcW w:w="1435"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18680</w:t>
            </w:r>
          </w:p>
        </w:tc>
        <w:tc>
          <w:tcPr>
            <w:tcW w:w="133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28490</w:t>
            </w:r>
          </w:p>
        </w:tc>
      </w:tr>
      <w:tr w:rsidR="00FB3E9E" w:rsidRPr="00AE6B5D" w:rsidTr="00892024">
        <w:tc>
          <w:tcPr>
            <w:tcW w:w="4051"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
                <w:bCs/>
                <w:sz w:val="24"/>
                <w:szCs w:val="24"/>
                <w:lang w:val="ro-RO"/>
              </w:rPr>
              <w:t xml:space="preserve">PRIMĂRIA COMUNEI STÎLPU – </w:t>
            </w:r>
            <w:r w:rsidRPr="00AE6B5D">
              <w:rPr>
                <w:rFonts w:ascii="Arial" w:eastAsiaTheme="minorEastAsia" w:hAnsi="Arial" w:cs="Arial"/>
                <w:bCs/>
                <w:sz w:val="24"/>
                <w:szCs w:val="24"/>
                <w:lang w:val="ro-RO"/>
              </w:rPr>
              <w:t xml:space="preserve">com Stîlpu, str. Principală nr. 427, jud Buzău, tel: 0238/453599, fax: 0238/453598                                        </w:t>
            </w:r>
            <w:r w:rsidRPr="00AE6B5D">
              <w:rPr>
                <w:rFonts w:ascii="Arial" w:eastAsiaTheme="minorEastAsia" w:hAnsi="Arial" w:cs="Arial"/>
                <w:b/>
                <w:bCs/>
                <w:sz w:val="24"/>
                <w:szCs w:val="24"/>
                <w:lang w:val="ro-RO"/>
              </w:rPr>
              <w:t>e-mail: primar@primariastilpu.ro</w:t>
            </w:r>
          </w:p>
        </w:tc>
        <w:tc>
          <w:tcPr>
            <w:tcW w:w="144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c>
          <w:tcPr>
            <w:tcW w:w="1404"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w:t>
            </w:r>
          </w:p>
        </w:tc>
        <w:tc>
          <w:tcPr>
            <w:tcW w:w="1435"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c>
          <w:tcPr>
            <w:tcW w:w="133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7688</w:t>
            </w:r>
          </w:p>
        </w:tc>
      </w:tr>
      <w:tr w:rsidR="00FB3E9E" w:rsidRPr="00AE6B5D" w:rsidTr="00892024">
        <w:tc>
          <w:tcPr>
            <w:tcW w:w="4051" w:type="dxa"/>
            <w:vAlign w:val="center"/>
          </w:tcPr>
          <w:p w:rsidR="00FB3E9E" w:rsidRPr="00AE6B5D" w:rsidRDefault="00FB3E9E"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
                <w:bCs/>
                <w:sz w:val="24"/>
                <w:szCs w:val="24"/>
                <w:lang w:val="ro-RO"/>
              </w:rPr>
              <w:t xml:space="preserve">PRIMĂRIA COMUNEI CĂNEŞTI – </w:t>
            </w:r>
            <w:r w:rsidRPr="00AE6B5D">
              <w:rPr>
                <w:rFonts w:ascii="Arial" w:eastAsiaTheme="minorEastAsia" w:hAnsi="Arial" w:cs="Arial"/>
                <w:bCs/>
                <w:sz w:val="24"/>
                <w:szCs w:val="24"/>
                <w:lang w:val="ro-RO"/>
              </w:rPr>
              <w:t xml:space="preserve">com. Căneşti, jud Buzău, tel: 0238/547317; fax: 0238/549/647,              </w:t>
            </w:r>
            <w:r w:rsidRPr="00AE6B5D">
              <w:rPr>
                <w:rFonts w:ascii="Arial" w:eastAsiaTheme="minorEastAsia" w:hAnsi="Arial" w:cs="Arial"/>
                <w:b/>
                <w:bCs/>
                <w:sz w:val="24"/>
                <w:szCs w:val="24"/>
                <w:lang w:val="ro-RO"/>
              </w:rPr>
              <w:t>e-mail:primariacanesti@yahoo.com</w:t>
            </w:r>
          </w:p>
        </w:tc>
        <w:tc>
          <w:tcPr>
            <w:tcW w:w="144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c>
          <w:tcPr>
            <w:tcW w:w="1404"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w:t>
            </w:r>
          </w:p>
        </w:tc>
        <w:tc>
          <w:tcPr>
            <w:tcW w:w="1435"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c>
          <w:tcPr>
            <w:tcW w:w="133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872</w:t>
            </w:r>
          </w:p>
        </w:tc>
      </w:tr>
      <w:tr w:rsidR="00FB3E9E" w:rsidRPr="00AE6B5D" w:rsidTr="00892024">
        <w:tc>
          <w:tcPr>
            <w:tcW w:w="4051" w:type="dxa"/>
            <w:vAlign w:val="center"/>
          </w:tcPr>
          <w:p w:rsidR="00FB3E9E" w:rsidRPr="00AE6B5D" w:rsidRDefault="00FB3E9E"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
                <w:bCs/>
                <w:sz w:val="24"/>
                <w:szCs w:val="24"/>
                <w:lang w:val="ro-RO"/>
              </w:rPr>
              <w:t xml:space="preserve">SC SALUB ECO CIS SRL CISLĂU 0  </w:t>
            </w:r>
            <w:r w:rsidRPr="00AE6B5D">
              <w:rPr>
                <w:rFonts w:ascii="Arial" w:eastAsiaTheme="minorEastAsia" w:hAnsi="Arial" w:cs="Arial"/>
                <w:bCs/>
                <w:sz w:val="24"/>
                <w:szCs w:val="24"/>
                <w:lang w:val="ro-RO"/>
              </w:rPr>
              <w:t xml:space="preserve">com. Cislău, str. Culturii nr. 64, jud. Buzău, tel: 0238/551580; fax: 0238/551363; e-mail: </w:t>
            </w:r>
            <w:r w:rsidRPr="00AE6B5D">
              <w:rPr>
                <w:rFonts w:ascii="Arial" w:eastAsiaTheme="minorEastAsia" w:hAnsi="Arial" w:cs="Arial"/>
                <w:b/>
                <w:bCs/>
                <w:sz w:val="24"/>
                <w:szCs w:val="24"/>
                <w:lang w:val="ro-RO"/>
              </w:rPr>
              <w:t>vbucur@gmail.com</w:t>
            </w:r>
          </w:p>
        </w:tc>
        <w:tc>
          <w:tcPr>
            <w:tcW w:w="144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c>
          <w:tcPr>
            <w:tcW w:w="1404"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7</w:t>
            </w:r>
          </w:p>
        </w:tc>
        <w:tc>
          <w:tcPr>
            <w:tcW w:w="1435"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c>
          <w:tcPr>
            <w:tcW w:w="133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15000</w:t>
            </w:r>
          </w:p>
        </w:tc>
      </w:tr>
      <w:tr w:rsidR="00FB3E9E" w:rsidRPr="00AE6B5D" w:rsidTr="00892024">
        <w:tc>
          <w:tcPr>
            <w:tcW w:w="4051" w:type="dxa"/>
            <w:vAlign w:val="center"/>
          </w:tcPr>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 xml:space="preserve">SC ECOSERV VALEA SLĂNICULUI SRL – </w:t>
            </w:r>
            <w:r w:rsidRPr="00AE6B5D">
              <w:rPr>
                <w:rFonts w:ascii="Arial" w:eastAsiaTheme="minorEastAsia" w:hAnsi="Arial" w:cs="Arial"/>
                <w:bCs/>
                <w:sz w:val="24"/>
                <w:szCs w:val="24"/>
                <w:lang w:val="ro-RO"/>
              </w:rPr>
              <w:t xml:space="preserve">com. Beceni nr. 135, jud. Buzău, tel: 0762009789; fax: 0238/528742; e-mail: </w:t>
            </w:r>
            <w:r w:rsidRPr="00AE6B5D">
              <w:rPr>
                <w:rFonts w:ascii="Arial" w:eastAsiaTheme="minorEastAsia" w:hAnsi="Arial" w:cs="Arial"/>
                <w:b/>
                <w:bCs/>
                <w:sz w:val="24"/>
                <w:szCs w:val="24"/>
                <w:lang w:val="ro-RO"/>
              </w:rPr>
              <w:t>primariabeceni@yahoo.com</w:t>
            </w:r>
          </w:p>
        </w:tc>
        <w:tc>
          <w:tcPr>
            <w:tcW w:w="144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c>
          <w:tcPr>
            <w:tcW w:w="1404"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7</w:t>
            </w:r>
          </w:p>
        </w:tc>
        <w:tc>
          <w:tcPr>
            <w:tcW w:w="1435"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w:t>
            </w:r>
          </w:p>
        </w:tc>
        <w:tc>
          <w:tcPr>
            <w:tcW w:w="133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4634</w:t>
            </w:r>
          </w:p>
        </w:tc>
      </w:tr>
      <w:tr w:rsidR="00FB3E9E" w:rsidRPr="00AE6B5D" w:rsidTr="00892024">
        <w:tc>
          <w:tcPr>
            <w:tcW w:w="4051"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Total judeţ</w:t>
            </w:r>
          </w:p>
        </w:tc>
        <w:tc>
          <w:tcPr>
            <w:tcW w:w="144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5</w:t>
            </w:r>
          </w:p>
        </w:tc>
        <w:tc>
          <w:tcPr>
            <w:tcW w:w="1404"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75</w:t>
            </w:r>
          </w:p>
        </w:tc>
        <w:tc>
          <w:tcPr>
            <w:tcW w:w="1435"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119556</w:t>
            </w:r>
          </w:p>
        </w:tc>
        <w:tc>
          <w:tcPr>
            <w:tcW w:w="133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145562</w:t>
            </w:r>
          </w:p>
        </w:tc>
      </w:tr>
    </w:tbl>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Tabel  6.6.1.2.2.  Ponderea populaţiei ce a beneficiat de servicii de salubritate - 2012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8"/>
        <w:gridCol w:w="2102"/>
        <w:gridCol w:w="1599"/>
        <w:gridCol w:w="3444"/>
      </w:tblGrid>
      <w:tr w:rsidR="00FB3E9E" w:rsidRPr="00AE6B5D" w:rsidTr="00892024">
        <w:tc>
          <w:tcPr>
            <w:tcW w:w="2708"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tc>
        <w:tc>
          <w:tcPr>
            <w:tcW w:w="2102"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Populaţie </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tc>
        <w:tc>
          <w:tcPr>
            <w:tcW w:w="1599"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Populaţie deservită</w:t>
            </w:r>
          </w:p>
        </w:tc>
        <w:tc>
          <w:tcPr>
            <w:tcW w:w="3444"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Procent populaţie deservită din total populaţie</w:t>
            </w:r>
          </w:p>
        </w:tc>
      </w:tr>
      <w:tr w:rsidR="00FB3E9E" w:rsidRPr="00AE6B5D" w:rsidTr="00892024">
        <w:tc>
          <w:tcPr>
            <w:tcW w:w="2708"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2102"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475983</w:t>
            </w:r>
          </w:p>
        </w:tc>
        <w:tc>
          <w:tcPr>
            <w:tcW w:w="1599"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265118</w:t>
            </w:r>
          </w:p>
        </w:tc>
        <w:tc>
          <w:tcPr>
            <w:tcW w:w="3444"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55,7%</w:t>
            </w:r>
          </w:p>
        </w:tc>
      </w:tr>
    </w:tbl>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anul 2012, în judeţul Buzău, gradul de acoperire cu servicii de salubritate a fost de   61,18% în mediul urban şi 51,88% în mediul rural.</w:t>
      </w:r>
    </w:p>
    <w:p w:rsidR="00FB3E9E" w:rsidRPr="00892024" w:rsidRDefault="00FB3E9E" w:rsidP="00892024">
      <w:pPr>
        <w:pStyle w:val="Heading1"/>
        <w:rPr>
          <w:rFonts w:ascii="Arial" w:hAnsi="Arial" w:cs="Arial"/>
          <w:bCs w:val="0"/>
          <w:sz w:val="24"/>
          <w:szCs w:val="24"/>
        </w:rPr>
      </w:pPr>
      <w:r w:rsidRPr="00892024">
        <w:rPr>
          <w:rFonts w:ascii="Arial" w:hAnsi="Arial" w:cs="Arial"/>
          <w:sz w:val="24"/>
          <w:szCs w:val="24"/>
        </w:rPr>
        <w:t>Tabel  6.6.1.2.3.   Gradul de acoperire cu servicii de salubritate în anul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0"/>
        <w:gridCol w:w="1970"/>
        <w:gridCol w:w="1971"/>
        <w:gridCol w:w="1971"/>
        <w:gridCol w:w="1971"/>
      </w:tblGrid>
      <w:tr w:rsidR="00FB3E9E" w:rsidRPr="00AE6B5D" w:rsidTr="00892024">
        <w:trPr>
          <w:cantSplit/>
        </w:trPr>
        <w:tc>
          <w:tcPr>
            <w:tcW w:w="1970" w:type="dxa"/>
            <w:vMerge w:val="restart"/>
            <w:vAlign w:val="center"/>
          </w:tcPr>
          <w:p w:rsidR="00FB3E9E" w:rsidRPr="00AE6B5D" w:rsidRDefault="00FB3E9E" w:rsidP="00892024">
            <w:pPr>
              <w:pStyle w:val="Heading5"/>
              <w:spacing w:before="0"/>
              <w:rPr>
                <w:rFonts w:ascii="Arial" w:eastAsiaTheme="majorEastAsia" w:hAnsi="Arial" w:cs="Arial"/>
                <w:bCs w:val="0"/>
                <w:color w:val="7F7F7F" w:themeColor="text1" w:themeTint="80"/>
                <w:sz w:val="24"/>
                <w:szCs w:val="24"/>
                <w:lang w:val="ro-RO"/>
              </w:rPr>
            </w:pPr>
            <w:r w:rsidRPr="00AE6B5D">
              <w:rPr>
                <w:rFonts w:ascii="Arial" w:eastAsiaTheme="majorEastAsia" w:hAnsi="Arial" w:cs="Arial"/>
                <w:color w:val="7F7F7F" w:themeColor="text1" w:themeTint="80"/>
                <w:sz w:val="24"/>
                <w:szCs w:val="24"/>
                <w:lang w:val="ro-RO"/>
              </w:rPr>
              <w:t>Judeţ</w:t>
            </w:r>
          </w:p>
        </w:tc>
        <w:tc>
          <w:tcPr>
            <w:tcW w:w="3941" w:type="dxa"/>
            <w:gridSpan w:val="2"/>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Mediul urban</w:t>
            </w:r>
          </w:p>
        </w:tc>
        <w:tc>
          <w:tcPr>
            <w:tcW w:w="3942" w:type="dxa"/>
            <w:gridSpan w:val="2"/>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Mediul rural</w:t>
            </w:r>
          </w:p>
        </w:tc>
      </w:tr>
      <w:tr w:rsidR="00FB3E9E" w:rsidRPr="00AE6B5D" w:rsidTr="00892024">
        <w:trPr>
          <w:cantSplit/>
        </w:trPr>
        <w:tc>
          <w:tcPr>
            <w:tcW w:w="1970" w:type="dxa"/>
            <w:vMerge/>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p>
        </w:tc>
        <w:tc>
          <w:tcPr>
            <w:tcW w:w="1970" w:type="dxa"/>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Populaţie deservită</w:t>
            </w:r>
          </w:p>
        </w:tc>
        <w:tc>
          <w:tcPr>
            <w:tcW w:w="1971" w:type="dxa"/>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Populaţie nederservită</w:t>
            </w:r>
          </w:p>
        </w:tc>
        <w:tc>
          <w:tcPr>
            <w:tcW w:w="1971" w:type="dxa"/>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Populaţie deservită</w:t>
            </w:r>
          </w:p>
        </w:tc>
        <w:tc>
          <w:tcPr>
            <w:tcW w:w="1971" w:type="dxa"/>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Populaţie nederservită</w:t>
            </w:r>
          </w:p>
        </w:tc>
      </w:tr>
      <w:tr w:rsidR="00FB3E9E" w:rsidRPr="00AE6B5D" w:rsidTr="00892024">
        <w:tc>
          <w:tcPr>
            <w:tcW w:w="197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197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119556</w:t>
            </w:r>
          </w:p>
        </w:tc>
        <w:tc>
          <w:tcPr>
            <w:tcW w:w="197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75849</w:t>
            </w:r>
          </w:p>
        </w:tc>
        <w:tc>
          <w:tcPr>
            <w:tcW w:w="197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145562</w:t>
            </w:r>
          </w:p>
        </w:tc>
        <w:tc>
          <w:tcPr>
            <w:tcW w:w="197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135016</w:t>
            </w:r>
          </w:p>
        </w:tc>
      </w:tr>
    </w:tbl>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noProof/>
          <w:sz w:val="24"/>
          <w:szCs w:val="24"/>
          <w:lang w:val="ro-RO" w:eastAsia="ro-RO"/>
        </w:rPr>
        <w:object w:dxaOrig="9562" w:dyaOrig="4800">
          <v:shape id="Object 3" o:spid="_x0000_i1040" type="#_x0000_t75" style="width:477.75pt;height:240pt;visibility:visible" o:ole="">
            <v:imagedata r:id="rId100" o:title="" cropbottom="-96f" cropright="-20f"/>
            <o:lock v:ext="edit" aspectratio="f"/>
          </v:shape>
          <o:OLEObject Type="Embed" ProgID="Excel.Sheet.8" ShapeID="Object 3" DrawAspect="Content" ObjectID="_1484468014" r:id="rId101">
            <o:FieldCodes>\s</o:FieldCodes>
          </o:OLEObject>
        </w:object>
      </w:r>
      <w:r w:rsidRPr="00892024">
        <w:rPr>
          <w:rFonts w:ascii="Arial" w:hAnsi="Arial" w:cs="Arial"/>
          <w:b/>
          <w:sz w:val="24"/>
          <w:szCs w:val="24"/>
          <w:lang w:val="ro-RO"/>
        </w:rPr>
        <w:t xml:space="preserve"> Fig.  6.6.1.2.3.   Gradul de acoperire cu servicii de salubritate în anul 2012</w:t>
      </w:r>
    </w:p>
    <w:p w:rsidR="00FB3E9E" w:rsidRPr="00892024" w:rsidRDefault="00FB3E9E" w:rsidP="00892024">
      <w:pPr>
        <w:pStyle w:val="Footer"/>
        <w:rPr>
          <w:rFonts w:ascii="Arial" w:hAnsi="Arial" w:cs="Arial"/>
          <w:sz w:val="24"/>
          <w:szCs w:val="24"/>
          <w:lang w:val="ro-RO"/>
        </w:rPr>
      </w:pPr>
    </w:p>
    <w:p w:rsidR="00FB3E9E" w:rsidRPr="00892024" w:rsidRDefault="00FB3E9E" w:rsidP="00892024">
      <w:pPr>
        <w:numPr>
          <w:ilvl w:val="3"/>
          <w:numId w:val="50"/>
        </w:numPr>
        <w:autoSpaceDE w:val="0"/>
        <w:autoSpaceDN w:val="0"/>
        <w:adjustRightInd w:val="0"/>
        <w:spacing w:after="0" w:line="240" w:lineRule="auto"/>
        <w:ind w:left="0" w:firstLine="0"/>
        <w:rPr>
          <w:rFonts w:ascii="Arial" w:hAnsi="Arial" w:cs="Arial"/>
          <w:b/>
          <w:bCs/>
          <w:iCs/>
          <w:sz w:val="24"/>
          <w:szCs w:val="24"/>
          <w:lang w:val="ro-RO"/>
        </w:rPr>
      </w:pPr>
      <w:r w:rsidRPr="00892024">
        <w:rPr>
          <w:rFonts w:ascii="Arial" w:hAnsi="Arial" w:cs="Arial"/>
          <w:b/>
          <w:bCs/>
          <w:iCs/>
          <w:sz w:val="24"/>
          <w:szCs w:val="24"/>
          <w:lang w:val="ro-RO"/>
        </w:rPr>
        <w:t>Staţii de transfer</w:t>
      </w:r>
    </w:p>
    <w:p w:rsidR="00FB3E9E" w:rsidRPr="00892024" w:rsidRDefault="00FB3E9E" w:rsidP="00892024">
      <w:pPr>
        <w:pStyle w:val="Footer"/>
        <w:jc w:val="both"/>
        <w:rPr>
          <w:rFonts w:ascii="Arial" w:hAnsi="Arial" w:cs="Arial"/>
          <w:sz w:val="24"/>
          <w:szCs w:val="24"/>
          <w:lang w:val="ro-RO"/>
        </w:rPr>
      </w:pPr>
      <w:r w:rsidRPr="00892024">
        <w:rPr>
          <w:rFonts w:ascii="Arial" w:hAnsi="Arial" w:cs="Arial"/>
          <w:sz w:val="24"/>
          <w:szCs w:val="24"/>
          <w:lang w:val="ro-RO"/>
        </w:rPr>
        <w:t>Conform ultimei variante a proiectului “Sistem de management integrat al deşeurilor în judeţul Buzău”, pe lîngă cele 3 staţii de transfer amplasate în localităţile</w:t>
      </w:r>
      <w:r w:rsidRPr="00892024">
        <w:rPr>
          <w:rFonts w:ascii="Arial" w:hAnsi="Arial" w:cs="Arial"/>
          <w:bCs/>
          <w:iCs/>
          <w:sz w:val="24"/>
          <w:szCs w:val="24"/>
          <w:lang w:val="ro-RO"/>
        </w:rPr>
        <w:t xml:space="preserve"> Râmnicu Sărat, Beceni şi Cislău</w:t>
      </w:r>
      <w:r w:rsidRPr="00892024">
        <w:rPr>
          <w:rFonts w:ascii="Arial" w:hAnsi="Arial" w:cs="Arial"/>
          <w:sz w:val="24"/>
          <w:szCs w:val="24"/>
          <w:lang w:val="ro-RO"/>
        </w:rPr>
        <w:t>, mai este prevăzută a se construi încă o astfel de staţie în localitatea Pîrscov.</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Staţiile de transfer de la Cislău şi Beceni au obţinut finanţare externă (Fonduri PHARE CES 2005) pentru implementarea proiectelor,  în anul 2010 fiind  finalizată construirea acestora; în anul 2012,  operatorul de salubritate SC RER ECOLOGIC SERVICE SA a finalizat construirea staţiei de transfer de la Rm. Sărat (cofinanţare  Administraţia Fondului de Mediu). </w:t>
      </w:r>
    </w:p>
    <w:p w:rsidR="00FB3E9E" w:rsidRPr="00892024" w:rsidRDefault="00FB3E9E" w:rsidP="00892024">
      <w:pPr>
        <w:pStyle w:val="BodyText21"/>
        <w:widowControl/>
        <w:snapToGrid/>
        <w:rPr>
          <w:rFonts w:ascii="Arial" w:hAnsi="Arial" w:cs="Arial"/>
          <w:lang w:val="ro-RO"/>
        </w:rPr>
      </w:pPr>
      <w:r w:rsidRPr="00892024">
        <w:rPr>
          <w:rFonts w:ascii="Arial" w:hAnsi="Arial" w:cs="Arial"/>
          <w:lang w:val="ro-RO"/>
        </w:rPr>
        <w:t>În prezent se află în funcţiune  staţiile de transfer de la Beceni, Cislău şi Râmnicu Sărat, care deţin Autorizaţiile de Mediu nr. 89/16.05.2011, 235/01.11.2011, respectiv 128/17.05.2013.</w:t>
      </w:r>
    </w:p>
    <w:p w:rsidR="00FB3E9E" w:rsidRPr="00892024" w:rsidRDefault="00FB3E9E" w:rsidP="00892024">
      <w:pPr>
        <w:pStyle w:val="Heading1"/>
        <w:rPr>
          <w:rFonts w:ascii="Arial" w:hAnsi="Arial" w:cs="Arial"/>
          <w:sz w:val="24"/>
          <w:szCs w:val="24"/>
        </w:rPr>
      </w:pPr>
      <w:r w:rsidRPr="00892024">
        <w:rPr>
          <w:rFonts w:ascii="Arial" w:hAnsi="Arial" w:cs="Arial"/>
          <w:sz w:val="24"/>
          <w:szCs w:val="24"/>
        </w:rPr>
        <w:t>Tabel 6. 6.1.3.  Stadiul actual de realizare al staţiilor de transfer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6"/>
        <w:gridCol w:w="1483"/>
        <w:gridCol w:w="2498"/>
        <w:gridCol w:w="1631"/>
        <w:gridCol w:w="1569"/>
      </w:tblGrid>
      <w:tr w:rsidR="00FB3E9E" w:rsidRPr="00AE6B5D" w:rsidTr="00892024">
        <w:tc>
          <w:tcPr>
            <w:tcW w:w="2943" w:type="dxa"/>
            <w:shd w:val="clear" w:color="auto" w:fill="FFFF99"/>
          </w:tcPr>
          <w:p w:rsidR="00FB3E9E" w:rsidRPr="00AE6B5D" w:rsidRDefault="00FB3E9E"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Denumire proiect</w:t>
            </w:r>
          </w:p>
        </w:tc>
        <w:tc>
          <w:tcPr>
            <w:tcW w:w="1272" w:type="dxa"/>
            <w:shd w:val="clear" w:color="auto" w:fill="FFFF99"/>
          </w:tcPr>
          <w:p w:rsidR="00FB3E9E" w:rsidRPr="00AE6B5D" w:rsidRDefault="00FB3E9E"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Beneficiar</w:t>
            </w:r>
          </w:p>
        </w:tc>
        <w:tc>
          <w:tcPr>
            <w:tcW w:w="2556" w:type="dxa"/>
            <w:shd w:val="clear" w:color="auto" w:fill="FFFF99"/>
          </w:tcPr>
          <w:p w:rsidR="00FB3E9E" w:rsidRPr="00AE6B5D" w:rsidRDefault="00FB3E9E"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Capacităţi</w:t>
            </w:r>
          </w:p>
        </w:tc>
        <w:tc>
          <w:tcPr>
            <w:tcW w:w="1395" w:type="dxa"/>
            <w:shd w:val="clear" w:color="auto" w:fill="FFFF99"/>
          </w:tcPr>
          <w:p w:rsidR="00FB3E9E" w:rsidRPr="00AE6B5D" w:rsidRDefault="00FB3E9E" w:rsidP="00892024">
            <w:pPr>
              <w:spacing w:after="0" w:line="240" w:lineRule="auto"/>
              <w:jc w:val="both"/>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Stadiul actual de realizare</w:t>
            </w:r>
          </w:p>
        </w:tc>
        <w:tc>
          <w:tcPr>
            <w:tcW w:w="1581" w:type="dxa"/>
            <w:shd w:val="clear" w:color="auto" w:fill="FFFF99"/>
          </w:tcPr>
          <w:p w:rsidR="00FB3E9E" w:rsidRPr="00AE6B5D" w:rsidRDefault="00FB3E9E" w:rsidP="00892024">
            <w:pPr>
              <w:pStyle w:val="Heading4"/>
              <w:spacing w:before="0"/>
              <w:rPr>
                <w:rFonts w:ascii="Arial" w:eastAsiaTheme="majorEastAsia" w:hAnsi="Arial" w:cs="Arial"/>
                <w:sz w:val="24"/>
                <w:szCs w:val="24"/>
                <w:highlight w:val="yellow"/>
              </w:rPr>
            </w:pPr>
            <w:r w:rsidRPr="00AE6B5D">
              <w:rPr>
                <w:rFonts w:ascii="Arial" w:eastAsiaTheme="majorEastAsia" w:hAnsi="Arial" w:cs="Arial"/>
                <w:sz w:val="24"/>
                <w:szCs w:val="24"/>
              </w:rPr>
              <w:t>Localităţi deservite</w:t>
            </w:r>
          </w:p>
        </w:tc>
      </w:tr>
      <w:tr w:rsidR="00FB3E9E" w:rsidRPr="00AE6B5D" w:rsidTr="00892024">
        <w:trPr>
          <w:trHeight w:val="1133"/>
        </w:trPr>
        <w:tc>
          <w:tcPr>
            <w:tcW w:w="294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Sistem de management integrat al deşeurilor în zona localităţilor de pe Valea Buzăului şi Valea Chiojdului, cu staţia de transfer în comuna Cislău, judeţul Buzău</w:t>
            </w:r>
          </w:p>
        </w:tc>
        <w:tc>
          <w:tcPr>
            <w:tcW w:w="1272"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Consiliul Local Cislău</w:t>
            </w:r>
          </w:p>
        </w:tc>
        <w:tc>
          <w:tcPr>
            <w:tcW w:w="2556"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- 3600 tone/an ptr. staţia de transfer;                         -  500 tone/an ptr. staţia de sortare  </w:t>
            </w:r>
          </w:p>
        </w:tc>
        <w:tc>
          <w:tcPr>
            <w:tcW w:w="139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În funcţiune</w:t>
            </w:r>
          </w:p>
        </w:tc>
        <w:tc>
          <w:tcPr>
            <w:tcW w:w="158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Cislău, Calvini, Cătina, Chiojdu, Măgura, Unguriu, Vipereşti</w:t>
            </w:r>
          </w:p>
        </w:tc>
      </w:tr>
      <w:tr w:rsidR="00FB3E9E" w:rsidRPr="00AE6B5D" w:rsidTr="00892024">
        <w:tc>
          <w:tcPr>
            <w:tcW w:w="294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Sistem de management integrat al deşeurilor în zona localităţilor de pe Valea Buzăului şi Valea Chiojdului, cu staţia de transfer în </w:t>
            </w:r>
            <w:r w:rsidRPr="00AE6B5D">
              <w:rPr>
                <w:rFonts w:ascii="Arial" w:eastAsiaTheme="minorEastAsia" w:hAnsi="Arial" w:cs="Arial"/>
                <w:sz w:val="24"/>
                <w:szCs w:val="24"/>
                <w:lang w:val="ro-RO"/>
              </w:rPr>
              <w:lastRenderedPageBreak/>
              <w:t>comuna Beceni, judeţul Buzău</w:t>
            </w:r>
          </w:p>
        </w:tc>
        <w:tc>
          <w:tcPr>
            <w:tcW w:w="1272"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lastRenderedPageBreak/>
              <w:t>Consiliul Local Beceni</w:t>
            </w:r>
          </w:p>
        </w:tc>
        <w:tc>
          <w:tcPr>
            <w:tcW w:w="2556"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- 3600 tone/an ptr. staţia de transfer;                         -  500 tone/an ptr. staţia de sortare  </w:t>
            </w:r>
          </w:p>
        </w:tc>
        <w:tc>
          <w:tcPr>
            <w:tcW w:w="139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În funcţiune </w:t>
            </w:r>
          </w:p>
        </w:tc>
        <w:tc>
          <w:tcPr>
            <w:tcW w:w="158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Beceni, Vintilă Vodă, Bisoca, Sărulesti, Cernăteşti, Mânzăleşti, Lopătari.</w:t>
            </w:r>
          </w:p>
        </w:tc>
      </w:tr>
      <w:tr w:rsidR="00FB3E9E" w:rsidRPr="00AE6B5D" w:rsidTr="00892024">
        <w:tc>
          <w:tcPr>
            <w:tcW w:w="294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lastRenderedPageBreak/>
              <w:t>Staţie de transfer deşeuri menajere, Rm. Sărat</w:t>
            </w:r>
          </w:p>
          <w:p w:rsidR="00FB3E9E" w:rsidRPr="00AE6B5D" w:rsidRDefault="00FB3E9E" w:rsidP="00892024">
            <w:pPr>
              <w:spacing w:after="0" w:line="240" w:lineRule="auto"/>
              <w:rPr>
                <w:rFonts w:ascii="Arial" w:eastAsiaTheme="minorEastAsia" w:hAnsi="Arial" w:cs="Arial"/>
                <w:sz w:val="24"/>
                <w:szCs w:val="24"/>
                <w:lang w:val="ro-RO"/>
              </w:rPr>
            </w:pPr>
          </w:p>
        </w:tc>
        <w:tc>
          <w:tcPr>
            <w:tcW w:w="1272"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RER ECOLOGIC SERVICE SA Buzău</w:t>
            </w:r>
          </w:p>
        </w:tc>
        <w:tc>
          <w:tcPr>
            <w:tcW w:w="2556"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17520 tone/an</w:t>
            </w:r>
          </w:p>
        </w:tc>
        <w:tc>
          <w:tcPr>
            <w:tcW w:w="139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În funcţiune</w:t>
            </w:r>
          </w:p>
        </w:tc>
        <w:tc>
          <w:tcPr>
            <w:tcW w:w="158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Râmnicu Sărat</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Ziduri</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Puieşti</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Topliceni</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Ghergheasa</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Buda</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Balta Albă</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Bălăceanu</w:t>
            </w:r>
          </w:p>
          <w:p w:rsidR="00FB3E9E" w:rsidRPr="00AE6B5D" w:rsidRDefault="00FB3E9E" w:rsidP="00892024">
            <w:pPr>
              <w:spacing w:after="0" w:line="240" w:lineRule="auto"/>
              <w:rPr>
                <w:rFonts w:ascii="Arial" w:eastAsiaTheme="minorEastAsia" w:hAnsi="Arial" w:cs="Arial"/>
                <w:sz w:val="24"/>
                <w:szCs w:val="24"/>
                <w:highlight w:val="yellow"/>
                <w:lang w:val="ro-RO"/>
              </w:rPr>
            </w:pPr>
            <w:r w:rsidRPr="00AE6B5D">
              <w:rPr>
                <w:rFonts w:ascii="Arial" w:eastAsiaTheme="minorEastAsia" w:hAnsi="Arial" w:cs="Arial"/>
                <w:sz w:val="24"/>
                <w:szCs w:val="24"/>
                <w:lang w:val="ro-RO"/>
              </w:rPr>
              <w:t>Rîmnicelu</w:t>
            </w:r>
          </w:p>
        </w:tc>
      </w:tr>
      <w:tr w:rsidR="00FB3E9E" w:rsidRPr="00AE6B5D" w:rsidTr="00892024">
        <w:tc>
          <w:tcPr>
            <w:tcW w:w="294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Sistem de management integrat al deşeurilor în judeţul Buzău</w:t>
            </w:r>
          </w:p>
        </w:tc>
        <w:tc>
          <w:tcPr>
            <w:tcW w:w="1272"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Consiliul Judetean Buzău</w:t>
            </w:r>
          </w:p>
        </w:tc>
        <w:tc>
          <w:tcPr>
            <w:tcW w:w="2556"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-Staţie de transfer Pîrscov: 20.500 t/an -Staţie de tratare mecano biologica  Cochirleanca: 113000 t/an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-Staţie de sortare: Cochirleanca 12800 t/an sortare deşeu uscat</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-Staţie de compostare Cochirleanca:15000 tone/an</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-Depozit de deşeuri Cochirleanca: capacitate 530000 mc – 4 celule de depozitare</w:t>
            </w:r>
          </w:p>
        </w:tc>
        <w:tc>
          <w:tcPr>
            <w:tcW w:w="139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În procedura de reglementare</w:t>
            </w:r>
          </w:p>
        </w:tc>
        <w:tc>
          <w:tcPr>
            <w:tcW w:w="1581" w:type="dxa"/>
          </w:tcPr>
          <w:p w:rsidR="00FB3E9E" w:rsidRPr="00AE6B5D" w:rsidRDefault="00FB3E9E" w:rsidP="00892024">
            <w:pPr>
              <w:spacing w:after="0" w:line="240" w:lineRule="auto"/>
              <w:rPr>
                <w:rFonts w:ascii="Arial" w:eastAsiaTheme="minorEastAsia" w:hAnsi="Arial" w:cs="Arial"/>
                <w:sz w:val="24"/>
                <w:szCs w:val="24"/>
                <w:lang w:val="ro-RO"/>
              </w:rPr>
            </w:pPr>
          </w:p>
        </w:tc>
      </w:tr>
    </w:tbl>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6.6.1.4.  Deşeuri biodegradabile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România, fracţia biodegradabilă din deşeurile municipale reprezintă o componentă importantă. În această categorie sunt cuprinse: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deşeuri biodegradabile rezultate în gospodării şi unităţi de alimentaţie publică;</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deşeuri vegetale din parcuri, grădini;</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deşeuri biodegradabile din pieţe;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componenta biodegradabilă din deşeurile stradale;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nămol de la epurarea apelor uzate orăşeneşti;</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hârtia, teoretic este biodegradabilă, dar din punctul de vedere al Planului Naţional de Gestionare a Deşeurilor, hârtia face parte din materialele reciclabile şi nu va fi inclusă în categoria biodegradabilelor, excepţie făcând hârtia de cea mai proastă calitate, cea care  nu poate fi reciclată.</w:t>
      </w:r>
    </w:p>
    <w:p w:rsidR="00FB3E9E" w:rsidRPr="00892024" w:rsidRDefault="00FB3E9E" w:rsidP="00892024">
      <w:pPr>
        <w:autoSpaceDE w:val="0"/>
        <w:autoSpaceDN w:val="0"/>
        <w:adjustRightInd w:val="0"/>
        <w:spacing w:after="0" w:line="240" w:lineRule="auto"/>
        <w:jc w:val="both"/>
        <w:rPr>
          <w:rFonts w:ascii="Arial" w:hAnsi="Arial" w:cs="Arial"/>
          <w:i/>
          <w:iCs/>
          <w:sz w:val="24"/>
          <w:szCs w:val="24"/>
          <w:lang w:val="ro-RO"/>
        </w:rPr>
      </w:pPr>
      <w:r w:rsidRPr="00892024">
        <w:rPr>
          <w:rFonts w:ascii="Arial" w:hAnsi="Arial" w:cs="Arial"/>
          <w:sz w:val="24"/>
          <w:szCs w:val="24"/>
          <w:lang w:val="ro-RO"/>
        </w:rPr>
        <w:t>În ultimii ani, procentul de biodegradabile din deşeurile municipale la nivel naţional, a scăzut dar cantitatea de materie biodegradabilă pe locuitor într-un an de zile a crescut, deoarece a crescut cantitatea de deşeuri municipale generate, ca şi cantitatea de nămol orăşenesc generat</w:t>
      </w:r>
      <w:r w:rsidRPr="00892024">
        <w:rPr>
          <w:rFonts w:ascii="Arial" w:hAnsi="Arial" w:cs="Arial"/>
          <w:i/>
          <w:iCs/>
          <w:sz w:val="24"/>
          <w:szCs w:val="24"/>
          <w:lang w:val="ro-RO"/>
        </w:rPr>
        <w:t>.</w:t>
      </w:r>
    </w:p>
    <w:p w:rsidR="00FB3E9E" w:rsidRPr="00892024" w:rsidRDefault="00FB3E9E" w:rsidP="00892024">
      <w:pPr>
        <w:pStyle w:val="NormalArial"/>
        <w:spacing w:after="0"/>
        <w:jc w:val="both"/>
        <w:rPr>
          <w:lang w:val="ro-RO"/>
        </w:rPr>
      </w:pPr>
      <w:r w:rsidRPr="00892024">
        <w:rPr>
          <w:lang w:val="ro-RO"/>
        </w:rPr>
        <w:t xml:space="preserve">Directiva 1999/31/CE privind depozitarea include prevederi pentru reducerea deşeurilor biodegradabile  la depozitare pentru a evita efectele adverse asupra mediului cauzate de comportamentul acestor deşeuri în condiţii de depozitare, producerea de levigat şi a gazului de depozit. Articolul 5 al acestei directive cuprinde ţinte pentru reducerea progresivă a depozitării deşeurilor biodegradabile la 25% la nivelul anului 2006, 50% la nivelul anului 2009 şi 35% la nivelul anului 2016, din cantitatea totală la nivelul anului 1995 </w:t>
      </w:r>
      <w:r w:rsidRPr="00892024">
        <w:rPr>
          <w:lang w:val="ro-RO"/>
        </w:rPr>
        <w:lastRenderedPageBreak/>
        <w:t>(an de referinţă). Statele membre care în 1995 sau ultimul an dinainte de 1995 pentru care există date standardizate EUROSTAT au depus în depozite mai mult de 80% din deşeurile municipale colectate, pot amâna atingerea obiectivelor pe o perioadă nedepăşind patru ani. Astfel, România va aplica prevederile paragraf 3 al art. 5(2) privind amânarea realizării ţinteleor prin obţinera unei perioade de graţie de 4 ani a realizării ţintelor de reducere cu 25% şi respectiv 50%, până la 16 iulie 2010 şi respectiv până la 16 iulie 2013.</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Soluţiile disponibile de recuperare/reciclare şi/sau de reducere cantităţilor de deşeuri biodegradabile sunt:</w:t>
      </w:r>
    </w:p>
    <w:p w:rsidR="00FB3E9E" w:rsidRPr="00892024" w:rsidRDefault="00FB3E9E" w:rsidP="00892024">
      <w:pPr>
        <w:numPr>
          <w:ilvl w:val="0"/>
          <w:numId w:val="33"/>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compostarea (degradare aerobă) – cu producere de compost utilizabil;</w:t>
      </w:r>
    </w:p>
    <w:p w:rsidR="00FB3E9E" w:rsidRPr="00892024" w:rsidRDefault="00FB3E9E" w:rsidP="00892024">
      <w:pPr>
        <w:numPr>
          <w:ilvl w:val="0"/>
          <w:numId w:val="33"/>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degradare anaerobă cu producere de gaz utilizabil,</w:t>
      </w:r>
    </w:p>
    <w:p w:rsidR="00FB3E9E" w:rsidRPr="00892024" w:rsidRDefault="00FB3E9E" w:rsidP="00892024">
      <w:pPr>
        <w:numPr>
          <w:ilvl w:val="0"/>
          <w:numId w:val="33"/>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tratare mecano - biologică (degradare aerobă) – cu producere de deşeuri stabilizate, depozitabile.</w:t>
      </w:r>
    </w:p>
    <w:p w:rsidR="00FB3E9E" w:rsidRPr="00892024" w:rsidRDefault="00FB3E9E" w:rsidP="00892024">
      <w:pPr>
        <w:pStyle w:val="NormalArial"/>
        <w:spacing w:after="0"/>
        <w:jc w:val="both"/>
        <w:rPr>
          <w:lang w:val="ro-RO"/>
        </w:rPr>
      </w:pPr>
      <w:r w:rsidRPr="00892024">
        <w:rPr>
          <w:lang w:val="ro-RO"/>
        </w:rPr>
        <w:t xml:space="preserve">Pentru a atinge ţintele pe termen scurt privind reducerea cantităţii de deşeuri biodegradabile (reducere cu 50% în 2013) cu implicarea unor investiţii minime, este necesară concentrarea asupra cantităţilor de deşeuri biodegradabile care pot fi colectate uşor şi tratate. Acestea includ în general hârtia, cartonul, lemnul şi ambalajele pentru reciclare, deşeurile din grădini şi parcuri şi deşeurile alimentare pentru compostare. Cantităţile de deşeuri biodegradabile care vor trebui colectate separat precum şi capacităţile necesare pentru tratarea şi prelucrarea  acestora au fost estimate în Planurile Regionale pentru Gestionarea Deşeurilor.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Colectarea separată a materiei biodegradabile poate fi realizată în toate regiunile în care populaţia locuieşte în „medii verzi”, gospodării cu grădini. Cel mai mare volum de deşeuri biodegradabile poate fi colectat în mediul rural  şi este recomandabil ca în aceste zone să se realizeze compostarea individuală (reutilizarea materiilor biodegradabile în propriile gospodării).</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condiţiile existente în România este recomandată introducerea colectării separate a materiei biodegradabile în mediul urban mai puţin dens, în zonele verzi ale marilor oraşe şi în unele zone rurale, acestea reprezentând un procent de 25–35% din populaţie. </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În judeţul Buzău, în prezent nu există nici o instalaţie pentru compostarea sau tratarea mecano - biologică a deşeurilor biodegradabile. Cu excepţia compactării realizate în utilajele de transport (gunoiere, autocompactoare) deşeurile municipale nu sunt supuse niciunui proces de tratare prealabilă înaintea eliminării finale.</w:t>
      </w:r>
    </w:p>
    <w:p w:rsidR="00FB3E9E" w:rsidRPr="00892024" w:rsidRDefault="00FB3E9E" w:rsidP="00892024">
      <w:pPr>
        <w:shd w:val="clear" w:color="auto" w:fill="FFFFFF"/>
        <w:spacing w:after="0" w:line="240" w:lineRule="auto"/>
        <w:jc w:val="both"/>
        <w:rPr>
          <w:rFonts w:ascii="Arial" w:hAnsi="Arial" w:cs="Arial"/>
          <w:sz w:val="24"/>
          <w:szCs w:val="24"/>
          <w:lang w:val="ro-RO"/>
        </w:rPr>
      </w:pPr>
      <w:r w:rsidRPr="00892024">
        <w:rPr>
          <w:rStyle w:val="tal1"/>
          <w:rFonts w:ascii="Arial" w:hAnsi="Arial" w:cs="Arial"/>
          <w:b/>
          <w:sz w:val="24"/>
          <w:szCs w:val="24"/>
          <w:lang w:val="ro-RO"/>
        </w:rPr>
        <w:t xml:space="preserve">Concluzii: </w:t>
      </w:r>
      <w:r w:rsidRPr="00892024">
        <w:rPr>
          <w:rStyle w:val="tal1"/>
          <w:rFonts w:ascii="Arial" w:hAnsi="Arial" w:cs="Arial"/>
          <w:sz w:val="24"/>
          <w:szCs w:val="24"/>
          <w:lang w:val="ro-RO"/>
        </w:rPr>
        <w:t>Conform prevederilor Legii nr. 211/2011 privind regimul deşeurilor, autorităţile administraţiei publice locale, au următoarele responsabilităţi:</w:t>
      </w:r>
    </w:p>
    <w:p w:rsidR="00FB3E9E" w:rsidRPr="00892024" w:rsidRDefault="00FB3E9E" w:rsidP="00892024">
      <w:pPr>
        <w:shd w:val="clear" w:color="auto" w:fill="FFFFFF"/>
        <w:spacing w:after="0" w:line="240" w:lineRule="auto"/>
        <w:jc w:val="both"/>
        <w:rPr>
          <w:rFonts w:ascii="Arial" w:hAnsi="Arial" w:cs="Arial"/>
          <w:sz w:val="24"/>
          <w:szCs w:val="24"/>
          <w:lang w:val="ro-RO"/>
        </w:rPr>
      </w:pPr>
      <w:r w:rsidRPr="00892024">
        <w:rPr>
          <w:rStyle w:val="li1"/>
          <w:rFonts w:ascii="Arial" w:hAnsi="Arial" w:cs="Arial"/>
          <w:b w:val="0"/>
          <w:sz w:val="24"/>
          <w:szCs w:val="24"/>
          <w:lang w:val="ro-RO"/>
        </w:rPr>
        <w:t>a)</w:t>
      </w:r>
      <w:r w:rsidRPr="00892024">
        <w:rPr>
          <w:rStyle w:val="li1"/>
          <w:rFonts w:ascii="Arial" w:hAnsi="Arial" w:cs="Arial"/>
          <w:sz w:val="24"/>
          <w:szCs w:val="24"/>
          <w:lang w:val="ro-RO"/>
        </w:rPr>
        <w:t xml:space="preserve"> </w:t>
      </w:r>
      <w:r w:rsidRPr="00892024">
        <w:rPr>
          <w:rStyle w:val="tli1"/>
          <w:rFonts w:ascii="Arial" w:hAnsi="Arial" w:cs="Arial"/>
          <w:sz w:val="24"/>
          <w:szCs w:val="24"/>
          <w:lang w:val="ro-RO"/>
        </w:rPr>
        <w:t>să colecteze separat biodeşeurile, în vederea compostării şi fermentării acestora;</w:t>
      </w:r>
    </w:p>
    <w:p w:rsidR="00FB3E9E" w:rsidRPr="00892024" w:rsidRDefault="00FB3E9E" w:rsidP="00892024">
      <w:pPr>
        <w:shd w:val="clear" w:color="auto" w:fill="FFFFFF"/>
        <w:spacing w:after="0" w:line="240" w:lineRule="auto"/>
        <w:jc w:val="both"/>
        <w:rPr>
          <w:rFonts w:ascii="Arial" w:hAnsi="Arial" w:cs="Arial"/>
          <w:sz w:val="24"/>
          <w:szCs w:val="24"/>
          <w:lang w:val="it-IT"/>
        </w:rPr>
      </w:pPr>
      <w:r w:rsidRPr="00892024">
        <w:rPr>
          <w:rStyle w:val="li1"/>
          <w:rFonts w:ascii="Arial" w:hAnsi="Arial" w:cs="Arial"/>
          <w:b w:val="0"/>
          <w:sz w:val="24"/>
          <w:szCs w:val="24"/>
          <w:lang w:val="it-IT"/>
        </w:rPr>
        <w:t>b)</w:t>
      </w:r>
      <w:r w:rsidRPr="00892024">
        <w:rPr>
          <w:rStyle w:val="li1"/>
          <w:rFonts w:ascii="Arial" w:hAnsi="Arial" w:cs="Arial"/>
          <w:sz w:val="24"/>
          <w:szCs w:val="24"/>
          <w:lang w:val="it-IT"/>
        </w:rPr>
        <w:t xml:space="preserve"> </w:t>
      </w:r>
      <w:r w:rsidRPr="00892024">
        <w:rPr>
          <w:rStyle w:val="tli1"/>
          <w:rFonts w:ascii="Arial" w:hAnsi="Arial" w:cs="Arial"/>
          <w:sz w:val="24"/>
          <w:szCs w:val="24"/>
          <w:lang w:val="it-IT"/>
        </w:rPr>
        <w:t>să trateze biodeşeurile într-un mod care asigură un înalt nivel de protecţie a mediului;</w:t>
      </w:r>
    </w:p>
    <w:p w:rsidR="00FB3E9E" w:rsidRPr="00892024" w:rsidRDefault="00FB3E9E" w:rsidP="00892024">
      <w:pPr>
        <w:shd w:val="clear" w:color="auto" w:fill="FFFFFF"/>
        <w:spacing w:after="0" w:line="240" w:lineRule="auto"/>
        <w:jc w:val="both"/>
        <w:rPr>
          <w:rFonts w:ascii="Arial" w:hAnsi="Arial" w:cs="Arial"/>
          <w:sz w:val="24"/>
          <w:szCs w:val="24"/>
          <w:lang w:val="it-IT"/>
        </w:rPr>
      </w:pPr>
      <w:r w:rsidRPr="00892024">
        <w:rPr>
          <w:rStyle w:val="li1"/>
          <w:rFonts w:ascii="Arial" w:hAnsi="Arial" w:cs="Arial"/>
          <w:b w:val="0"/>
          <w:sz w:val="24"/>
          <w:szCs w:val="24"/>
          <w:lang w:val="it-IT"/>
        </w:rPr>
        <w:t>c)</w:t>
      </w:r>
      <w:r w:rsidRPr="00892024">
        <w:rPr>
          <w:rStyle w:val="li1"/>
          <w:rFonts w:ascii="Arial" w:hAnsi="Arial" w:cs="Arial"/>
          <w:sz w:val="24"/>
          <w:szCs w:val="24"/>
          <w:lang w:val="it-IT"/>
        </w:rPr>
        <w:t xml:space="preserve"> </w:t>
      </w:r>
      <w:r w:rsidRPr="00892024">
        <w:rPr>
          <w:rStyle w:val="tli1"/>
          <w:rFonts w:ascii="Arial" w:hAnsi="Arial" w:cs="Arial"/>
          <w:sz w:val="24"/>
          <w:szCs w:val="24"/>
          <w:lang w:val="it-IT"/>
        </w:rPr>
        <w:t>să folosească materiale sigure pentru mediu, produse din biodeşeuri;</w:t>
      </w:r>
    </w:p>
    <w:p w:rsidR="00FB3E9E" w:rsidRPr="00892024" w:rsidRDefault="00FB3E9E" w:rsidP="00892024">
      <w:pPr>
        <w:shd w:val="clear" w:color="auto" w:fill="FFFFFF"/>
        <w:spacing w:after="0" w:line="240" w:lineRule="auto"/>
        <w:jc w:val="both"/>
        <w:rPr>
          <w:rFonts w:ascii="Arial" w:hAnsi="Arial" w:cs="Arial"/>
          <w:sz w:val="24"/>
          <w:szCs w:val="24"/>
          <w:lang w:val="it-IT"/>
        </w:rPr>
      </w:pPr>
      <w:r w:rsidRPr="00892024">
        <w:rPr>
          <w:rStyle w:val="li1"/>
          <w:rFonts w:ascii="Arial" w:hAnsi="Arial" w:cs="Arial"/>
          <w:b w:val="0"/>
          <w:sz w:val="24"/>
          <w:szCs w:val="24"/>
          <w:lang w:val="it-IT"/>
        </w:rPr>
        <w:t>d)</w:t>
      </w:r>
      <w:r w:rsidRPr="00892024">
        <w:rPr>
          <w:rStyle w:val="li1"/>
          <w:rFonts w:ascii="Arial" w:hAnsi="Arial" w:cs="Arial"/>
          <w:sz w:val="24"/>
          <w:szCs w:val="24"/>
          <w:lang w:val="it-IT"/>
        </w:rPr>
        <w:t xml:space="preserve"> </w:t>
      </w:r>
      <w:r w:rsidRPr="00892024">
        <w:rPr>
          <w:rStyle w:val="tli1"/>
          <w:rFonts w:ascii="Arial" w:hAnsi="Arial" w:cs="Arial"/>
          <w:sz w:val="24"/>
          <w:szCs w:val="24"/>
          <w:lang w:val="it-IT"/>
        </w:rPr>
        <w:t>să încurajeze compostarea individuală în gospodării.</w:t>
      </w:r>
    </w:p>
    <w:p w:rsidR="00FB3E9E" w:rsidRPr="00892024" w:rsidRDefault="00FB3E9E" w:rsidP="00892024">
      <w:pPr>
        <w:shd w:val="clear" w:color="auto" w:fill="FFFFFF"/>
        <w:spacing w:after="0" w:line="240" w:lineRule="auto"/>
        <w:jc w:val="both"/>
        <w:rPr>
          <w:rFonts w:ascii="Arial" w:hAnsi="Arial" w:cs="Arial"/>
          <w:sz w:val="24"/>
          <w:szCs w:val="24"/>
          <w:lang w:val="it-IT"/>
        </w:rPr>
      </w:pPr>
      <w:r w:rsidRPr="00892024">
        <w:rPr>
          <w:rStyle w:val="al1"/>
          <w:rFonts w:ascii="Arial" w:hAnsi="Arial" w:cs="Arial"/>
          <w:sz w:val="24"/>
          <w:szCs w:val="24"/>
          <w:lang w:val="it-IT"/>
        </w:rPr>
        <w:t>De asemenea, d</w:t>
      </w:r>
      <w:r w:rsidRPr="00892024">
        <w:rPr>
          <w:rStyle w:val="tal1"/>
          <w:rFonts w:ascii="Arial" w:hAnsi="Arial" w:cs="Arial"/>
          <w:sz w:val="24"/>
          <w:szCs w:val="24"/>
          <w:lang w:val="it-IT"/>
        </w:rPr>
        <w:t>eşeurile biodegradabile provenite din parcuri şi grădini trebuie să fie colectate separat şi transportate la staţiile de compostare sau pe platforme individuale de compostare.</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Prin implementarea proiectului ”Sistem de management integrat al deşeurilor în judeţul Buzău” se vor putea realiza obiectivele stabilite pentru devierea de la eliminarea prin depozitare a deşeurilor biodegradabile.</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 xml:space="preserve">Deşi în mediul rural se practică compostarea deşeurilor biodegradabile în gospodării, lipsindu-ne datele privind cantităţile genarate şi tratate, nu putem cuantifica cantitatea de astfel de deşeuri deviate de la depozitare.  </w:t>
      </w:r>
    </w:p>
    <w:p w:rsidR="00FB3E9E" w:rsidRPr="00892024" w:rsidRDefault="00FB3E9E" w:rsidP="00892024">
      <w:pPr>
        <w:pStyle w:val="NoSpacing"/>
        <w:rPr>
          <w:rFonts w:ascii="Arial" w:hAnsi="Arial" w:cs="Arial"/>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Tabel 6.6.1.4.  Deşeuri biodegradabile (</w:t>
      </w:r>
      <w:r w:rsidRPr="00892024">
        <w:rPr>
          <w:rFonts w:ascii="Arial" w:hAnsi="Arial" w:cs="Arial"/>
          <w:b/>
          <w:iCs/>
          <w:sz w:val="24"/>
          <w:szCs w:val="24"/>
          <w:lang w:val="ro-RO"/>
        </w:rPr>
        <w:t>cantităţi estimate)</w:t>
      </w:r>
      <w:r w:rsidRPr="00892024">
        <w:rPr>
          <w:rFonts w:ascii="Arial" w:hAnsi="Arial" w:cs="Arial"/>
          <w:b/>
          <w:sz w:val="24"/>
          <w:szCs w:val="24"/>
          <w:lang w:val="ro-RO"/>
        </w:rPr>
        <w:t xml:space="preserve"> în anul 2012</w:t>
      </w:r>
    </w:p>
    <w:tbl>
      <w:tblPr>
        <w:tblW w:w="9836"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6"/>
        <w:gridCol w:w="3055"/>
        <w:gridCol w:w="3365"/>
      </w:tblGrid>
      <w:tr w:rsidR="00FB3E9E" w:rsidRPr="00AE6B5D" w:rsidTr="00892024">
        <w:tc>
          <w:tcPr>
            <w:tcW w:w="3416"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deşeuri biodegradabile colectată în amestec (tone)</w:t>
            </w:r>
          </w:p>
        </w:tc>
        <w:tc>
          <w:tcPr>
            <w:tcW w:w="3055"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deşeuri biodegradabile depozitată (tone)</w:t>
            </w:r>
          </w:p>
        </w:tc>
        <w:tc>
          <w:tcPr>
            <w:tcW w:w="3365"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deşeuri biodegradabile valorificată (tone)</w:t>
            </w:r>
          </w:p>
        </w:tc>
      </w:tr>
      <w:tr w:rsidR="00FB3E9E" w:rsidRPr="00AE6B5D" w:rsidTr="00892024">
        <w:tc>
          <w:tcPr>
            <w:tcW w:w="3416" w:type="dxa"/>
          </w:tcPr>
          <w:p w:rsidR="00FB3E9E" w:rsidRPr="00AE6B5D" w:rsidRDefault="00FB3E9E" w:rsidP="00892024">
            <w:pPr>
              <w:tabs>
                <w:tab w:val="left" w:pos="2445"/>
              </w:tabs>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 xml:space="preserve"> aprox. 61010,17</w:t>
            </w:r>
          </w:p>
        </w:tc>
        <w:tc>
          <w:tcPr>
            <w:tcW w:w="3055" w:type="dxa"/>
          </w:tcPr>
          <w:p w:rsidR="00FB3E9E" w:rsidRPr="00AE6B5D" w:rsidRDefault="00FB3E9E" w:rsidP="00892024">
            <w:pPr>
              <w:spacing w:after="0" w:line="240" w:lineRule="auto"/>
              <w:rPr>
                <w:rFonts w:ascii="Arial" w:eastAsiaTheme="minorEastAsia" w:hAnsi="Arial" w:cs="Arial"/>
                <w:bCs/>
                <w:sz w:val="24"/>
                <w:szCs w:val="24"/>
                <w:lang w:val="ro-RO"/>
              </w:rPr>
            </w:pPr>
            <w:r w:rsidRPr="00AE6B5D">
              <w:rPr>
                <w:rFonts w:ascii="Arial" w:eastAsiaTheme="minorEastAsia" w:hAnsi="Arial" w:cs="Arial"/>
                <w:bCs/>
                <w:sz w:val="24"/>
                <w:szCs w:val="24"/>
                <w:lang w:val="ro-RO"/>
              </w:rPr>
              <w:t>aprox. 61010,17</w:t>
            </w:r>
          </w:p>
        </w:tc>
        <w:tc>
          <w:tcPr>
            <w:tcW w:w="3365" w:type="dxa"/>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0</w:t>
            </w:r>
          </w:p>
        </w:tc>
      </w:tr>
    </w:tbl>
    <w:p w:rsidR="00FB3E9E" w:rsidRPr="00892024" w:rsidRDefault="00FB3E9E" w:rsidP="00892024">
      <w:pPr>
        <w:spacing w:after="0" w:line="240" w:lineRule="auto"/>
        <w:rPr>
          <w:rFonts w:ascii="Arial" w:hAnsi="Arial" w:cs="Arial"/>
          <w:i/>
          <w:sz w:val="24"/>
          <w:szCs w:val="24"/>
          <w:lang w:val="ro-RO"/>
        </w:rPr>
      </w:pPr>
      <w:r w:rsidRPr="00892024">
        <w:rPr>
          <w:rFonts w:ascii="Arial" w:hAnsi="Arial" w:cs="Arial"/>
          <w:i/>
          <w:sz w:val="24"/>
          <w:szCs w:val="24"/>
          <w:lang w:val="ro-RO"/>
        </w:rPr>
        <w:t>Sursa: Operatori depozite şi agenţi de salubritate</w:t>
      </w:r>
    </w:p>
    <w:p w:rsidR="00FB3E9E" w:rsidRPr="00892024" w:rsidRDefault="00FB3E9E" w:rsidP="00892024">
      <w:pPr>
        <w:suppressAutoHyphens/>
        <w:spacing w:after="0" w:line="240" w:lineRule="auto"/>
        <w:jc w:val="both"/>
        <w:rPr>
          <w:rFonts w:ascii="Arial" w:hAnsi="Arial" w:cs="Arial"/>
          <w:b/>
          <w:sz w:val="24"/>
          <w:szCs w:val="24"/>
          <w:lang w:val="ro-RO"/>
        </w:rPr>
      </w:pPr>
    </w:p>
    <w:p w:rsidR="00FB3E9E" w:rsidRPr="00892024" w:rsidRDefault="00FB3E9E" w:rsidP="00892024">
      <w:pPr>
        <w:suppressAutoHyphens/>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6.6.1.5. Deşeuri periculoase din deşeurile municipale </w:t>
      </w:r>
    </w:p>
    <w:p w:rsidR="00FB3E9E" w:rsidRPr="00892024" w:rsidRDefault="00FB3E9E"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Cs/>
          <w:sz w:val="24"/>
          <w:szCs w:val="24"/>
          <w:lang w:val="ro-RO"/>
        </w:rPr>
        <w:t>În ceea ce priveşte gestionarea deşeurilor periculoase generate de populaţie, la nivelul judeţului nu s-a implementat până în prezent niciun sistem de colectare selectivă a acestora</w:t>
      </w:r>
      <w:r w:rsidRPr="00892024">
        <w:rPr>
          <w:rFonts w:ascii="Arial" w:hAnsi="Arial" w:cs="Arial"/>
          <w:sz w:val="24"/>
          <w:szCs w:val="24"/>
          <w:lang w:val="ro-RO"/>
        </w:rPr>
        <w:t>, prin urmare nu se cunoaşte exact cantitatea generată.</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Conform Planului de Implementare pentru Directiva 1999/31/CE – privind depozitarea deşeurilor, cantităţile de deşeuri municipale periculoase depozitate (conform studiului realizat de ICIM în principalele centre urbane) reprezintă maxim 0,05 % din cantitatea totală depozitată.</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Ca deşeuri menajere periculoase (DMP) se pot enumera: ambalaje cu urme de substanţe periculoase (vopsele, solvenţi etc.), deşeuri sanitare, medicamente, componente a echipamentelor electrice – electronice, tuburi fluorescente, acumulatori şi baterii uzate, .</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Având în vedere ca o parte a acestor deşeuri se colectează selectiv pentru valorificarea sau eliminarea lor (echipamente electrice şi electronice, baterii, becuri şi tuburi florescente) se poate considera că influenţa deşeurilor periculoase este neglijabilă.</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 xml:space="preserve">Numeroase produse care se găsesc într-o bucătărie, baie, într-un garaj sau în anexe utilitare sunt potenţiale substanţe menajere reziduale periculoase. Din cauza naturii lor chimice, sunt adesea otrăvitoare şi pot să corodeze metalele, să explodeze sau să ia foc, atunci când nu sunt manevrate adecvat. Uleiul de motor, vopselele, pesticidele, antigelul, substanţele de conservare a lemnului, bateriile, cosmeticele şi unele dintre substanţele casnice de curăţat sunt exemple de produse care pot conţine solvenţi, produşi petrolieri, metale grele sau substanţe toxice chimice. Atunci când aceste produse sunt aruncate la gunoi sau vărsate în canalizare, contaminează mediul. </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Deşeurile menajere periculoase prezintă probleme serioase pentru municipalităţi, inclusiv pentru administratorii localităţilor, angajaţi şi locuitori. Cele mai multe DMP ajung la depozitele de deşeuri sau în sistemul de canalizare. Impactul DMP asupra mediului şi stării de sănătate a populaţiei nu trebuie însă subestimat. De aceea, colectarea selectivă a acestor deşeuri ar trebui să reprezinte o prioritate pentru administraţiile publice locale şi serviciile de salubritate.</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În vederea gestionării deşeurilor periculoase existente în amestec, în deşeurile menajere, operatorii depozitelor au obligaţia:</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 sortării deşeurilor periculoase;</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 depozitării temporare a deşeurilor periculoase sortate pe platforme betonate, acoperite, în incinta depozitului;</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 găsirii unor filiere adecvate pentru tratarea fiecărui tip de deşeu periculos.</w:t>
      </w:r>
    </w:p>
    <w:p w:rsidR="00FB3E9E" w:rsidRPr="00892024" w:rsidRDefault="00FB3E9E" w:rsidP="00892024">
      <w:pPr>
        <w:pStyle w:val="BodyText21"/>
        <w:widowControl/>
        <w:autoSpaceDE w:val="0"/>
        <w:autoSpaceDN w:val="0"/>
        <w:adjustRightInd w:val="0"/>
        <w:snapToGrid/>
        <w:rPr>
          <w:rFonts w:ascii="Arial" w:hAnsi="Arial" w:cs="Arial"/>
          <w:lang w:val="ro-RO"/>
        </w:rPr>
      </w:pPr>
      <w:r w:rsidRPr="00892024">
        <w:rPr>
          <w:rFonts w:ascii="Arial" w:hAnsi="Arial" w:cs="Arial"/>
          <w:lang w:val="ro-RO"/>
        </w:rPr>
        <w:t>Estimarea cantităţii generate se poate realiza pe baza de indicatori statistici de generare din alte ţări europene, şi anume:</w:t>
      </w:r>
    </w:p>
    <w:p w:rsidR="00FB3E9E" w:rsidRPr="00892024" w:rsidRDefault="00FB3E9E" w:rsidP="00892024">
      <w:pPr>
        <w:pStyle w:val="ListParagraph"/>
        <w:numPr>
          <w:ilvl w:val="0"/>
          <w:numId w:val="34"/>
        </w:numPr>
        <w:autoSpaceDE w:val="0"/>
        <w:autoSpaceDN w:val="0"/>
        <w:adjustRightInd w:val="0"/>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2,5 kg/persoană x an, în mediu urban;</w:t>
      </w:r>
    </w:p>
    <w:p w:rsidR="00FB3E9E" w:rsidRPr="00892024" w:rsidRDefault="00FB3E9E" w:rsidP="00892024">
      <w:pPr>
        <w:pStyle w:val="ListParagraph"/>
        <w:numPr>
          <w:ilvl w:val="0"/>
          <w:numId w:val="34"/>
        </w:numPr>
        <w:autoSpaceDE w:val="0"/>
        <w:autoSpaceDN w:val="0"/>
        <w:adjustRightInd w:val="0"/>
        <w:spacing w:after="0" w:line="240" w:lineRule="auto"/>
        <w:ind w:left="0" w:firstLine="0"/>
        <w:contextualSpacing w:val="0"/>
        <w:jc w:val="both"/>
        <w:rPr>
          <w:rFonts w:ascii="Arial" w:hAnsi="Arial" w:cs="Arial"/>
          <w:sz w:val="24"/>
          <w:szCs w:val="24"/>
        </w:rPr>
      </w:pPr>
      <w:r w:rsidRPr="00892024">
        <w:rPr>
          <w:rFonts w:ascii="Arial" w:hAnsi="Arial" w:cs="Arial"/>
          <w:sz w:val="24"/>
          <w:szCs w:val="24"/>
        </w:rPr>
        <w:t>1,5 kg/persoană x an, în mediu rural.</w:t>
      </w:r>
    </w:p>
    <w:p w:rsidR="00F12775" w:rsidRDefault="00F12775" w:rsidP="00892024">
      <w:pPr>
        <w:autoSpaceDE w:val="0"/>
        <w:autoSpaceDN w:val="0"/>
        <w:adjustRightInd w:val="0"/>
        <w:spacing w:after="0" w:line="240" w:lineRule="auto"/>
        <w:jc w:val="both"/>
        <w:rPr>
          <w:rFonts w:ascii="Arial" w:hAnsi="Arial" w:cs="Arial"/>
          <w:b/>
          <w:sz w:val="24"/>
          <w:szCs w:val="24"/>
          <w:lang w:val="ro-RO"/>
        </w:rPr>
      </w:pPr>
    </w:p>
    <w:p w:rsidR="00FB3E9E" w:rsidRPr="00892024" w:rsidRDefault="00FB3E9E"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sz w:val="24"/>
          <w:szCs w:val="24"/>
          <w:lang w:val="ro-RO"/>
        </w:rPr>
        <w:t>Tabel 6.6.1.5  Estimarea cantităţilor de deşeuri menajere periculoase generate în  2012 şi 2013</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4"/>
        <w:gridCol w:w="859"/>
        <w:gridCol w:w="1502"/>
        <w:gridCol w:w="1819"/>
        <w:gridCol w:w="1872"/>
        <w:gridCol w:w="1681"/>
      </w:tblGrid>
      <w:tr w:rsidR="00FB3E9E" w:rsidRPr="00AE6B5D" w:rsidTr="00892024">
        <w:trPr>
          <w:cantSplit/>
          <w:trHeight w:val="702"/>
        </w:trPr>
        <w:tc>
          <w:tcPr>
            <w:tcW w:w="2752" w:type="dxa"/>
            <w:gridSpan w:val="2"/>
            <w:vMerge w:val="restart"/>
            <w:shd w:val="clear" w:color="auto" w:fill="FFFF99"/>
            <w:vAlign w:val="center"/>
          </w:tcPr>
          <w:p w:rsidR="00FB3E9E" w:rsidRPr="00AE6B5D" w:rsidRDefault="00FB3E9E" w:rsidP="00892024">
            <w:pPr>
              <w:autoSpaceDE w:val="0"/>
              <w:autoSpaceDN w:val="0"/>
              <w:adjustRightInd w:val="0"/>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Indicator de generare</w:t>
            </w:r>
          </w:p>
        </w:tc>
        <w:tc>
          <w:tcPr>
            <w:tcW w:w="3321" w:type="dxa"/>
            <w:gridSpan w:val="2"/>
            <w:tcBorders>
              <w:bottom w:val="single" w:sz="4" w:space="0" w:color="auto"/>
            </w:tcBorders>
            <w:shd w:val="clear" w:color="auto" w:fill="FFFF99"/>
          </w:tcPr>
          <w:p w:rsidR="00FB3E9E" w:rsidRPr="00AE6B5D" w:rsidRDefault="00FB3E9E" w:rsidP="00892024">
            <w:pPr>
              <w:autoSpaceDE w:val="0"/>
              <w:autoSpaceDN w:val="0"/>
              <w:adjustRightInd w:val="0"/>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Populatia judeţului</w:t>
            </w:r>
          </w:p>
          <w:p w:rsidR="00FB3E9E" w:rsidRPr="00AE6B5D" w:rsidRDefault="00FB3E9E" w:rsidP="00892024">
            <w:pPr>
              <w:autoSpaceDE w:val="0"/>
              <w:autoSpaceDN w:val="0"/>
              <w:adjustRightInd w:val="0"/>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(nr. locuitori)</w:t>
            </w:r>
          </w:p>
        </w:tc>
        <w:tc>
          <w:tcPr>
            <w:tcW w:w="3553" w:type="dxa"/>
            <w:gridSpan w:val="2"/>
            <w:tcBorders>
              <w:bottom w:val="single" w:sz="4" w:space="0" w:color="auto"/>
            </w:tcBorders>
            <w:shd w:val="clear" w:color="auto" w:fill="FFFF99"/>
          </w:tcPr>
          <w:p w:rsidR="00FB3E9E" w:rsidRPr="00AE6B5D" w:rsidRDefault="00FB3E9E" w:rsidP="00892024">
            <w:pPr>
              <w:autoSpaceDE w:val="0"/>
              <w:autoSpaceDN w:val="0"/>
              <w:adjustRightInd w:val="0"/>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 de deşeuri menajere</w:t>
            </w:r>
          </w:p>
          <w:p w:rsidR="00FB3E9E" w:rsidRPr="00AE6B5D" w:rsidRDefault="00FB3E9E" w:rsidP="00892024">
            <w:pPr>
              <w:autoSpaceDE w:val="0"/>
              <w:autoSpaceDN w:val="0"/>
              <w:adjustRightInd w:val="0"/>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periculoase generată (kg)</w:t>
            </w:r>
          </w:p>
        </w:tc>
      </w:tr>
      <w:tr w:rsidR="00FB3E9E" w:rsidRPr="00AE6B5D" w:rsidTr="00892024">
        <w:trPr>
          <w:cantSplit/>
          <w:trHeight w:val="318"/>
        </w:trPr>
        <w:tc>
          <w:tcPr>
            <w:tcW w:w="2752" w:type="dxa"/>
            <w:gridSpan w:val="2"/>
            <w:vMerge/>
          </w:tcPr>
          <w:p w:rsidR="00FB3E9E" w:rsidRPr="00AE6B5D" w:rsidRDefault="00FB3E9E" w:rsidP="00892024">
            <w:pPr>
              <w:autoSpaceDE w:val="0"/>
              <w:autoSpaceDN w:val="0"/>
              <w:adjustRightInd w:val="0"/>
              <w:spacing w:after="0" w:line="240" w:lineRule="auto"/>
              <w:jc w:val="both"/>
              <w:rPr>
                <w:rFonts w:ascii="Arial" w:eastAsiaTheme="minorEastAsia" w:hAnsi="Arial" w:cs="Arial"/>
                <w:b/>
                <w:sz w:val="24"/>
                <w:szCs w:val="24"/>
                <w:lang w:val="ro-RO"/>
              </w:rPr>
            </w:pPr>
          </w:p>
        </w:tc>
        <w:tc>
          <w:tcPr>
            <w:tcW w:w="1502" w:type="dxa"/>
            <w:shd w:val="clear" w:color="auto" w:fill="FFFF99"/>
          </w:tcPr>
          <w:p w:rsidR="00FB3E9E" w:rsidRPr="00AE6B5D" w:rsidRDefault="00FB3E9E" w:rsidP="00892024">
            <w:pPr>
              <w:autoSpaceDE w:val="0"/>
              <w:autoSpaceDN w:val="0"/>
              <w:adjustRightInd w:val="0"/>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Anul 2012</w:t>
            </w:r>
          </w:p>
        </w:tc>
        <w:tc>
          <w:tcPr>
            <w:tcW w:w="1819" w:type="dxa"/>
            <w:shd w:val="clear" w:color="auto" w:fill="FFFF99"/>
          </w:tcPr>
          <w:p w:rsidR="00FB3E9E" w:rsidRPr="00AE6B5D" w:rsidRDefault="00FB3E9E" w:rsidP="00892024">
            <w:pPr>
              <w:autoSpaceDE w:val="0"/>
              <w:autoSpaceDN w:val="0"/>
              <w:adjustRightInd w:val="0"/>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Anul 2013</w:t>
            </w:r>
          </w:p>
        </w:tc>
        <w:tc>
          <w:tcPr>
            <w:tcW w:w="1872" w:type="dxa"/>
            <w:shd w:val="clear" w:color="auto" w:fill="FFFF99"/>
          </w:tcPr>
          <w:p w:rsidR="00FB3E9E" w:rsidRPr="00AE6B5D" w:rsidRDefault="00FB3E9E" w:rsidP="00892024">
            <w:pPr>
              <w:autoSpaceDE w:val="0"/>
              <w:autoSpaceDN w:val="0"/>
              <w:adjustRightInd w:val="0"/>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Anul 2012</w:t>
            </w:r>
          </w:p>
        </w:tc>
        <w:tc>
          <w:tcPr>
            <w:tcW w:w="1681" w:type="dxa"/>
            <w:shd w:val="clear" w:color="auto" w:fill="FFFF99"/>
          </w:tcPr>
          <w:p w:rsidR="00FB3E9E" w:rsidRPr="00AE6B5D" w:rsidRDefault="00FB3E9E" w:rsidP="00892024">
            <w:pPr>
              <w:autoSpaceDE w:val="0"/>
              <w:autoSpaceDN w:val="0"/>
              <w:adjustRightInd w:val="0"/>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Anul 2013</w:t>
            </w:r>
          </w:p>
        </w:tc>
      </w:tr>
      <w:tr w:rsidR="00FB3E9E" w:rsidRPr="00AE6B5D" w:rsidTr="00892024">
        <w:trPr>
          <w:trHeight w:val="285"/>
        </w:trPr>
        <w:tc>
          <w:tcPr>
            <w:tcW w:w="1893" w:type="dxa"/>
          </w:tcPr>
          <w:p w:rsidR="00FB3E9E" w:rsidRPr="00AE6B5D" w:rsidRDefault="00FB3E9E" w:rsidP="00892024">
            <w:pPr>
              <w:autoSpaceDE w:val="0"/>
              <w:autoSpaceDN w:val="0"/>
              <w:adjustRightInd w:val="0"/>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Mediul urban</w:t>
            </w:r>
          </w:p>
        </w:tc>
        <w:tc>
          <w:tcPr>
            <w:tcW w:w="859" w:type="dxa"/>
          </w:tcPr>
          <w:p w:rsidR="00FB3E9E" w:rsidRPr="00AE6B5D" w:rsidRDefault="00FB3E9E" w:rsidP="00892024">
            <w:pPr>
              <w:autoSpaceDE w:val="0"/>
              <w:autoSpaceDN w:val="0"/>
              <w:adjustRightInd w:val="0"/>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2,5</w:t>
            </w:r>
          </w:p>
        </w:tc>
        <w:tc>
          <w:tcPr>
            <w:tcW w:w="1502"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195405</w:t>
            </w:r>
          </w:p>
        </w:tc>
        <w:tc>
          <w:tcPr>
            <w:tcW w:w="1819"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193423</w:t>
            </w:r>
          </w:p>
        </w:tc>
        <w:tc>
          <w:tcPr>
            <w:tcW w:w="1872"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488512</w:t>
            </w:r>
          </w:p>
        </w:tc>
        <w:tc>
          <w:tcPr>
            <w:tcW w:w="1681"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483557</w:t>
            </w:r>
          </w:p>
        </w:tc>
      </w:tr>
      <w:tr w:rsidR="00FB3E9E" w:rsidRPr="00AE6B5D" w:rsidTr="00892024">
        <w:trPr>
          <w:trHeight w:val="285"/>
        </w:trPr>
        <w:tc>
          <w:tcPr>
            <w:tcW w:w="1893" w:type="dxa"/>
          </w:tcPr>
          <w:p w:rsidR="00FB3E9E" w:rsidRPr="00AE6B5D" w:rsidRDefault="00FB3E9E" w:rsidP="00892024">
            <w:pPr>
              <w:autoSpaceDE w:val="0"/>
              <w:autoSpaceDN w:val="0"/>
              <w:adjustRightInd w:val="0"/>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Mediul rural</w:t>
            </w:r>
          </w:p>
        </w:tc>
        <w:tc>
          <w:tcPr>
            <w:tcW w:w="859" w:type="dxa"/>
          </w:tcPr>
          <w:p w:rsidR="00FB3E9E" w:rsidRPr="00AE6B5D" w:rsidRDefault="00FB3E9E" w:rsidP="00892024">
            <w:pPr>
              <w:autoSpaceDE w:val="0"/>
              <w:autoSpaceDN w:val="0"/>
              <w:adjustRightInd w:val="0"/>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1,5</w:t>
            </w:r>
          </w:p>
        </w:tc>
        <w:tc>
          <w:tcPr>
            <w:tcW w:w="1502"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280578</w:t>
            </w:r>
          </w:p>
        </w:tc>
        <w:tc>
          <w:tcPr>
            <w:tcW w:w="1819"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278893</w:t>
            </w:r>
          </w:p>
        </w:tc>
        <w:tc>
          <w:tcPr>
            <w:tcW w:w="1872"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420867</w:t>
            </w:r>
          </w:p>
        </w:tc>
        <w:tc>
          <w:tcPr>
            <w:tcW w:w="1681"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sz w:val="24"/>
                <w:szCs w:val="24"/>
                <w:lang w:val="ro-RO"/>
              </w:rPr>
            </w:pPr>
            <w:r w:rsidRPr="00AE6B5D">
              <w:rPr>
                <w:rFonts w:ascii="Arial" w:eastAsiaTheme="minorEastAsia" w:hAnsi="Arial" w:cs="Arial"/>
                <w:sz w:val="24"/>
                <w:szCs w:val="24"/>
                <w:lang w:val="ro-RO"/>
              </w:rPr>
              <w:t>418339</w:t>
            </w:r>
          </w:p>
        </w:tc>
      </w:tr>
      <w:tr w:rsidR="00FB3E9E" w:rsidRPr="00AE6B5D" w:rsidTr="00892024">
        <w:trPr>
          <w:trHeight w:val="301"/>
        </w:trPr>
        <w:tc>
          <w:tcPr>
            <w:tcW w:w="1893" w:type="dxa"/>
          </w:tcPr>
          <w:p w:rsidR="00FB3E9E" w:rsidRPr="00AE6B5D" w:rsidRDefault="00FB3E9E" w:rsidP="00892024">
            <w:pPr>
              <w:autoSpaceDE w:val="0"/>
              <w:autoSpaceDN w:val="0"/>
              <w:adjustRightInd w:val="0"/>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Total judeţ</w:t>
            </w:r>
          </w:p>
        </w:tc>
        <w:tc>
          <w:tcPr>
            <w:tcW w:w="859"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b/>
                <w:sz w:val="24"/>
                <w:szCs w:val="24"/>
                <w:lang w:val="ro-RO"/>
              </w:rPr>
            </w:pPr>
          </w:p>
        </w:tc>
        <w:tc>
          <w:tcPr>
            <w:tcW w:w="1502"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475983</w:t>
            </w:r>
          </w:p>
        </w:tc>
        <w:tc>
          <w:tcPr>
            <w:tcW w:w="1819"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472316</w:t>
            </w:r>
          </w:p>
        </w:tc>
        <w:tc>
          <w:tcPr>
            <w:tcW w:w="1872"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909379</w:t>
            </w:r>
          </w:p>
        </w:tc>
        <w:tc>
          <w:tcPr>
            <w:tcW w:w="1681" w:type="dxa"/>
          </w:tcPr>
          <w:p w:rsidR="00FB3E9E" w:rsidRPr="00AE6B5D" w:rsidRDefault="00FB3E9E" w:rsidP="00892024">
            <w:pPr>
              <w:autoSpaceDE w:val="0"/>
              <w:autoSpaceDN w:val="0"/>
              <w:adjustRightInd w:val="0"/>
              <w:spacing w:after="0" w:line="240" w:lineRule="auto"/>
              <w:jc w:val="right"/>
              <w:rPr>
                <w:rFonts w:ascii="Arial" w:eastAsiaTheme="minorEastAsia" w:hAnsi="Arial" w:cs="Arial"/>
                <w:b/>
                <w:sz w:val="24"/>
                <w:szCs w:val="24"/>
                <w:lang w:val="ro-RO"/>
              </w:rPr>
            </w:pPr>
            <w:r w:rsidRPr="00AE6B5D">
              <w:rPr>
                <w:rFonts w:ascii="Arial" w:eastAsiaTheme="minorEastAsia" w:hAnsi="Arial" w:cs="Arial"/>
                <w:b/>
                <w:sz w:val="24"/>
                <w:szCs w:val="24"/>
                <w:lang w:val="ro-RO"/>
              </w:rPr>
              <w:t>901896</w:t>
            </w:r>
          </w:p>
        </w:tc>
      </w:tr>
    </w:tbl>
    <w:p w:rsidR="00F12775" w:rsidRDefault="00F12775" w:rsidP="00892024">
      <w:pPr>
        <w:pStyle w:val="BodyText21"/>
        <w:widowControl/>
        <w:tabs>
          <w:tab w:val="left" w:pos="0"/>
        </w:tabs>
        <w:autoSpaceDE w:val="0"/>
        <w:autoSpaceDN w:val="0"/>
        <w:adjustRightInd w:val="0"/>
        <w:snapToGrid/>
        <w:rPr>
          <w:rFonts w:ascii="Arial" w:hAnsi="Arial" w:cs="Arial"/>
          <w:lang w:val="ro-RO"/>
        </w:rPr>
      </w:pPr>
    </w:p>
    <w:p w:rsidR="00FB3E9E" w:rsidRPr="00892024" w:rsidRDefault="00FB3E9E" w:rsidP="00892024">
      <w:pPr>
        <w:pStyle w:val="BodyText21"/>
        <w:widowControl/>
        <w:tabs>
          <w:tab w:val="left" w:pos="0"/>
        </w:tabs>
        <w:autoSpaceDE w:val="0"/>
        <w:autoSpaceDN w:val="0"/>
        <w:adjustRightInd w:val="0"/>
        <w:snapToGrid/>
        <w:rPr>
          <w:rFonts w:ascii="Arial" w:hAnsi="Arial" w:cs="Arial"/>
          <w:bCs/>
          <w:iCs/>
          <w:lang w:val="ro-RO"/>
        </w:rPr>
      </w:pPr>
      <w:r w:rsidRPr="00892024">
        <w:rPr>
          <w:rFonts w:ascii="Arial" w:hAnsi="Arial" w:cs="Arial"/>
          <w:lang w:val="ro-RO"/>
        </w:rPr>
        <w:t xml:space="preserve">Pentru colectarea deşeurilor periculoase de la gospodării există mai multe opţiuni. Aceasta poate fi organizată prin colectarea mobilă, cu ajutorul unor maşini speciale, care vor circula conform unui program stabilit, prin intermediul unor puncte de colectare sau prin </w:t>
      </w:r>
      <w:r w:rsidRPr="00892024">
        <w:rPr>
          <w:rFonts w:ascii="Arial" w:hAnsi="Arial" w:cs="Arial"/>
          <w:lang w:val="ro-RO"/>
        </w:rPr>
        <w:lastRenderedPageBreak/>
        <w:t>sisteme de returnare, organizate de distribuitori sau producători. Condiţia pentru toate sistemele o constituie existenţa instalaţiilor de tratare şi eliminare.</w:t>
      </w:r>
    </w:p>
    <w:p w:rsidR="00FB3E9E" w:rsidRPr="00892024" w:rsidRDefault="00FB3E9E" w:rsidP="00892024">
      <w:pPr>
        <w:pStyle w:val="NoSpacing"/>
        <w:rPr>
          <w:rFonts w:ascii="Arial" w:hAnsi="Arial" w:cs="Arial"/>
          <w:bCs/>
          <w:iCs/>
          <w:sz w:val="24"/>
          <w:szCs w:val="24"/>
          <w:lang w:val="ro-RO"/>
        </w:rPr>
      </w:pPr>
      <w:r w:rsidRPr="00892024">
        <w:rPr>
          <w:rFonts w:ascii="Arial" w:hAnsi="Arial" w:cs="Arial"/>
          <w:bCs/>
          <w:iCs/>
          <w:sz w:val="24"/>
          <w:szCs w:val="24"/>
          <w:lang w:val="ro-RO"/>
        </w:rPr>
        <w:t>În vederea gestionării corecte a deşeurilor menajere periculoase la nivelul judeţului, în Planul Judeţean de gestionare a Deşeurilor, se propune:</w:t>
      </w:r>
    </w:p>
    <w:p w:rsidR="00FB3E9E" w:rsidRPr="00892024" w:rsidRDefault="00FB3E9E" w:rsidP="00892024">
      <w:pPr>
        <w:pStyle w:val="NoSpacing"/>
        <w:rPr>
          <w:rFonts w:ascii="Arial" w:hAnsi="Arial" w:cs="Arial"/>
          <w:bCs/>
          <w:iCs/>
          <w:sz w:val="24"/>
          <w:szCs w:val="24"/>
          <w:lang w:val="ro-RO"/>
        </w:rPr>
      </w:pPr>
      <w:r w:rsidRPr="00892024">
        <w:rPr>
          <w:rFonts w:ascii="Arial" w:hAnsi="Arial" w:cs="Arial"/>
          <w:bCs/>
          <w:iCs/>
          <w:sz w:val="24"/>
          <w:szCs w:val="24"/>
          <w:lang w:val="ro-RO"/>
        </w:rPr>
        <w:t>- înfiinţarea unor centre de colectare a DMP pentru anumite comunităţi, în condiţii de siguranţă pentru sănătatea populaţiei şi pentru mediu, în cadrul unor centre de predare a materialelor reciclabile; de la aceste puncte de colectare, DMP vor putea fi transportate la depozitele de deşeuri periculoase sau la co0incinerare;</w:t>
      </w:r>
    </w:p>
    <w:p w:rsidR="00FB3E9E" w:rsidRPr="00892024" w:rsidRDefault="00FB3E9E" w:rsidP="00892024">
      <w:pPr>
        <w:pStyle w:val="NoSpacing"/>
        <w:rPr>
          <w:rFonts w:ascii="Arial" w:hAnsi="Arial" w:cs="Arial"/>
          <w:sz w:val="24"/>
          <w:szCs w:val="24"/>
          <w:lang w:val="ro-RO"/>
        </w:rPr>
      </w:pPr>
      <w:r w:rsidRPr="00892024">
        <w:rPr>
          <w:rFonts w:ascii="Arial" w:hAnsi="Arial" w:cs="Arial"/>
          <w:sz w:val="24"/>
          <w:szCs w:val="24"/>
          <w:lang w:val="ro-RO"/>
        </w:rPr>
        <w:t>- organizarea unei colectări mobile care să asigure colectare DMP  şi din zonele rurale</w:t>
      </w:r>
    </w:p>
    <w:p w:rsidR="00FB3E9E" w:rsidRPr="00892024" w:rsidRDefault="00FB3E9E" w:rsidP="00892024">
      <w:pPr>
        <w:pStyle w:val="BodyText21"/>
        <w:widowControl/>
        <w:autoSpaceDE w:val="0"/>
        <w:autoSpaceDN w:val="0"/>
        <w:adjustRightInd w:val="0"/>
        <w:snapToGrid/>
        <w:rPr>
          <w:rFonts w:ascii="Arial" w:hAnsi="Arial" w:cs="Arial"/>
          <w:lang w:val="ro-RO"/>
        </w:rPr>
      </w:pPr>
      <w:r w:rsidRPr="00892024">
        <w:rPr>
          <w:rFonts w:ascii="Arial" w:hAnsi="Arial" w:cs="Arial"/>
          <w:lang w:val="ro-RO"/>
        </w:rPr>
        <w:t>În ceea ce priveşte colectarea separată a deşeurilor periculoase municipale, la început eficienţa acesteia va fi destul de scăzută şi va creşte doar prin educaţie continuă. Sunt necesare campanii prelungite de conştientizare a publicului în legătură cu riscurile acestora pentru mediu şi sănătatea populaţiei.</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Conform prevederilor Legii nr. 211/2011 privind regimul deşeurilor, autorităţile administraţiei publice locale au ca obligaţie să asigure „colectarea selectivă, transportul, neutralizarea, valorificarea şi eliminarea finală a deşeurilor, inclusiv a deşeurilor menajere periculoase, în conformitate cu prevederile legale în vigoare”. De asemenea trebuie să asigure „spaţiile necesare pentru colectarea selectivă a deşeurilor, dotarea acestora cu containere specifice fiecărui tip de deşeu, precum şi funcţionalitatea acestora”.</w:t>
      </w:r>
    </w:p>
    <w:p w:rsidR="00FB3E9E" w:rsidRPr="00892024" w:rsidRDefault="00FB3E9E" w:rsidP="00892024">
      <w:pPr>
        <w:autoSpaceDE w:val="0"/>
        <w:autoSpaceDN w:val="0"/>
        <w:adjustRightInd w:val="0"/>
        <w:spacing w:after="0" w:line="240" w:lineRule="auto"/>
        <w:jc w:val="both"/>
        <w:rPr>
          <w:rFonts w:ascii="Arial" w:hAnsi="Arial" w:cs="Arial"/>
          <w:b/>
          <w:sz w:val="24"/>
          <w:szCs w:val="24"/>
          <w:highlight w:val="green"/>
          <w:lang w:val="ro-RO"/>
        </w:rPr>
      </w:pPr>
      <w:r w:rsidRPr="00892024">
        <w:rPr>
          <w:rFonts w:ascii="Arial" w:hAnsi="Arial" w:cs="Arial"/>
          <w:sz w:val="24"/>
          <w:szCs w:val="24"/>
          <w:lang w:val="ro-RO"/>
        </w:rPr>
        <w:t xml:space="preserve">În prezent la nivelul judeţului Buzău nu s-a implementat un sistem de colectare selectivă a DMP generate de populaţie. </w:t>
      </w:r>
    </w:p>
    <w:p w:rsidR="00F12775" w:rsidRDefault="00F12775"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6.6.1.6. Tratarea şi valorificarea deşeurilor municipale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Ţinând cont de aspectul diminuării tot mai accentuate a resurselor naturale de materii prime, la nivel mondial recuperarea şi reciclarea deşeurilor a devenit o activitate destul de importantă pentru economie. În judeţul Buzău, deşeurile municipale sunt colectate selectiv în vederea valorificării materialelor reciclabile într-o mică măsură, cea mai mare parte a acestora fiind eliminată prin depozitare. În anul 2013, s-a extins sistemul de colectare selectiva a deşeurilor municipale în zona rurală a judeţului în  77 de localităţi, faţă de 75 în 2012 </w:t>
      </w:r>
      <w:r w:rsidRPr="00892024">
        <w:rPr>
          <w:rFonts w:ascii="Cambria Math" w:hAnsi="Cambria Math" w:cs="Cambria Math"/>
          <w:sz w:val="24"/>
          <w:szCs w:val="24"/>
          <w:lang w:val="ro-RO"/>
        </w:rPr>
        <w:t>ș</w:t>
      </w:r>
      <w:r w:rsidRPr="00892024">
        <w:rPr>
          <w:rFonts w:ascii="Arial" w:hAnsi="Arial" w:cs="Arial"/>
          <w:sz w:val="24"/>
          <w:szCs w:val="24"/>
          <w:lang w:val="ro-RO"/>
        </w:rPr>
        <w:t>i 67 în anul 2011.</w:t>
      </w:r>
    </w:p>
    <w:p w:rsidR="00FB3E9E" w:rsidRPr="00892024" w:rsidRDefault="00FB3E9E" w:rsidP="00892024">
      <w:pPr>
        <w:spacing w:after="0" w:line="240" w:lineRule="auto"/>
        <w:jc w:val="both"/>
        <w:rPr>
          <w:rFonts w:ascii="Arial" w:hAnsi="Arial" w:cs="Arial"/>
          <w:bCs/>
          <w:sz w:val="24"/>
          <w:szCs w:val="24"/>
          <w:lang w:val="ro-RO"/>
        </w:rPr>
      </w:pPr>
      <w:r w:rsidRPr="00892024">
        <w:rPr>
          <w:rFonts w:ascii="Arial" w:hAnsi="Arial" w:cs="Arial"/>
          <w:sz w:val="24"/>
          <w:szCs w:val="24"/>
          <w:lang w:val="ro-RO"/>
        </w:rPr>
        <w:t>La sfârşitul anului</w:t>
      </w:r>
      <w:r w:rsidRPr="00892024">
        <w:rPr>
          <w:rFonts w:ascii="Arial" w:hAnsi="Arial" w:cs="Arial"/>
          <w:b/>
          <w:sz w:val="24"/>
          <w:szCs w:val="24"/>
          <w:lang w:val="ro-RO"/>
        </w:rPr>
        <w:t xml:space="preserve"> </w:t>
      </w:r>
      <w:r w:rsidRPr="00892024">
        <w:rPr>
          <w:rFonts w:ascii="Arial" w:hAnsi="Arial" w:cs="Arial"/>
          <w:bCs/>
          <w:sz w:val="24"/>
          <w:szCs w:val="24"/>
          <w:lang w:val="ro-RO"/>
        </w:rPr>
        <w:t>2013, în judeţul Buzău existau 116 de societăţi autorizate pentru colectarea  deşeurilor reciclabile.</w:t>
      </w:r>
    </w:p>
    <w:p w:rsidR="00FB3E9E" w:rsidRPr="00892024" w:rsidRDefault="00FB3E9E" w:rsidP="00892024">
      <w:pPr>
        <w:spacing w:after="0" w:line="240" w:lineRule="auto"/>
        <w:jc w:val="both"/>
        <w:rPr>
          <w:rStyle w:val="Strong"/>
          <w:rFonts w:ascii="Arial" w:hAnsi="Arial" w:cs="Arial"/>
          <w:b w:val="0"/>
          <w:bCs w:val="0"/>
          <w:iCs/>
          <w:sz w:val="24"/>
          <w:szCs w:val="24"/>
          <w:lang w:val="ro-RO"/>
        </w:rPr>
      </w:pPr>
      <w:r w:rsidRPr="00892024">
        <w:rPr>
          <w:rFonts w:ascii="Arial" w:hAnsi="Arial" w:cs="Arial"/>
          <w:sz w:val="24"/>
          <w:szCs w:val="24"/>
          <w:lang w:val="ro-RO"/>
        </w:rPr>
        <w:t xml:space="preserve">Reciclarea deşeurilor în anul 2013 a fost  realizată de către 22 operatori economici  conform  </w:t>
      </w:r>
      <w:r w:rsidRPr="00892024">
        <w:rPr>
          <w:rFonts w:ascii="Arial" w:hAnsi="Arial" w:cs="Arial"/>
          <w:iCs/>
          <w:sz w:val="24"/>
          <w:szCs w:val="24"/>
          <w:lang w:val="ro-RO"/>
        </w:rPr>
        <w:t xml:space="preserve">tabelului </w:t>
      </w:r>
      <w:r w:rsidRPr="00892024">
        <w:rPr>
          <w:rStyle w:val="Strong"/>
          <w:rFonts w:ascii="Arial" w:hAnsi="Arial" w:cs="Arial"/>
          <w:sz w:val="24"/>
          <w:szCs w:val="24"/>
          <w:lang w:val="ro-RO"/>
        </w:rPr>
        <w:t>6</w:t>
      </w:r>
      <w:r w:rsidRPr="00892024">
        <w:rPr>
          <w:rFonts w:ascii="Arial" w:hAnsi="Arial" w:cs="Arial"/>
          <w:b/>
          <w:sz w:val="24"/>
          <w:szCs w:val="24"/>
          <w:lang w:val="ro-RO"/>
        </w:rPr>
        <w:t>.</w:t>
      </w:r>
      <w:r w:rsidRPr="00892024">
        <w:rPr>
          <w:rFonts w:ascii="Arial" w:hAnsi="Arial" w:cs="Arial"/>
          <w:sz w:val="24"/>
          <w:szCs w:val="24"/>
          <w:lang w:val="ro-RO"/>
        </w:rPr>
        <w:t>6.1.6.</w:t>
      </w:r>
      <w:r w:rsidRPr="00892024">
        <w:rPr>
          <w:rFonts w:ascii="Arial" w:hAnsi="Arial" w:cs="Arial"/>
          <w:b/>
          <w:sz w:val="24"/>
          <w:szCs w:val="24"/>
          <w:lang w:val="ro-RO"/>
        </w:rPr>
        <w:t xml:space="preserve">   </w:t>
      </w:r>
      <w:r w:rsidRPr="00892024">
        <w:rPr>
          <w:rStyle w:val="Strong"/>
          <w:rFonts w:ascii="Arial" w:hAnsi="Arial" w:cs="Arial"/>
          <w:sz w:val="24"/>
          <w:szCs w:val="24"/>
          <w:lang w:val="ro-RO"/>
        </w:rPr>
        <w:t xml:space="preserve">  </w:t>
      </w:r>
    </w:p>
    <w:p w:rsidR="00F12775" w:rsidRDefault="00F12775" w:rsidP="00892024">
      <w:pPr>
        <w:spacing w:after="0" w:line="240" w:lineRule="auto"/>
        <w:jc w:val="both"/>
        <w:rPr>
          <w:rStyle w:val="Strong"/>
          <w:rFonts w:ascii="Arial" w:hAnsi="Arial" w:cs="Arial"/>
          <w:sz w:val="24"/>
          <w:szCs w:val="24"/>
          <w:lang w:val="ro-RO"/>
        </w:rPr>
      </w:pPr>
    </w:p>
    <w:p w:rsidR="00FB3E9E" w:rsidRPr="00892024" w:rsidRDefault="00FB3E9E" w:rsidP="00892024">
      <w:pPr>
        <w:spacing w:after="0" w:line="240" w:lineRule="auto"/>
        <w:jc w:val="both"/>
        <w:rPr>
          <w:rFonts w:ascii="Arial" w:hAnsi="Arial" w:cs="Arial"/>
          <w:sz w:val="24"/>
          <w:szCs w:val="24"/>
          <w:lang w:val="ro-RO"/>
        </w:rPr>
      </w:pPr>
      <w:r w:rsidRPr="00892024">
        <w:rPr>
          <w:rStyle w:val="Strong"/>
          <w:rFonts w:ascii="Arial" w:hAnsi="Arial" w:cs="Arial"/>
          <w:sz w:val="24"/>
          <w:szCs w:val="24"/>
          <w:lang w:val="ro-RO"/>
        </w:rPr>
        <w:t>Tabel 6</w:t>
      </w:r>
      <w:r w:rsidRPr="00892024">
        <w:rPr>
          <w:rFonts w:ascii="Arial" w:hAnsi="Arial" w:cs="Arial"/>
          <w:b/>
          <w:sz w:val="24"/>
          <w:szCs w:val="24"/>
          <w:lang w:val="ro-RO"/>
        </w:rPr>
        <w:t xml:space="preserve">.6.1.6.   </w:t>
      </w:r>
      <w:r w:rsidRPr="00892024">
        <w:rPr>
          <w:rStyle w:val="Strong"/>
          <w:rFonts w:ascii="Arial" w:hAnsi="Arial" w:cs="Arial"/>
          <w:sz w:val="24"/>
          <w:szCs w:val="24"/>
          <w:lang w:val="ro-RO"/>
        </w:rPr>
        <w:t xml:space="preserve">  Societăţi care realizează reciclarea deşeurilor</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8"/>
        <w:gridCol w:w="4004"/>
        <w:gridCol w:w="2836"/>
        <w:gridCol w:w="1980"/>
      </w:tblGrid>
      <w:tr w:rsidR="00FB3E9E" w:rsidRPr="00AE6B5D" w:rsidTr="00892024">
        <w:trPr>
          <w:trHeight w:val="280"/>
        </w:trPr>
        <w:tc>
          <w:tcPr>
            <w:tcW w:w="1368"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napToGrid w:val="0"/>
                <w:sz w:val="24"/>
                <w:szCs w:val="24"/>
                <w:lang w:val="ro-RO"/>
              </w:rPr>
            </w:pPr>
            <w:r w:rsidRPr="00AE6B5D">
              <w:rPr>
                <w:rFonts w:ascii="Arial" w:eastAsiaTheme="minorEastAsia" w:hAnsi="Arial" w:cs="Arial"/>
                <w:b/>
                <w:snapToGrid w:val="0"/>
                <w:sz w:val="24"/>
                <w:szCs w:val="24"/>
                <w:lang w:val="ro-RO"/>
              </w:rPr>
              <w:t>Judeţ</w:t>
            </w:r>
          </w:p>
        </w:tc>
        <w:tc>
          <w:tcPr>
            <w:tcW w:w="4004"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napToGrid w:val="0"/>
                <w:sz w:val="24"/>
                <w:szCs w:val="24"/>
                <w:lang w:val="ro-RO"/>
              </w:rPr>
            </w:pPr>
            <w:r w:rsidRPr="00AE6B5D">
              <w:rPr>
                <w:rFonts w:ascii="Arial" w:eastAsiaTheme="minorEastAsia" w:hAnsi="Arial" w:cs="Arial"/>
                <w:b/>
                <w:snapToGrid w:val="0"/>
                <w:sz w:val="24"/>
                <w:szCs w:val="24"/>
                <w:lang w:val="ro-RO"/>
              </w:rPr>
              <w:t>Denumire agent economic</w:t>
            </w:r>
          </w:p>
        </w:tc>
        <w:tc>
          <w:tcPr>
            <w:tcW w:w="2836"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napToGrid w:val="0"/>
                <w:sz w:val="24"/>
                <w:szCs w:val="24"/>
                <w:lang w:val="ro-RO"/>
              </w:rPr>
            </w:pPr>
            <w:r w:rsidRPr="00AE6B5D">
              <w:rPr>
                <w:rFonts w:ascii="Arial" w:eastAsiaTheme="minorEastAsia" w:hAnsi="Arial" w:cs="Arial"/>
                <w:b/>
                <w:snapToGrid w:val="0"/>
                <w:sz w:val="24"/>
                <w:szCs w:val="24"/>
                <w:lang w:val="ro-RO"/>
              </w:rPr>
              <w:t>Localizare</w:t>
            </w:r>
          </w:p>
        </w:tc>
        <w:tc>
          <w:tcPr>
            <w:tcW w:w="1980"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napToGrid w:val="0"/>
                <w:sz w:val="24"/>
                <w:szCs w:val="24"/>
                <w:lang w:val="ro-RO"/>
              </w:rPr>
            </w:pPr>
            <w:r w:rsidRPr="00AE6B5D">
              <w:rPr>
                <w:rFonts w:ascii="Arial" w:eastAsiaTheme="minorEastAsia" w:hAnsi="Arial" w:cs="Arial"/>
                <w:b/>
                <w:snapToGrid w:val="0"/>
                <w:sz w:val="24"/>
                <w:szCs w:val="24"/>
                <w:lang w:val="ro-RO"/>
              </w:rPr>
              <w:t>Tip deşeu prelucrat</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BUZĂU</w:t>
            </w: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GREENTECH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Com. Ţinteşti, Ferma Frasinu,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PET, HDPE,LDPE,PP</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LAUREX PROD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Sat.Valea Râmnicului, Com.Valea Râmnicului,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METIMPEX 2000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Sat.Valea Râmnicului, com.Valea Râmnicului,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HOEGANAES CORPORATION EUROPE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Str. Urziceni nr.33, mun.Buzău,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ROMTERA PRODUCT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Sos. Brăilei nr.7, mun.Buzău,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PVC</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REPLASTICA HDPE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Sos.Brăilei nr.7, mun.Buzău,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PET,HDPE,LDPE,PP,PS,PVC</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TS METALE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 Rm. Sărat, B0dul Eroilor nr. 2, jud. 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TURMET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Com. Berca, jud. 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METALPRES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 Buzău, Şos. Brailei nr. 15, jud. 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ROMCARBON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 Buzău, str. Transilvaniei nr. 132</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HDPE,LDPE,PP,PS,PVC</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MIC IND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 xml:space="preserve"> Mun. Buzău, str. Ostrovului, nr. 14</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PLAST TEX INTERNATIONAL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Comuna Costeşti, sat Costeşti, judeţul 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Deşeuri textile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GAM PROD ENERGY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Buzau Sos. Brăilei nr. 15</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feroase şi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TURNATORIA DE NEFEROASE SOMET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Buzău, str. Transilvaniei, nr. 163</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feroase şi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ALPRECO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Buzău, str. Piersicului, nr. 1</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feroase şi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BENCOMP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Buzău, Aleea Industriilor, nr. 60B</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HDPE, PVC, LDPE, PP, PS, Hârtie0carton, Lemn, Rumeguş</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OBAMA VASI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sat Bâscenii de Jos, com. Calvini, nr. 280, jud. 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TITAN PLASTFORM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Buzău, sos. Spătarului, nr.5</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HDPE, PVC, LDPE, PP, PS</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ELMAFLUX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Municipiul Buzau, str. D.Filipescu, nr.3</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 xml:space="preserve"> PS</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GESIND PLASTIC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municipiul Buzău, Sos. Brăilei Km.7,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HDPE, PVC, LDPE, PP, PS</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 xml:space="preserve">SC NIKMOB SA </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oraşul Nehoiu, strada 1 Decembrie 1918, nr.8, judeţul 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Lemn şi rumeguş</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AROMET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Municipiul Buzău, Şoseaua Brăilei nr.15</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feroase</w:t>
            </w:r>
          </w:p>
        </w:tc>
      </w:tr>
    </w:tbl>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pStyle w:val="BodyText"/>
        <w:spacing w:after="0" w:line="240" w:lineRule="auto"/>
        <w:jc w:val="both"/>
        <w:rPr>
          <w:rFonts w:ascii="Arial" w:hAnsi="Arial" w:cs="Arial"/>
          <w:sz w:val="24"/>
          <w:szCs w:val="24"/>
          <w:lang w:val="ro-RO"/>
        </w:rPr>
      </w:pPr>
      <w:r w:rsidRPr="00892024">
        <w:rPr>
          <w:rFonts w:ascii="Arial" w:hAnsi="Arial" w:cs="Arial"/>
          <w:sz w:val="24"/>
          <w:szCs w:val="24"/>
          <w:lang w:val="ro-RO"/>
        </w:rPr>
        <w:t>În ceea ce priveşte valorificarea deşeurilor din construcţii şi demolări aceasta se realizează parţial prin utilizarea în gospodării (pentru pavări alei, construcţii anexe gospodăreşti etc.), prin folosirea lor ca materiale de umplere (pentru aducerea la cote a terenurilor destinate construirii de obiective) sau ca straturi de acoperire în depozitul conform de deşeuri nepericuloase de la Gălbinaşi.</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Deşi în municipiul Buzău funcţioneză o instalaţie privată pentru măcinarea deşeurilor din construcţii şi demolări, inexistenţa unor reglementări privind utilizarea acestor deşeuri, după tratare în domeniul construcţiilor face  ca piaţa de desfacere să fie aproape inexistentă. S-a finalizat  proiectul </w:t>
      </w:r>
      <w:r w:rsidRPr="00892024">
        <w:rPr>
          <w:rFonts w:ascii="Arial" w:hAnsi="Arial" w:cs="Arial"/>
          <w:bCs/>
          <w:sz w:val="24"/>
          <w:szCs w:val="24"/>
          <w:lang w:val="ro-RO"/>
        </w:rPr>
        <w:t>„Valorificarea deşeurilor din construcţii şi demolări din judeţul Buzău”, proiect</w:t>
      </w:r>
      <w:r w:rsidRPr="00892024">
        <w:rPr>
          <w:rFonts w:ascii="Arial" w:hAnsi="Arial" w:cs="Arial"/>
          <w:sz w:val="24"/>
          <w:szCs w:val="24"/>
          <w:lang w:val="ro-RO"/>
        </w:rPr>
        <w:t xml:space="preserve"> finanţat prin Programul </w:t>
      </w:r>
      <w:smartTag w:uri="urn:schemas-microsoft-com:office:smarttags" w:element="stockticker">
        <w:r w:rsidRPr="00892024">
          <w:rPr>
            <w:rFonts w:ascii="Arial" w:hAnsi="Arial" w:cs="Arial"/>
            <w:sz w:val="24"/>
            <w:szCs w:val="24"/>
            <w:lang w:val="ro-RO"/>
          </w:rPr>
          <w:t>LIFE</w:t>
        </w:r>
      </w:smartTag>
      <w:r w:rsidRPr="00892024">
        <w:rPr>
          <w:rFonts w:ascii="Arial" w:hAnsi="Arial" w:cs="Arial"/>
          <w:sz w:val="24"/>
          <w:szCs w:val="24"/>
          <w:lang w:val="ro-RO"/>
        </w:rPr>
        <w:t xml:space="preserve"> şi al cărui </w:t>
      </w:r>
      <w:r w:rsidRPr="00892024">
        <w:rPr>
          <w:rFonts w:ascii="Arial" w:hAnsi="Arial" w:cs="Arial"/>
          <w:bCs/>
          <w:sz w:val="24"/>
          <w:szCs w:val="24"/>
          <w:lang w:val="ro-RO"/>
        </w:rPr>
        <w:t xml:space="preserve">beneficiar este Consiliul Judeţean Buzău. În prezent instalaţia se află în procedură de obţinere a autorizaţiei de mediu. Această instalaţie va rezolva mare parte din problemele generate prin depozitarea necontrolată a acestor deşeuri, asigurând în acelaşi timp valorificarea potenţialului util al acestora.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judeţul Buzău, cu excepţia compactării realizate în utilajele de transport (gunoiere, autocompactoare) </w:t>
      </w:r>
      <w:r w:rsidRPr="00892024">
        <w:rPr>
          <w:rFonts w:ascii="Arial" w:hAnsi="Arial" w:cs="Arial"/>
          <w:bCs/>
          <w:sz w:val="24"/>
          <w:szCs w:val="24"/>
          <w:lang w:val="ro-RO"/>
        </w:rPr>
        <w:t>deşeurile municipale în amestec nu sunt supuse niciunui proces de tratare</w:t>
      </w:r>
      <w:r w:rsidRPr="00892024">
        <w:rPr>
          <w:rFonts w:ascii="Arial" w:hAnsi="Arial" w:cs="Arial"/>
          <w:sz w:val="24"/>
          <w:szCs w:val="24"/>
          <w:lang w:val="ro-RO"/>
        </w:rPr>
        <w:t xml:space="preserve"> înaintea eliminării finale.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cadrul staţiilor de transfer de la Beceni şi Cislău există două instalaţii de sortare a fracţiilor reciclabile colectate selectiv din deşeurile menajere, cu o capacitate de 500 t/an </w:t>
      </w:r>
      <w:r w:rsidRPr="00892024">
        <w:rPr>
          <w:rFonts w:ascii="Arial" w:hAnsi="Arial" w:cs="Arial"/>
          <w:sz w:val="24"/>
          <w:szCs w:val="24"/>
          <w:lang w:val="ro-RO"/>
        </w:rPr>
        <w:lastRenderedPageBreak/>
        <w:t>fiecare. Pe lângă acestea, SC RER Ecologic Service SA are intenţia să realizeze în apropierea depozitului de la Gălbinaşi o staţie de sortare a deşeurilor menajere, care, conform proiectului va conţine o linie sortare pentru deşeurile municipale colectate în amestec, cu o capacitate de 160000 t/an şi o linie de sortare pentru deşeurile reciclabile, cu o capacitate de 50000 t/an.</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Incinerarea deşeurilor nu reprezintă o practică obişnuită pentru tratarea/eliminarea deşeurilor municipale în România. </w:t>
      </w:r>
      <w:r w:rsidRPr="00892024">
        <w:rPr>
          <w:rFonts w:ascii="Arial" w:hAnsi="Arial" w:cs="Arial"/>
          <w:i/>
          <w:iCs/>
          <w:sz w:val="24"/>
          <w:szCs w:val="24"/>
          <w:lang w:val="ro-RO"/>
        </w:rPr>
        <w:t xml:space="preserve">Directiva 2000/76/CE privind incinerarea deşeurilor </w:t>
      </w:r>
      <w:r w:rsidRPr="00892024">
        <w:rPr>
          <w:rFonts w:ascii="Arial" w:hAnsi="Arial" w:cs="Arial"/>
          <w:sz w:val="24"/>
          <w:szCs w:val="24"/>
          <w:lang w:val="ro-RO"/>
        </w:rPr>
        <w:t>reglementează desfăşurarea activităţilor de incinerare şi co-incinerare şi a măsurilor de control şi urmărire a instalaţiilor de incinerare şi co0incinerare. Reglementarea acestor activităţi are drept scop prevenirea sau reducerea efectelor negative asupra mediului, în special poluarea aerului, solului, apelor de suprafaţă şi subterane şi a oricăror riscuri pentru sănătatea populaţiei.</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În prezent, în judeţul Buzău nu sunt în funcţiune incineratoare pentru tratarea termică a deşeurilor solide municipale. Compoziţia şi caracteristicile deşeurilor menajere (de exemplu, umiditate de circa 50% şi putere calorică mai mică de 8400 kJ/kg), precum şi costurile mai ridicate ale acestei metode de eliminare a deşeurilor menajere, nu fac viabilă incinerarea la această dată.</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Se poate considera ca fezabil, din punct de vedere economic şi social, că în România se vor putea construi instalaţii de incinerare a deşeurilor municipale, numai după anul 2016, ca urmare a creşterii valorilor puterii calorice şi reducerii valorilor pentru umiditate şi substanţe organice.</w:t>
      </w:r>
    </w:p>
    <w:p w:rsidR="00F12775" w:rsidRDefault="00F12775" w:rsidP="00892024">
      <w:pPr>
        <w:suppressAutoHyphens/>
        <w:spacing w:after="0" w:line="240" w:lineRule="auto"/>
        <w:jc w:val="both"/>
        <w:rPr>
          <w:rFonts w:ascii="Arial" w:hAnsi="Arial" w:cs="Arial"/>
          <w:b/>
          <w:sz w:val="24"/>
          <w:szCs w:val="24"/>
          <w:lang w:val="ro-RO"/>
        </w:rPr>
      </w:pPr>
    </w:p>
    <w:p w:rsidR="00FB3E9E" w:rsidRPr="00892024" w:rsidRDefault="00FB3E9E" w:rsidP="00892024">
      <w:pPr>
        <w:suppressAutoHyphens/>
        <w:spacing w:after="0" w:line="240" w:lineRule="auto"/>
        <w:jc w:val="both"/>
        <w:rPr>
          <w:rFonts w:ascii="Arial" w:hAnsi="Arial" w:cs="Arial"/>
          <w:b/>
          <w:sz w:val="24"/>
          <w:szCs w:val="24"/>
          <w:highlight w:val="green"/>
          <w:lang w:val="ro-RO"/>
        </w:rPr>
      </w:pPr>
      <w:r w:rsidRPr="00892024">
        <w:rPr>
          <w:rFonts w:ascii="Arial" w:hAnsi="Arial" w:cs="Arial"/>
          <w:b/>
          <w:sz w:val="24"/>
          <w:szCs w:val="24"/>
          <w:lang w:val="ro-RO"/>
        </w:rPr>
        <w:t>6.6.1.7. Eliminarea deşeurilor municipale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După sistarea depozitării deşeurilor menajere în depozite/spaţii neconforme (atât în zonele rurale cât şi urbane), deşeurile municipale în amestec colectate de către operatorii serviciilor de salubritate sunt eliminate în depozitul zonal de deşeuri nepericuloase de la Gălbinaşi. </w:t>
      </w:r>
    </w:p>
    <w:p w:rsidR="00FB3E9E"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În judeţul Buzău, ca de altfel în toată ţara, depozitarea reprezintă principala opţiune de eliminare a deşeurilor municipale. Au fost identificate şi clasificate depozitele de deşeuri care intră sub incidenţa prevederilor Directivei 1999/31/CE; în ceea ce priveşte depozitele care sunt exceptate de la anumite prevederi ale Directivei (respectiv cele din aşezările izolate), niciuna din cele 32 de aşezări izolate identificate în judeţul Buzău nu a întrunit condiţiile stabilite prin HG nr. 349/2005 privind depozitarea deşeurilor pentru aplicarea excepţiei.</w:t>
      </w:r>
    </w:p>
    <w:p w:rsidR="00F12775" w:rsidRPr="00892024" w:rsidRDefault="00F12775" w:rsidP="00892024">
      <w:pPr>
        <w:autoSpaceDE w:val="0"/>
        <w:autoSpaceDN w:val="0"/>
        <w:adjustRightInd w:val="0"/>
        <w:spacing w:after="0" w:line="240" w:lineRule="auto"/>
        <w:jc w:val="both"/>
        <w:rPr>
          <w:rFonts w:ascii="Arial" w:hAnsi="Arial" w:cs="Arial"/>
          <w:sz w:val="24"/>
          <w:szCs w:val="24"/>
          <w:lang w:val="ro-RO"/>
        </w:rPr>
      </w:pPr>
    </w:p>
    <w:p w:rsidR="00FB3E9E" w:rsidRPr="00F12775" w:rsidRDefault="00FB3E9E" w:rsidP="00F12775">
      <w:pPr>
        <w:spacing w:line="240" w:lineRule="auto"/>
        <w:rPr>
          <w:rFonts w:ascii="Arial" w:hAnsi="Arial" w:cs="Arial"/>
          <w:b/>
          <w:sz w:val="24"/>
          <w:szCs w:val="24"/>
        </w:rPr>
      </w:pPr>
      <w:r w:rsidRPr="00F12775">
        <w:rPr>
          <w:rFonts w:ascii="Arial" w:hAnsi="Arial" w:cs="Arial"/>
          <w:b/>
          <w:sz w:val="24"/>
          <w:szCs w:val="24"/>
        </w:rPr>
        <w:t>6.6.1.7.1. Depozite rurale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În ceea ce priveşte depozitele rurale, toate cele 315 depozite de pe raza judeţului Buzău au fost închise pâna la data de 16 iulie 2009.</w:t>
      </w:r>
    </w:p>
    <w:p w:rsidR="00FB3E9E" w:rsidRPr="00892024" w:rsidRDefault="00FB3E9E" w:rsidP="00892024">
      <w:pPr>
        <w:pStyle w:val="Verdana12"/>
        <w:ind w:firstLine="0"/>
        <w:rPr>
          <w:rStyle w:val="tpa1"/>
          <w:rFonts w:ascii="Arial" w:hAnsi="Arial" w:cs="Arial"/>
        </w:rPr>
      </w:pPr>
      <w:r w:rsidRPr="00892024">
        <w:rPr>
          <w:rFonts w:ascii="Arial" w:hAnsi="Arial" w:cs="Arial"/>
          <w:bCs/>
        </w:rPr>
        <w:t xml:space="preserve">După sistarea eliminării deşeurilor municipale în spaţiile de depozitare din mediu rural, o mare parte dintre primării şi-au </w:t>
      </w:r>
      <w:r w:rsidRPr="00892024">
        <w:rPr>
          <w:rStyle w:val="tpa1"/>
          <w:rFonts w:ascii="Arial" w:hAnsi="Arial" w:cs="Arial"/>
        </w:rPr>
        <w:t>înfiinţat propriul serviciului salubritate. Astfel, la finele anului 2013, 33 de primării din mediu rural deţineau contracte de delegare a gestiunii serviciului cu operatori de salubritate, 8 primării au avut încheiat contract de prestări servicii cu operatorul de salubritate, iar 7 primării şi-au autorizat propriul serviciu de salubrizare.</w:t>
      </w: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6.6.1.7.2. Cantitatea de deşeuri eliminate în depozite ecologice</w:t>
      </w:r>
    </w:p>
    <w:p w:rsidR="00FB3E9E" w:rsidRPr="00892024" w:rsidRDefault="00FB3E9E" w:rsidP="00892024">
      <w:pPr>
        <w:spacing w:after="0" w:line="240" w:lineRule="auto"/>
        <w:jc w:val="both"/>
        <w:rPr>
          <w:rFonts w:ascii="Arial" w:hAnsi="Arial" w:cs="Arial"/>
          <w:bCs/>
          <w:i/>
          <w:iCs/>
          <w:sz w:val="24"/>
          <w:szCs w:val="24"/>
          <w:lang w:val="ro-RO"/>
        </w:rPr>
      </w:pPr>
      <w:r w:rsidRPr="00892024">
        <w:rPr>
          <w:rFonts w:ascii="Arial" w:hAnsi="Arial" w:cs="Arial"/>
          <w:sz w:val="24"/>
          <w:szCs w:val="24"/>
          <w:lang w:val="ro-RO"/>
        </w:rPr>
        <w:t>Depozitul zonal de deşeuri nepericuloase din localitatea Gălbinaşi, este singurul depozit  conform din judeţul Buzău care acceptă şi deşeuri municipale. Cantităţile de deşeuri depozitate în 2011 şi 2012, sunt prezentate în tabelul 6.6.1.7.2.</w:t>
      </w:r>
      <w:r w:rsidRPr="00892024">
        <w:rPr>
          <w:rFonts w:ascii="Arial" w:hAnsi="Arial" w:cs="Arial"/>
          <w:b/>
          <w:sz w:val="24"/>
          <w:szCs w:val="24"/>
          <w:lang w:val="ro-RO"/>
        </w:rPr>
        <w:t xml:space="preserve">  </w:t>
      </w: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Tabel 6.6.1.7.2.  Cantitatea de deşeuri eliminată în depozite conforme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520"/>
        <w:gridCol w:w="2428"/>
        <w:gridCol w:w="2428"/>
      </w:tblGrid>
      <w:tr w:rsidR="00FB3E9E" w:rsidRPr="00AE6B5D" w:rsidTr="00892024">
        <w:tc>
          <w:tcPr>
            <w:tcW w:w="2088"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Judeţul</w:t>
            </w:r>
          </w:p>
        </w:tc>
        <w:tc>
          <w:tcPr>
            <w:tcW w:w="2520"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Localitate</w:t>
            </w:r>
          </w:p>
        </w:tc>
        <w:tc>
          <w:tcPr>
            <w:tcW w:w="2428"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deşeuri depozitată în 2012 (tone)</w:t>
            </w:r>
          </w:p>
        </w:tc>
        <w:tc>
          <w:tcPr>
            <w:tcW w:w="2428"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deşeuri depozitată în 2013 (tone)</w:t>
            </w:r>
          </w:p>
        </w:tc>
      </w:tr>
      <w:tr w:rsidR="00FB3E9E" w:rsidRPr="00AE6B5D" w:rsidTr="00892024">
        <w:tc>
          <w:tcPr>
            <w:tcW w:w="2088"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252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Gălbinaşi</w:t>
            </w:r>
          </w:p>
        </w:tc>
        <w:tc>
          <w:tcPr>
            <w:tcW w:w="2428"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114825</w:t>
            </w:r>
          </w:p>
        </w:tc>
        <w:tc>
          <w:tcPr>
            <w:tcW w:w="2428"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97834,83</w:t>
            </w:r>
          </w:p>
        </w:tc>
      </w:tr>
    </w:tbl>
    <w:p w:rsidR="00FB3E9E" w:rsidRPr="00892024" w:rsidRDefault="00FB3E9E" w:rsidP="00892024">
      <w:pPr>
        <w:spacing w:after="0" w:line="240" w:lineRule="auto"/>
        <w:rPr>
          <w:rFonts w:ascii="Arial" w:hAnsi="Arial" w:cs="Arial"/>
          <w:b/>
          <w:sz w:val="24"/>
          <w:szCs w:val="24"/>
          <w:lang w:val="ro-RO"/>
        </w:rPr>
      </w:pPr>
    </w:p>
    <w:p w:rsidR="00FB3E9E" w:rsidRPr="00892024" w:rsidRDefault="001E77D7" w:rsidP="00892024">
      <w:pPr>
        <w:spacing w:after="0" w:line="240" w:lineRule="auto"/>
        <w:jc w:val="center"/>
        <w:rPr>
          <w:rFonts w:ascii="Arial" w:hAnsi="Arial" w:cs="Arial"/>
          <w:b/>
          <w:sz w:val="24"/>
          <w:szCs w:val="24"/>
          <w:lang w:val="ro-RO"/>
        </w:rPr>
      </w:pPr>
      <w:r w:rsidRPr="008D0312">
        <w:rPr>
          <w:rFonts w:ascii="Arial" w:hAnsi="Arial" w:cs="Arial"/>
          <w:noProof/>
          <w:sz w:val="24"/>
          <w:szCs w:val="24"/>
          <w:lang w:val="ro-RO" w:eastAsia="ro-RO"/>
        </w:rPr>
        <w:pict>
          <v:shape id="Picture 4" o:spid="_x0000_i1041" type="#_x0000_t75" style="width:252.75pt;height:150.75pt;visibility:visible;mso-wrap-style:square">
            <v:imagedata r:id="rId102" o:title=""/>
          </v:shape>
        </w:pict>
      </w: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bCs/>
          <w:sz w:val="24"/>
          <w:szCs w:val="24"/>
          <w:lang w:val="ro-RO"/>
        </w:rPr>
        <w:t xml:space="preserve">                                                     Fig. 6.6.1.7.2.  Depozitul zonal Gălbinaşi</w:t>
      </w: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6.6.1.8. Deşeuri municipale depozitate în depozite de deşeuri municipale neconforme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eastAsia="ro-RO"/>
        </w:rPr>
        <w:t>Depozitul pentru deşeuri menajere urbane, care deserveşte municipiul Râmnicu Sărat, va fi folosit în continuare, până la găsirea unor surse de finanţare pentru închiderea depozitului existent, dar nu mai târziu de termenul de sistare a depozitării negociate cu Uniunea Europeană (</w:t>
      </w:r>
      <w:r w:rsidRPr="00892024">
        <w:rPr>
          <w:rFonts w:ascii="Arial" w:hAnsi="Arial" w:cs="Arial"/>
          <w:sz w:val="24"/>
          <w:szCs w:val="24"/>
          <w:lang w:val="ro-RO"/>
        </w:rPr>
        <w:t xml:space="preserve">16 iulie 2017). Conform autorizaţiei de mediu, în acest depozit sunt acceptate doar deşeuri din servicii municipale şi deşeuri din construcţii-demolări.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La depozitul de deşeuri menajere din oraşul Nehoiu, s-a sistat depozitarea la 16 iulie 2009, ulterior APM Buzău stabilind obligaţiile de mediu la încetarea activităţii; închiderea acestuia, ca şi a depozitul neconform care a deservit municipiul Buzău până în anul 2003,  fiind cuprinsă în proiectul Consiliului Judeţean Buzău ”Sistem de management integrat al deşeurilor”.</w:t>
      </w:r>
    </w:p>
    <w:p w:rsidR="00FB3E9E" w:rsidRPr="00892024" w:rsidRDefault="00FB3E9E" w:rsidP="00892024">
      <w:pPr>
        <w:spacing w:after="0" w:line="240" w:lineRule="auto"/>
        <w:jc w:val="both"/>
        <w:rPr>
          <w:rFonts w:ascii="Arial" w:hAnsi="Arial" w:cs="Arial"/>
          <w:bCs/>
          <w:iCs/>
          <w:sz w:val="24"/>
          <w:szCs w:val="24"/>
          <w:lang w:val="ro-RO"/>
        </w:rPr>
      </w:pPr>
      <w:r w:rsidRPr="00892024">
        <w:rPr>
          <w:rFonts w:ascii="Arial" w:hAnsi="Arial" w:cs="Arial"/>
          <w:sz w:val="24"/>
          <w:szCs w:val="24"/>
          <w:lang w:val="ro-RO"/>
        </w:rPr>
        <w:t>Caracteristicile depozitului urbane neconform aflat în func</w:t>
      </w:r>
      <w:r w:rsidRPr="00892024">
        <w:rPr>
          <w:rFonts w:ascii="Cambria Math" w:hAnsi="Cambria Math" w:cs="Cambria Math"/>
          <w:sz w:val="24"/>
          <w:szCs w:val="24"/>
          <w:lang w:val="ro-RO"/>
        </w:rPr>
        <w:t>ț</w:t>
      </w:r>
      <w:r w:rsidRPr="00892024">
        <w:rPr>
          <w:rFonts w:ascii="Arial" w:hAnsi="Arial" w:cs="Arial"/>
          <w:sz w:val="24"/>
          <w:szCs w:val="24"/>
          <w:lang w:val="ro-RO"/>
        </w:rPr>
        <w:t xml:space="preserve">iune sunt prezentate în </w:t>
      </w:r>
      <w:r w:rsidRPr="00892024">
        <w:rPr>
          <w:rFonts w:ascii="Arial" w:hAnsi="Arial" w:cs="Arial"/>
          <w:bCs/>
          <w:iCs/>
          <w:sz w:val="24"/>
          <w:szCs w:val="24"/>
          <w:lang w:val="ro-RO"/>
        </w:rPr>
        <w:t xml:space="preserve">tabelul  </w:t>
      </w:r>
      <w:r w:rsidRPr="00892024">
        <w:rPr>
          <w:rFonts w:ascii="Arial" w:hAnsi="Arial" w:cs="Arial"/>
          <w:sz w:val="24"/>
          <w:szCs w:val="24"/>
          <w:lang w:val="ro-RO"/>
        </w:rPr>
        <w:t>6.6.1.8.</w:t>
      </w:r>
    </w:p>
    <w:p w:rsidR="00FB3E9E" w:rsidRPr="00892024" w:rsidRDefault="00FB3E9E" w:rsidP="00892024">
      <w:pPr>
        <w:pStyle w:val="Heading1"/>
        <w:rPr>
          <w:rFonts w:ascii="Arial" w:hAnsi="Arial" w:cs="Arial"/>
          <w:bCs w:val="0"/>
          <w:sz w:val="24"/>
          <w:szCs w:val="24"/>
        </w:rPr>
      </w:pPr>
      <w:r w:rsidRPr="00892024">
        <w:rPr>
          <w:rFonts w:ascii="Arial" w:hAnsi="Arial" w:cs="Arial"/>
          <w:sz w:val="24"/>
          <w:szCs w:val="24"/>
        </w:rPr>
        <w:t xml:space="preserve">Tabel 6.6.1.8.   Depozite de deşeuri municipale neconforme </w:t>
      </w:r>
    </w:p>
    <w:tbl>
      <w:tblPr>
        <w:tblpPr w:leftFromText="180" w:rightFromText="180" w:vertAnchor="text" w:tblpY="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951"/>
        <w:gridCol w:w="2268"/>
        <w:gridCol w:w="1843"/>
        <w:gridCol w:w="1417"/>
      </w:tblGrid>
      <w:tr w:rsidR="00FB3E9E" w:rsidRPr="00AE6B5D" w:rsidTr="00892024">
        <w:tc>
          <w:tcPr>
            <w:tcW w:w="2268"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Denumire depozit</w:t>
            </w:r>
          </w:p>
        </w:tc>
        <w:tc>
          <w:tcPr>
            <w:tcW w:w="1951"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Operator</w:t>
            </w:r>
          </w:p>
        </w:tc>
        <w:tc>
          <w:tcPr>
            <w:tcW w:w="2268"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Autorizaţie de mediu/valabilitate</w:t>
            </w:r>
          </w:p>
        </w:tc>
        <w:tc>
          <w:tcPr>
            <w:tcW w:w="1843"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deşeuri depozitată în 2012</w:t>
            </w:r>
          </w:p>
        </w:tc>
        <w:tc>
          <w:tcPr>
            <w:tcW w:w="1417"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deşeuri depozitată în 2013</w:t>
            </w:r>
          </w:p>
        </w:tc>
      </w:tr>
      <w:tr w:rsidR="00FB3E9E" w:rsidRPr="00AE6B5D" w:rsidTr="00892024">
        <w:tc>
          <w:tcPr>
            <w:tcW w:w="2268" w:type="dxa"/>
          </w:tcPr>
          <w:p w:rsidR="00FB3E9E" w:rsidRPr="00892024" w:rsidRDefault="00FB3E9E" w:rsidP="00892024">
            <w:pPr>
              <w:pStyle w:val="CaracterCaracterCharCharCaracterCaracter"/>
              <w:rPr>
                <w:rFonts w:ascii="Arial" w:hAnsi="Arial" w:cs="Arial"/>
                <w:lang w:val="ro-RO"/>
              </w:rPr>
            </w:pPr>
            <w:r w:rsidRPr="00892024">
              <w:rPr>
                <w:rFonts w:ascii="Arial" w:hAnsi="Arial" w:cs="Arial"/>
                <w:lang w:val="ro-RO"/>
              </w:rPr>
              <w:t>Depozit mixt municipal Rm. Sărat/Rm. Sărat</w:t>
            </w:r>
          </w:p>
        </w:tc>
        <w:tc>
          <w:tcPr>
            <w:tcW w:w="1951" w:type="dxa"/>
          </w:tcPr>
          <w:p w:rsidR="00FB3E9E" w:rsidRPr="00892024" w:rsidRDefault="00FB3E9E" w:rsidP="00892024">
            <w:pPr>
              <w:pStyle w:val="CaracterCaracterCharCharCaracterCaracter"/>
              <w:rPr>
                <w:rFonts w:ascii="Arial" w:hAnsi="Arial" w:cs="Arial"/>
                <w:lang w:val="ro-RO"/>
              </w:rPr>
            </w:pPr>
            <w:r w:rsidRPr="00892024">
              <w:rPr>
                <w:rFonts w:ascii="Arial" w:hAnsi="Arial" w:cs="Arial"/>
                <w:lang w:val="ro-RO"/>
              </w:rPr>
              <w:t>A.D.P. Râmnicu Sărat</w:t>
            </w:r>
          </w:p>
        </w:tc>
        <w:tc>
          <w:tcPr>
            <w:tcW w:w="2268" w:type="dxa"/>
            <w:vAlign w:val="bottom"/>
          </w:tcPr>
          <w:p w:rsidR="00FB3E9E" w:rsidRPr="00892024" w:rsidRDefault="00FB3E9E" w:rsidP="00892024">
            <w:pPr>
              <w:pStyle w:val="CaracterCaracterCharCharCaracterCaracter"/>
              <w:jc w:val="center"/>
              <w:rPr>
                <w:rFonts w:ascii="Arial" w:hAnsi="Arial" w:cs="Arial"/>
                <w:lang w:val="ro-RO"/>
              </w:rPr>
            </w:pPr>
            <w:r w:rsidRPr="00892024">
              <w:rPr>
                <w:rFonts w:ascii="Arial" w:hAnsi="Arial" w:cs="Arial"/>
                <w:lang w:val="ro-RO"/>
              </w:rPr>
              <w:t>235/18.10.2010, valabilitate 16.07.2017</w:t>
            </w:r>
          </w:p>
        </w:tc>
        <w:tc>
          <w:tcPr>
            <w:tcW w:w="1843" w:type="dxa"/>
            <w:vAlign w:val="center"/>
          </w:tcPr>
          <w:p w:rsidR="00FB3E9E" w:rsidRPr="00892024" w:rsidRDefault="00FB3E9E" w:rsidP="00892024">
            <w:pPr>
              <w:pStyle w:val="CaracterCaracterCharCharCaracterCaracter"/>
              <w:jc w:val="center"/>
              <w:rPr>
                <w:rFonts w:ascii="Arial" w:hAnsi="Arial" w:cs="Arial"/>
                <w:lang w:val="ro-RO"/>
              </w:rPr>
            </w:pPr>
            <w:r w:rsidRPr="00892024">
              <w:rPr>
                <w:rFonts w:ascii="Arial" w:hAnsi="Arial" w:cs="Arial"/>
                <w:lang w:val="ro-RO"/>
              </w:rPr>
              <w:t>1407</w:t>
            </w:r>
          </w:p>
        </w:tc>
        <w:tc>
          <w:tcPr>
            <w:tcW w:w="1417"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923</w:t>
            </w:r>
          </w:p>
        </w:tc>
      </w:tr>
    </w:tbl>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i/>
          <w:sz w:val="24"/>
          <w:szCs w:val="24"/>
          <w:lang w:val="ro-RO"/>
        </w:rPr>
        <w:t>Sursa: Operatorul depozitului</w:t>
      </w:r>
      <w:r w:rsidRPr="00892024">
        <w:rPr>
          <w:rFonts w:ascii="Arial" w:hAnsi="Arial" w:cs="Arial"/>
          <w:b/>
          <w:sz w:val="24"/>
          <w:szCs w:val="24"/>
          <w:lang w:val="ro-RO"/>
        </w:rPr>
        <w:t xml:space="preserve">     </w:t>
      </w: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 xml:space="preserve">      </w:t>
      </w: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noProof/>
          <w:sz w:val="24"/>
          <w:szCs w:val="24"/>
          <w:lang w:val="ro-RO" w:eastAsia="ro-RO"/>
        </w:rPr>
        <w:object w:dxaOrig="4791" w:dyaOrig="2986">
          <v:shape id="Object 5" o:spid="_x0000_i1042" type="#_x0000_t75" style="width:240pt;height:150pt;visibility:visible" o:ole="">
            <v:imagedata r:id="rId103" o:title="" cropbottom="-307f" cropright="-54f"/>
            <o:lock v:ext="edit" aspectratio="f"/>
          </v:shape>
          <o:OLEObject Type="Embed" ProgID="Excel.Sheet.8" ShapeID="Object 5" DrawAspect="Content" ObjectID="_1484468015" r:id="rId104">
            <o:FieldCodes>\s</o:FieldCodes>
          </o:OLEObject>
        </w:object>
      </w:r>
      <w:r w:rsidRPr="00892024">
        <w:rPr>
          <w:rFonts w:ascii="Arial" w:hAnsi="Arial" w:cs="Arial"/>
          <w:b/>
          <w:sz w:val="24"/>
          <w:szCs w:val="24"/>
          <w:lang w:val="ro-RO"/>
        </w:rPr>
        <w:t xml:space="preserve">                </w:t>
      </w:r>
    </w:p>
    <w:p w:rsidR="00FB3E9E" w:rsidRPr="00892024" w:rsidRDefault="00FB3E9E" w:rsidP="00892024">
      <w:pPr>
        <w:spacing w:after="0" w:line="240" w:lineRule="auto"/>
        <w:rPr>
          <w:rFonts w:ascii="Arial" w:hAnsi="Arial" w:cs="Arial"/>
          <w:sz w:val="24"/>
          <w:szCs w:val="24"/>
          <w:lang w:val="ro-RO"/>
        </w:rPr>
      </w:pPr>
      <w:r w:rsidRPr="00892024">
        <w:rPr>
          <w:rFonts w:ascii="Arial" w:hAnsi="Arial" w:cs="Arial"/>
          <w:b/>
          <w:sz w:val="24"/>
          <w:szCs w:val="24"/>
          <w:lang w:val="ro-RO"/>
        </w:rPr>
        <w:t xml:space="preserve">Fig. 6.6.1.8. Deşeuri eliminate prin depozitare </w:t>
      </w:r>
    </w:p>
    <w:p w:rsidR="00FB3E9E" w:rsidRDefault="00FB3E9E" w:rsidP="00892024">
      <w:pPr>
        <w:spacing w:after="0" w:line="240" w:lineRule="auto"/>
        <w:rPr>
          <w:rFonts w:ascii="Arial" w:hAnsi="Arial" w:cs="Arial"/>
          <w:b/>
          <w:sz w:val="24"/>
          <w:szCs w:val="24"/>
          <w:lang w:val="ro-RO"/>
        </w:rPr>
      </w:pPr>
    </w:p>
    <w:p w:rsidR="00780EC3" w:rsidRDefault="00780EC3" w:rsidP="00892024">
      <w:pPr>
        <w:spacing w:after="0" w:line="240" w:lineRule="auto"/>
        <w:rPr>
          <w:rFonts w:ascii="Arial" w:hAnsi="Arial" w:cs="Arial"/>
          <w:b/>
          <w:sz w:val="24"/>
          <w:szCs w:val="24"/>
          <w:lang w:val="ro-RO"/>
        </w:rPr>
      </w:pPr>
    </w:p>
    <w:p w:rsidR="00780EC3" w:rsidRPr="00892024" w:rsidRDefault="00780EC3" w:rsidP="00892024">
      <w:pPr>
        <w:spacing w:after="0" w:line="240" w:lineRule="auto"/>
        <w:rPr>
          <w:rFonts w:ascii="Arial" w:hAnsi="Arial" w:cs="Arial"/>
          <w:b/>
          <w:sz w:val="24"/>
          <w:szCs w:val="24"/>
          <w:lang w:val="ro-RO"/>
        </w:rPr>
      </w:pPr>
    </w:p>
    <w:p w:rsidR="00FB3E9E" w:rsidRPr="00892024" w:rsidRDefault="00FB3E9E" w:rsidP="00892024">
      <w:pPr>
        <w:suppressAutoHyphens/>
        <w:spacing w:after="0" w:line="240" w:lineRule="auto"/>
        <w:rPr>
          <w:rFonts w:ascii="Arial" w:hAnsi="Arial" w:cs="Arial"/>
          <w:b/>
          <w:sz w:val="24"/>
          <w:szCs w:val="24"/>
          <w:lang w:val="ro-RO"/>
        </w:rPr>
      </w:pPr>
      <w:r w:rsidRPr="00892024">
        <w:rPr>
          <w:rFonts w:ascii="Arial" w:hAnsi="Arial" w:cs="Arial"/>
          <w:b/>
          <w:sz w:val="24"/>
          <w:szCs w:val="24"/>
          <w:lang w:val="ro-RO"/>
        </w:rPr>
        <w:lastRenderedPageBreak/>
        <w:t xml:space="preserve">6.6.2. </w:t>
      </w:r>
      <w:r w:rsidRPr="00892024">
        <w:rPr>
          <w:rFonts w:ascii="Arial" w:hAnsi="Arial" w:cs="Arial"/>
          <w:b/>
          <w:bCs/>
          <w:sz w:val="24"/>
          <w:szCs w:val="24"/>
          <w:lang w:val="ro-RO"/>
        </w:rPr>
        <w:t>Deşeuri industriale</w:t>
      </w: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6.6.2.1. Generarea deşeurilor de producţie (periculoase şi nepericuloase)</w:t>
      </w:r>
    </w:p>
    <w:p w:rsidR="00FB3E9E" w:rsidRPr="00892024" w:rsidRDefault="00FB3E9E" w:rsidP="00892024">
      <w:pPr>
        <w:autoSpaceDE w:val="0"/>
        <w:autoSpaceDN w:val="0"/>
        <w:adjustRightInd w:val="0"/>
        <w:spacing w:after="0" w:line="240" w:lineRule="auto"/>
        <w:jc w:val="both"/>
        <w:rPr>
          <w:rFonts w:ascii="Arial" w:hAnsi="Arial" w:cs="Arial"/>
          <w:spacing w:val="-4"/>
          <w:sz w:val="24"/>
          <w:szCs w:val="24"/>
          <w:lang w:val="ro-RO"/>
        </w:rPr>
      </w:pPr>
      <w:r w:rsidRPr="00892024">
        <w:rPr>
          <w:rFonts w:ascii="Arial" w:hAnsi="Arial" w:cs="Arial"/>
          <w:spacing w:val="-4"/>
          <w:sz w:val="24"/>
          <w:szCs w:val="24"/>
          <w:lang w:val="ro-RO"/>
        </w:rPr>
        <w:t xml:space="preserve">În acest subcapitol sunt prezentate datele corespunzătoare anilor 2010 şi 2011, cu menţiunea că </w:t>
      </w:r>
      <w:r w:rsidRPr="00892024">
        <w:rPr>
          <w:rFonts w:ascii="Arial" w:hAnsi="Arial" w:cs="Arial"/>
          <w:sz w:val="24"/>
          <w:szCs w:val="24"/>
          <w:lang w:val="ro-RO"/>
        </w:rPr>
        <w:t xml:space="preserve">datele </w:t>
      </w:r>
      <w:r w:rsidRPr="00892024">
        <w:rPr>
          <w:rFonts w:ascii="Arial" w:hAnsi="Arial" w:cs="Arial"/>
          <w:spacing w:val="-4"/>
          <w:sz w:val="24"/>
          <w:szCs w:val="24"/>
          <w:lang w:val="ro-RO"/>
        </w:rPr>
        <w:t>statistice privind gestionarea deşeurilor în anul 2012 nu sunt încă disponibile. Datele aferente anului 2012 au fost introduse de operatorii economici în aplica</w:t>
      </w:r>
      <w:r w:rsidRPr="00892024">
        <w:rPr>
          <w:rFonts w:ascii="Cambria Math" w:hAnsi="Cambria Math" w:cs="Cambria Math"/>
          <w:spacing w:val="-4"/>
          <w:sz w:val="24"/>
          <w:szCs w:val="24"/>
          <w:lang w:val="ro-RO"/>
        </w:rPr>
        <w:t>ț</w:t>
      </w:r>
      <w:r w:rsidRPr="00892024">
        <w:rPr>
          <w:rFonts w:ascii="Arial" w:hAnsi="Arial" w:cs="Arial"/>
          <w:spacing w:val="-4"/>
          <w:sz w:val="24"/>
          <w:szCs w:val="24"/>
          <w:lang w:val="ro-RO"/>
        </w:rPr>
        <w:t>ia SIM-Gestiunea de</w:t>
      </w:r>
      <w:r w:rsidRPr="00892024">
        <w:rPr>
          <w:rFonts w:ascii="Cambria Math" w:hAnsi="Cambria Math" w:cs="Cambria Math"/>
          <w:spacing w:val="-4"/>
          <w:sz w:val="24"/>
          <w:szCs w:val="24"/>
          <w:lang w:val="ro-RO"/>
        </w:rPr>
        <w:t>ș</w:t>
      </w:r>
      <w:r w:rsidRPr="00892024">
        <w:rPr>
          <w:rFonts w:ascii="Arial" w:hAnsi="Arial" w:cs="Arial"/>
          <w:spacing w:val="-4"/>
          <w:sz w:val="24"/>
          <w:szCs w:val="24"/>
          <w:lang w:val="ro-RO"/>
        </w:rPr>
        <w:t xml:space="preserve">eurilor, verificate </w:t>
      </w:r>
      <w:r w:rsidRPr="00892024">
        <w:rPr>
          <w:rFonts w:ascii="Cambria Math" w:hAnsi="Cambria Math" w:cs="Cambria Math"/>
          <w:spacing w:val="-4"/>
          <w:sz w:val="24"/>
          <w:szCs w:val="24"/>
          <w:lang w:val="ro-RO"/>
        </w:rPr>
        <w:t>ș</w:t>
      </w:r>
      <w:r w:rsidRPr="00892024">
        <w:rPr>
          <w:rFonts w:ascii="Arial" w:hAnsi="Arial" w:cs="Arial"/>
          <w:spacing w:val="-4"/>
          <w:sz w:val="24"/>
          <w:szCs w:val="24"/>
          <w:lang w:val="ro-RO"/>
        </w:rPr>
        <w:t>i finalizate de A.P.M. Buzău, urmând să fie aprobate la nivel na</w:t>
      </w:r>
      <w:r w:rsidRPr="00892024">
        <w:rPr>
          <w:rFonts w:ascii="Cambria Math" w:hAnsi="Cambria Math" w:cs="Cambria Math"/>
          <w:spacing w:val="-4"/>
          <w:sz w:val="24"/>
          <w:szCs w:val="24"/>
          <w:lang w:val="ro-RO"/>
        </w:rPr>
        <w:t>ț</w:t>
      </w:r>
      <w:r w:rsidRPr="00892024">
        <w:rPr>
          <w:rFonts w:ascii="Arial" w:hAnsi="Arial" w:cs="Arial"/>
          <w:spacing w:val="-4"/>
          <w:sz w:val="24"/>
          <w:szCs w:val="24"/>
          <w:lang w:val="ro-RO"/>
        </w:rPr>
        <w:t>ional de către A.N.P.M.</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urma prelucrării datelor din anchetele statistice pentru gestiunea deşeurilor corespunzătoare anilor 2010 şi 2011, cantitatea de deşeuri generate din industrie şi agricultură, în judeţul Buzău a fost de </w:t>
      </w:r>
      <w:r w:rsidRPr="00892024">
        <w:rPr>
          <w:rFonts w:ascii="Arial" w:hAnsi="Arial" w:cs="Arial"/>
          <w:b/>
          <w:sz w:val="24"/>
          <w:szCs w:val="24"/>
          <w:lang w:val="ro-RO"/>
        </w:rPr>
        <w:t xml:space="preserve">141612 </w:t>
      </w:r>
      <w:r w:rsidRPr="00892024">
        <w:rPr>
          <w:rFonts w:ascii="Arial" w:hAnsi="Arial" w:cs="Arial"/>
          <w:b/>
          <w:bCs/>
          <w:sz w:val="24"/>
          <w:szCs w:val="24"/>
          <w:lang w:val="ro-RO"/>
        </w:rPr>
        <w:t xml:space="preserve">tone </w:t>
      </w:r>
      <w:r w:rsidRPr="00892024">
        <w:rPr>
          <w:rFonts w:ascii="Arial" w:hAnsi="Arial" w:cs="Arial"/>
          <w:bCs/>
          <w:sz w:val="24"/>
          <w:szCs w:val="24"/>
          <w:lang w:val="ro-RO"/>
        </w:rPr>
        <w:t xml:space="preserve">respectiv </w:t>
      </w:r>
      <w:r w:rsidRPr="00892024">
        <w:rPr>
          <w:rFonts w:ascii="Arial" w:hAnsi="Arial" w:cs="Arial"/>
          <w:b/>
          <w:bCs/>
          <w:sz w:val="24"/>
          <w:szCs w:val="24"/>
          <w:lang w:val="ro-RO"/>
        </w:rPr>
        <w:t>208908,8</w:t>
      </w:r>
      <w:r w:rsidRPr="00892024">
        <w:rPr>
          <w:rFonts w:ascii="Arial" w:hAnsi="Arial" w:cs="Arial"/>
          <w:bCs/>
          <w:sz w:val="24"/>
          <w:szCs w:val="24"/>
          <w:lang w:val="ro-RO"/>
        </w:rPr>
        <w:t xml:space="preserve"> tone.</w:t>
      </w:r>
      <w:r w:rsidRPr="00892024">
        <w:rPr>
          <w:rFonts w:ascii="Arial" w:hAnsi="Arial" w:cs="Arial"/>
          <w:sz w:val="24"/>
          <w:szCs w:val="24"/>
          <w:lang w:val="ro-RO"/>
        </w:rPr>
        <w:t xml:space="preserve"> Cantitatea reciclată/valorificată de deşeuri industriale, a fost de  </w:t>
      </w:r>
      <w:r w:rsidRPr="00892024">
        <w:rPr>
          <w:rFonts w:ascii="Arial" w:hAnsi="Arial" w:cs="Arial"/>
          <w:b/>
          <w:bCs/>
          <w:sz w:val="24"/>
          <w:szCs w:val="24"/>
          <w:lang w:val="ro-RO"/>
        </w:rPr>
        <w:t>243644 tone</w:t>
      </w:r>
      <w:r w:rsidRPr="00892024">
        <w:rPr>
          <w:rFonts w:ascii="Arial" w:hAnsi="Arial" w:cs="Arial"/>
          <w:bCs/>
          <w:sz w:val="24"/>
          <w:szCs w:val="24"/>
          <w:lang w:val="ro-RO"/>
        </w:rPr>
        <w:t xml:space="preserve"> în anul 2010</w:t>
      </w:r>
      <w:r w:rsidRPr="00892024">
        <w:rPr>
          <w:rFonts w:ascii="Arial" w:hAnsi="Arial" w:cs="Arial"/>
          <w:b/>
          <w:bCs/>
          <w:sz w:val="24"/>
          <w:szCs w:val="24"/>
          <w:lang w:val="ro-RO"/>
        </w:rPr>
        <w:t xml:space="preserve"> </w:t>
      </w:r>
      <w:r w:rsidRPr="00892024">
        <w:rPr>
          <w:rFonts w:ascii="Arial" w:hAnsi="Arial" w:cs="Arial"/>
          <w:bCs/>
          <w:sz w:val="24"/>
          <w:szCs w:val="24"/>
          <w:lang w:val="ro-RO"/>
        </w:rPr>
        <w:t xml:space="preserve">respectiv </w:t>
      </w:r>
      <w:r w:rsidRPr="00892024">
        <w:rPr>
          <w:rFonts w:ascii="Arial" w:hAnsi="Arial" w:cs="Arial"/>
          <w:b/>
          <w:bCs/>
          <w:sz w:val="24"/>
          <w:szCs w:val="24"/>
          <w:lang w:val="ro-RO"/>
        </w:rPr>
        <w:t>291929,7 tone</w:t>
      </w:r>
      <w:r w:rsidRPr="00892024">
        <w:rPr>
          <w:rFonts w:ascii="Arial" w:hAnsi="Arial" w:cs="Arial"/>
          <w:bCs/>
          <w:sz w:val="24"/>
          <w:szCs w:val="24"/>
          <w:lang w:val="ro-RO"/>
        </w:rPr>
        <w:t xml:space="preserve"> în anul 2011</w:t>
      </w:r>
      <w:r w:rsidRPr="00892024">
        <w:rPr>
          <w:rFonts w:ascii="Arial" w:hAnsi="Arial" w:cs="Arial"/>
          <w:b/>
          <w:bCs/>
          <w:sz w:val="24"/>
          <w:szCs w:val="24"/>
          <w:lang w:val="ro-RO"/>
        </w:rPr>
        <w:t>,</w:t>
      </w:r>
      <w:r w:rsidRPr="00892024">
        <w:rPr>
          <w:rFonts w:ascii="Arial" w:hAnsi="Arial" w:cs="Arial"/>
          <w:sz w:val="24"/>
          <w:szCs w:val="24"/>
          <w:lang w:val="ro-RO"/>
        </w:rPr>
        <w:t xml:space="preserve"> în această cantitate fiind incluse şi deşeuri aflate în stoc la începutul anului 2010 şi 2011 precum şi cantităţi de deşeuri preluate de la alţi agenţi economici.</w:t>
      </w: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Tabel 6.6.2.1.1. Deşeuri de producţie generate şi valorificate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1"/>
        <w:gridCol w:w="1195"/>
        <w:gridCol w:w="1218"/>
        <w:gridCol w:w="1195"/>
        <w:gridCol w:w="1218"/>
        <w:gridCol w:w="1309"/>
        <w:gridCol w:w="1352"/>
      </w:tblGrid>
      <w:tr w:rsidR="00FB3E9E" w:rsidRPr="00AE6B5D" w:rsidTr="00892024">
        <w:tc>
          <w:tcPr>
            <w:tcW w:w="1404"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tc>
        <w:tc>
          <w:tcPr>
            <w:tcW w:w="2247" w:type="dxa"/>
            <w:gridSpan w:val="2"/>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Cantităţi generate (tone)</w:t>
            </w:r>
          </w:p>
        </w:tc>
        <w:tc>
          <w:tcPr>
            <w:tcW w:w="2436" w:type="dxa"/>
            <w:gridSpan w:val="2"/>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Cantităţi valorificate (tone)</w:t>
            </w:r>
          </w:p>
        </w:tc>
        <w:tc>
          <w:tcPr>
            <w:tcW w:w="2751" w:type="dxa"/>
            <w:gridSpan w:val="2"/>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Cantităţi eliminate (tone)</w:t>
            </w:r>
          </w:p>
        </w:tc>
      </w:tr>
      <w:tr w:rsidR="00FB3E9E" w:rsidRPr="00AE6B5D" w:rsidTr="00892024">
        <w:tc>
          <w:tcPr>
            <w:tcW w:w="1404" w:type="dxa"/>
            <w:vMerge w:val="restart"/>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1218"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029"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218"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218"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364"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387"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r>
      <w:tr w:rsidR="00FB3E9E" w:rsidRPr="00AE6B5D" w:rsidTr="00892024">
        <w:tc>
          <w:tcPr>
            <w:tcW w:w="1404" w:type="dxa"/>
            <w:vMerge/>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p>
        </w:tc>
        <w:tc>
          <w:tcPr>
            <w:tcW w:w="1218"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141612</w:t>
            </w:r>
          </w:p>
        </w:tc>
        <w:tc>
          <w:tcPr>
            <w:tcW w:w="1029"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208908,8</w:t>
            </w:r>
          </w:p>
        </w:tc>
        <w:tc>
          <w:tcPr>
            <w:tcW w:w="1218"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243644</w:t>
            </w:r>
          </w:p>
        </w:tc>
        <w:tc>
          <w:tcPr>
            <w:tcW w:w="1218"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291929,7</w:t>
            </w:r>
          </w:p>
        </w:tc>
        <w:tc>
          <w:tcPr>
            <w:tcW w:w="13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22302</w:t>
            </w:r>
          </w:p>
        </w:tc>
        <w:tc>
          <w:tcPr>
            <w:tcW w:w="1387"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31375,5</w:t>
            </w:r>
          </w:p>
        </w:tc>
      </w:tr>
    </w:tbl>
    <w:p w:rsidR="00FB3E9E" w:rsidRPr="00892024" w:rsidRDefault="00FB3E9E" w:rsidP="00892024">
      <w:pPr>
        <w:spacing w:after="0" w:line="240" w:lineRule="auto"/>
        <w:rPr>
          <w:rFonts w:ascii="Arial" w:hAnsi="Arial" w:cs="Arial"/>
          <w:sz w:val="24"/>
          <w:szCs w:val="24"/>
          <w:lang w:val="ro-RO"/>
        </w:rPr>
      </w:pPr>
      <w:r w:rsidRPr="00892024">
        <w:rPr>
          <w:rFonts w:ascii="Arial" w:hAnsi="Arial" w:cs="Arial"/>
          <w:b/>
          <w:sz w:val="24"/>
          <w:szCs w:val="24"/>
          <w:lang w:val="ro-RO"/>
        </w:rPr>
        <w:t>Tabel 6.6.2.1.2. Deşeuri generate pe activităţi economice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751"/>
        <w:gridCol w:w="1752"/>
        <w:gridCol w:w="2043"/>
      </w:tblGrid>
      <w:tr w:rsidR="00FB3E9E" w:rsidRPr="00AE6B5D" w:rsidTr="00892024">
        <w:tc>
          <w:tcPr>
            <w:tcW w:w="2268" w:type="dxa"/>
            <w:vMerge w:val="restart"/>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tc>
        <w:tc>
          <w:tcPr>
            <w:tcW w:w="2751" w:type="dxa"/>
            <w:vMerge w:val="restart"/>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Activitate economică</w:t>
            </w:r>
          </w:p>
        </w:tc>
        <w:tc>
          <w:tcPr>
            <w:tcW w:w="3795" w:type="dxa"/>
            <w:gridSpan w:val="2"/>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generată</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tone)</w:t>
            </w:r>
          </w:p>
        </w:tc>
      </w:tr>
      <w:tr w:rsidR="00FB3E9E" w:rsidRPr="00AE6B5D" w:rsidTr="00892024">
        <w:tc>
          <w:tcPr>
            <w:tcW w:w="2268" w:type="dxa"/>
            <w:vMerge/>
          </w:tcPr>
          <w:p w:rsidR="00FB3E9E" w:rsidRPr="00AE6B5D" w:rsidRDefault="00FB3E9E" w:rsidP="00892024">
            <w:pPr>
              <w:spacing w:after="0" w:line="240" w:lineRule="auto"/>
              <w:jc w:val="center"/>
              <w:rPr>
                <w:rFonts w:ascii="Arial" w:eastAsiaTheme="minorEastAsia" w:hAnsi="Arial" w:cs="Arial"/>
                <w:sz w:val="24"/>
                <w:szCs w:val="24"/>
                <w:lang w:val="ro-RO"/>
              </w:rPr>
            </w:pPr>
          </w:p>
        </w:tc>
        <w:tc>
          <w:tcPr>
            <w:tcW w:w="2751" w:type="dxa"/>
            <w:vMerge/>
          </w:tcPr>
          <w:p w:rsidR="00FB3E9E" w:rsidRPr="00AE6B5D" w:rsidRDefault="00FB3E9E" w:rsidP="00892024">
            <w:pPr>
              <w:spacing w:after="0" w:line="240" w:lineRule="auto"/>
              <w:jc w:val="center"/>
              <w:rPr>
                <w:rFonts w:ascii="Arial" w:eastAsiaTheme="minorEastAsia" w:hAnsi="Arial" w:cs="Arial"/>
                <w:sz w:val="24"/>
                <w:szCs w:val="24"/>
                <w:lang w:val="ro-RO"/>
              </w:rPr>
            </w:pPr>
          </w:p>
        </w:tc>
        <w:tc>
          <w:tcPr>
            <w:tcW w:w="1752"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2043"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r>
      <w:tr w:rsidR="00FB3E9E" w:rsidRPr="00AE6B5D" w:rsidTr="00892024">
        <w:tc>
          <w:tcPr>
            <w:tcW w:w="2268" w:type="dxa"/>
            <w:vMerge w:val="restart"/>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275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Industria alimentară</w:t>
            </w:r>
          </w:p>
        </w:tc>
        <w:tc>
          <w:tcPr>
            <w:tcW w:w="1752"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aprox.48693</w:t>
            </w:r>
          </w:p>
        </w:tc>
        <w:tc>
          <w:tcPr>
            <w:tcW w:w="204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aprox. 52163,6</w:t>
            </w:r>
          </w:p>
        </w:tc>
      </w:tr>
      <w:tr w:rsidR="00FB3E9E" w:rsidRPr="00AE6B5D" w:rsidTr="00892024">
        <w:tc>
          <w:tcPr>
            <w:tcW w:w="2268"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275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Industria metalurgică</w:t>
            </w:r>
          </w:p>
        </w:tc>
        <w:tc>
          <w:tcPr>
            <w:tcW w:w="1752"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aprox. 26785</w:t>
            </w:r>
          </w:p>
        </w:tc>
        <w:tc>
          <w:tcPr>
            <w:tcW w:w="204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aprox. 30096</w:t>
            </w:r>
          </w:p>
        </w:tc>
      </w:tr>
      <w:tr w:rsidR="00FB3E9E" w:rsidRPr="00AE6B5D" w:rsidTr="00892024">
        <w:tc>
          <w:tcPr>
            <w:tcW w:w="2268"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275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Industria chimică</w:t>
            </w:r>
          </w:p>
        </w:tc>
        <w:tc>
          <w:tcPr>
            <w:tcW w:w="1752"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aprox. 4065</w:t>
            </w:r>
          </w:p>
        </w:tc>
        <w:tc>
          <w:tcPr>
            <w:tcW w:w="204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aprox. 4106</w:t>
            </w:r>
          </w:p>
        </w:tc>
      </w:tr>
      <w:tr w:rsidR="00FB3E9E" w:rsidRPr="00AE6B5D" w:rsidTr="00892024">
        <w:tc>
          <w:tcPr>
            <w:tcW w:w="2268"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275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Construcţii metalice</w:t>
            </w:r>
          </w:p>
        </w:tc>
        <w:tc>
          <w:tcPr>
            <w:tcW w:w="1752"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aprox. 4550</w:t>
            </w:r>
          </w:p>
        </w:tc>
        <w:tc>
          <w:tcPr>
            <w:tcW w:w="204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aprox. 5082</w:t>
            </w:r>
          </w:p>
        </w:tc>
      </w:tr>
      <w:tr w:rsidR="00FB3E9E" w:rsidRPr="00AE6B5D" w:rsidTr="00892024">
        <w:tc>
          <w:tcPr>
            <w:tcW w:w="2268"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275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Industria textilă</w:t>
            </w:r>
          </w:p>
        </w:tc>
        <w:tc>
          <w:tcPr>
            <w:tcW w:w="1752"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aprox. 718</w:t>
            </w:r>
          </w:p>
        </w:tc>
        <w:tc>
          <w:tcPr>
            <w:tcW w:w="204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aprox. 2009</w:t>
            </w:r>
          </w:p>
        </w:tc>
      </w:tr>
    </w:tbl>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Tabel 6.6.2.1.3.  Deşeuri de producţie periculoase</w:t>
      </w:r>
    </w:p>
    <w:tbl>
      <w:tblPr>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1"/>
        <w:gridCol w:w="1084"/>
        <w:gridCol w:w="1218"/>
        <w:gridCol w:w="1160"/>
        <w:gridCol w:w="1218"/>
        <w:gridCol w:w="1086"/>
        <w:gridCol w:w="1087"/>
      </w:tblGrid>
      <w:tr w:rsidR="00FB3E9E" w:rsidRPr="00AE6B5D" w:rsidTr="00892024">
        <w:tc>
          <w:tcPr>
            <w:tcW w:w="1561" w:type="dxa"/>
            <w:vMerge w:val="restart"/>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tc>
        <w:tc>
          <w:tcPr>
            <w:tcW w:w="2302" w:type="dxa"/>
            <w:gridSpan w:val="2"/>
            <w:shd w:val="clear" w:color="auto" w:fill="auto"/>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Cantităţi generate (tone)</w:t>
            </w:r>
          </w:p>
        </w:tc>
        <w:tc>
          <w:tcPr>
            <w:tcW w:w="2378" w:type="dxa"/>
            <w:gridSpan w:val="2"/>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Cantităţi valorificate (tone)</w:t>
            </w:r>
          </w:p>
        </w:tc>
        <w:tc>
          <w:tcPr>
            <w:tcW w:w="2173" w:type="dxa"/>
            <w:gridSpan w:val="2"/>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Cantităţi eliminate (tone)</w:t>
            </w:r>
          </w:p>
        </w:tc>
      </w:tr>
      <w:tr w:rsidR="00FB3E9E" w:rsidRPr="00AE6B5D" w:rsidTr="00892024">
        <w:tc>
          <w:tcPr>
            <w:tcW w:w="1561" w:type="dxa"/>
            <w:vMerge/>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p>
        </w:tc>
        <w:tc>
          <w:tcPr>
            <w:tcW w:w="1084" w:type="dxa"/>
            <w:shd w:val="clear" w:color="auto" w:fill="auto"/>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218" w:type="dxa"/>
            <w:shd w:val="clear" w:color="auto" w:fill="auto"/>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160"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218"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086"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087"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r>
      <w:tr w:rsidR="00FB3E9E" w:rsidRPr="00AE6B5D" w:rsidTr="00892024">
        <w:tc>
          <w:tcPr>
            <w:tcW w:w="1561" w:type="dxa"/>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1084"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4355</w:t>
            </w:r>
          </w:p>
        </w:tc>
        <w:tc>
          <w:tcPr>
            <w:tcW w:w="1218"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3372</w:t>
            </w:r>
          </w:p>
        </w:tc>
        <w:tc>
          <w:tcPr>
            <w:tcW w:w="1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5072</w:t>
            </w:r>
          </w:p>
        </w:tc>
        <w:tc>
          <w:tcPr>
            <w:tcW w:w="1218"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4634</w:t>
            </w:r>
          </w:p>
        </w:tc>
        <w:tc>
          <w:tcPr>
            <w:tcW w:w="1086"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679</w:t>
            </w:r>
          </w:p>
        </w:tc>
        <w:tc>
          <w:tcPr>
            <w:tcW w:w="1087"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2097</w:t>
            </w:r>
          </w:p>
        </w:tc>
      </w:tr>
    </w:tbl>
    <w:p w:rsidR="00FB3E9E" w:rsidRPr="00892024" w:rsidRDefault="00FB3E9E" w:rsidP="00892024">
      <w:pPr>
        <w:pStyle w:val="BodyText21"/>
        <w:widowControl/>
        <w:snapToGrid/>
        <w:rPr>
          <w:rFonts w:ascii="Arial" w:hAnsi="Arial" w:cs="Arial"/>
          <w:lang w:val="ro-RO" w:eastAsia="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6.6.2.2.  Gestionarea deşeurilor de producţie ( periculoase şi nepericuloase)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 xml:space="preserve">6.6.2.2.1.  </w:t>
      </w:r>
      <w:r w:rsidRPr="00892024">
        <w:rPr>
          <w:rFonts w:ascii="Arial" w:hAnsi="Arial" w:cs="Arial"/>
          <w:b/>
          <w:bCs/>
          <w:sz w:val="24"/>
          <w:szCs w:val="24"/>
          <w:lang w:val="ro-RO"/>
        </w:rPr>
        <w:t>Gestionarea deşeurilor nepericuloase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Deşeurile de producţie nepericuloase generate în anul 2012 au fost colectate, valorificate / eliminate de către societăţi autorizate.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Dintre tipurile de deşeuri generate, cele mai reprezentative cantităţi valorificate în judeţ sau predate spre valorificare la instalaţii din alte judeţe au fost pentru următoarele deşeuri:</w:t>
      </w:r>
    </w:p>
    <w:p w:rsidR="00FB3E9E" w:rsidRPr="00892024" w:rsidRDefault="00FB3E9E" w:rsidP="00892024">
      <w:pPr>
        <w:autoSpaceDE w:val="0"/>
        <w:autoSpaceDN w:val="0"/>
        <w:adjustRightInd w:val="0"/>
        <w:spacing w:after="0" w:line="240" w:lineRule="auto"/>
        <w:rPr>
          <w:rFonts w:ascii="Arial" w:hAnsi="Arial" w:cs="Arial"/>
          <w:sz w:val="24"/>
          <w:szCs w:val="24"/>
          <w:lang w:val="ro-RO"/>
        </w:rPr>
      </w:pPr>
      <w:r w:rsidRPr="00892024">
        <w:rPr>
          <w:rFonts w:ascii="Arial" w:hAnsi="Arial" w:cs="Arial"/>
          <w:sz w:val="24"/>
          <w:szCs w:val="24"/>
          <w:lang w:val="ro-RO"/>
        </w:rPr>
        <w:t xml:space="preserve"> - deşeuri metalice, </w:t>
      </w:r>
    </w:p>
    <w:p w:rsidR="00FB3E9E" w:rsidRPr="00892024" w:rsidRDefault="00FB3E9E" w:rsidP="00892024">
      <w:pPr>
        <w:autoSpaceDE w:val="0"/>
        <w:autoSpaceDN w:val="0"/>
        <w:adjustRightInd w:val="0"/>
        <w:spacing w:after="0" w:line="240" w:lineRule="auto"/>
        <w:rPr>
          <w:rFonts w:ascii="Arial" w:hAnsi="Arial" w:cs="Arial"/>
          <w:sz w:val="24"/>
          <w:szCs w:val="24"/>
          <w:lang w:val="ro-RO"/>
        </w:rPr>
      </w:pPr>
      <w:r w:rsidRPr="00892024">
        <w:rPr>
          <w:rFonts w:ascii="Arial" w:hAnsi="Arial" w:cs="Arial"/>
          <w:sz w:val="24"/>
          <w:szCs w:val="24"/>
          <w:lang w:val="ro-RO"/>
        </w:rPr>
        <w:t xml:space="preserve"> - deşeuri din materiale plastice ( PET, PE, PP, PVC), </w:t>
      </w:r>
    </w:p>
    <w:p w:rsidR="00FB3E9E" w:rsidRPr="00892024" w:rsidRDefault="00FB3E9E" w:rsidP="00892024">
      <w:pPr>
        <w:autoSpaceDE w:val="0"/>
        <w:autoSpaceDN w:val="0"/>
        <w:adjustRightInd w:val="0"/>
        <w:spacing w:after="0" w:line="240" w:lineRule="auto"/>
        <w:rPr>
          <w:rFonts w:ascii="Arial" w:hAnsi="Arial" w:cs="Arial"/>
          <w:sz w:val="24"/>
          <w:szCs w:val="24"/>
          <w:lang w:val="ro-RO"/>
        </w:rPr>
      </w:pPr>
      <w:r w:rsidRPr="00892024">
        <w:rPr>
          <w:rFonts w:ascii="Arial" w:hAnsi="Arial" w:cs="Arial"/>
          <w:sz w:val="24"/>
          <w:szCs w:val="24"/>
          <w:lang w:val="ro-RO"/>
        </w:rPr>
        <w:t xml:space="preserve"> - deşeuri de hârtie şi carton,</w:t>
      </w:r>
    </w:p>
    <w:p w:rsidR="00FB3E9E" w:rsidRPr="00892024" w:rsidRDefault="00FB3E9E" w:rsidP="00892024">
      <w:pPr>
        <w:autoSpaceDE w:val="0"/>
        <w:autoSpaceDN w:val="0"/>
        <w:adjustRightInd w:val="0"/>
        <w:spacing w:after="0" w:line="240" w:lineRule="auto"/>
        <w:rPr>
          <w:rFonts w:ascii="Arial" w:hAnsi="Arial" w:cs="Arial"/>
          <w:sz w:val="24"/>
          <w:szCs w:val="24"/>
          <w:lang w:val="ro-RO"/>
        </w:rPr>
      </w:pPr>
      <w:r w:rsidRPr="00892024">
        <w:rPr>
          <w:rFonts w:ascii="Arial" w:hAnsi="Arial" w:cs="Arial"/>
          <w:sz w:val="24"/>
          <w:szCs w:val="24"/>
          <w:lang w:val="ro-RO"/>
        </w:rPr>
        <w:t>- uleiuri uzate,</w:t>
      </w:r>
    </w:p>
    <w:p w:rsidR="00FB3E9E" w:rsidRPr="00892024" w:rsidRDefault="00FB3E9E" w:rsidP="00892024">
      <w:pPr>
        <w:autoSpaceDE w:val="0"/>
        <w:autoSpaceDN w:val="0"/>
        <w:adjustRightInd w:val="0"/>
        <w:spacing w:after="0" w:line="240" w:lineRule="auto"/>
        <w:rPr>
          <w:rFonts w:ascii="Arial" w:hAnsi="Arial" w:cs="Arial"/>
          <w:sz w:val="24"/>
          <w:szCs w:val="24"/>
          <w:lang w:val="ro-RO"/>
        </w:rPr>
      </w:pPr>
      <w:r w:rsidRPr="00892024">
        <w:rPr>
          <w:rFonts w:ascii="Arial" w:hAnsi="Arial" w:cs="Arial"/>
          <w:sz w:val="24"/>
          <w:szCs w:val="24"/>
          <w:lang w:val="ro-RO"/>
        </w:rPr>
        <w:t xml:space="preserve"> - deşeuri de lemn.</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Modul de gestionare al principalelor categorii de deşeuri de producţie nepericuloase, în judeţul Buzău a fost următorul:</w:t>
      </w:r>
    </w:p>
    <w:p w:rsidR="00FB3E9E" w:rsidRPr="00892024" w:rsidRDefault="00FB3E9E" w:rsidP="00892024">
      <w:pPr>
        <w:numPr>
          <w:ilvl w:val="0"/>
          <w:numId w:val="3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deşeurile de zgură neprocesată provenite de la SC HOEGANAES CORPORATION EUROPE SA au fost valorificate în instalaţia de concasare a SC RECIGLING  CD 2007 SRL Buzău, iar cele de cărămizi refractare au fost eliminate în depozitul conform propiu din </w:t>
      </w:r>
      <w:r w:rsidRPr="00892024">
        <w:rPr>
          <w:rFonts w:ascii="Arial" w:hAnsi="Arial" w:cs="Arial"/>
          <w:sz w:val="24"/>
          <w:szCs w:val="24"/>
        </w:rPr>
        <w:t>din sat Odaia Banului, comuna Ţinteşti, pus în func</w:t>
      </w:r>
      <w:r w:rsidRPr="00892024">
        <w:rPr>
          <w:rFonts w:ascii="Cambria Math" w:hAnsi="Cambria Math" w:cs="Cambria Math"/>
          <w:sz w:val="24"/>
          <w:szCs w:val="24"/>
        </w:rPr>
        <w:t>ț</w:t>
      </w:r>
      <w:r w:rsidRPr="00892024">
        <w:rPr>
          <w:rFonts w:ascii="Arial" w:hAnsi="Arial" w:cs="Arial"/>
          <w:sz w:val="24"/>
          <w:szCs w:val="24"/>
        </w:rPr>
        <w:t xml:space="preserve">iune </w:t>
      </w:r>
      <w:r w:rsidRPr="00892024">
        <w:rPr>
          <w:rFonts w:ascii="Cambria Math" w:hAnsi="Cambria Math" w:cs="Cambria Math"/>
          <w:sz w:val="24"/>
          <w:szCs w:val="24"/>
        </w:rPr>
        <w:t>ș</w:t>
      </w:r>
      <w:r w:rsidRPr="00892024">
        <w:rPr>
          <w:rFonts w:ascii="Arial" w:hAnsi="Arial" w:cs="Arial"/>
          <w:sz w:val="24"/>
          <w:szCs w:val="24"/>
        </w:rPr>
        <w:t>i autorizat în luna august 2012</w:t>
      </w:r>
      <w:r w:rsidRPr="00892024">
        <w:rPr>
          <w:rFonts w:ascii="Arial" w:hAnsi="Arial" w:cs="Arial"/>
          <w:sz w:val="24"/>
          <w:szCs w:val="24"/>
          <w:lang w:val="ro-RO"/>
        </w:rPr>
        <w:t>;</w:t>
      </w:r>
    </w:p>
    <w:p w:rsidR="00FB3E9E" w:rsidRPr="00892024" w:rsidRDefault="00FB3E9E" w:rsidP="00892024">
      <w:pPr>
        <w:numPr>
          <w:ilvl w:val="0"/>
          <w:numId w:val="3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deşeurile de nămoluri de la epurarea apelor uzate au fost eliminate în depozite sau valorificate prin împrăştiere pe sol, în beneficiul agriculturii;</w:t>
      </w:r>
    </w:p>
    <w:p w:rsidR="00FB3E9E" w:rsidRPr="00892024" w:rsidRDefault="00FB3E9E" w:rsidP="00892024">
      <w:pPr>
        <w:numPr>
          <w:ilvl w:val="0"/>
          <w:numId w:val="3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lastRenderedPageBreak/>
        <w:t>dejecţiile animaliere au fost valorificate prin împrăştiere pe sol;</w:t>
      </w:r>
    </w:p>
    <w:p w:rsidR="00FB3E9E" w:rsidRPr="00892024" w:rsidRDefault="00FB3E9E" w:rsidP="00892024">
      <w:pPr>
        <w:numPr>
          <w:ilvl w:val="0"/>
          <w:numId w:val="3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deşeurile de lemn şi rumeguş au fost valorificate ca atare sau brichetate, în instalaţii proprii sau prin vânzare către populaţie (SC WWE Nehoiu SRL, SC NIKMOB SA Nehoiu, SC APOSTU MIRAJ SOFT SRL Căpă</w:t>
      </w:r>
      <w:r w:rsidRPr="00892024">
        <w:rPr>
          <w:rFonts w:ascii="Cambria Math" w:hAnsi="Cambria Math" w:cs="Cambria Math"/>
          <w:sz w:val="24"/>
          <w:szCs w:val="24"/>
          <w:lang w:val="ro-RO"/>
        </w:rPr>
        <w:t>ț</w:t>
      </w:r>
      <w:r w:rsidRPr="00892024">
        <w:rPr>
          <w:rFonts w:ascii="Arial" w:hAnsi="Arial" w:cs="Arial"/>
          <w:sz w:val="24"/>
          <w:szCs w:val="24"/>
          <w:lang w:val="ro-RO"/>
        </w:rPr>
        <w:t>âne</w:t>
      </w:r>
      <w:r w:rsidRPr="00892024">
        <w:rPr>
          <w:rFonts w:ascii="Cambria Math" w:hAnsi="Cambria Math" w:cs="Cambria Math"/>
          <w:sz w:val="24"/>
          <w:szCs w:val="24"/>
          <w:lang w:val="ro-RO"/>
        </w:rPr>
        <w:t>ș</w:t>
      </w:r>
      <w:r w:rsidRPr="00892024">
        <w:rPr>
          <w:rFonts w:ascii="Arial" w:hAnsi="Arial" w:cs="Arial"/>
          <w:sz w:val="24"/>
          <w:szCs w:val="24"/>
          <w:lang w:val="ro-RO"/>
        </w:rPr>
        <w:t xml:space="preserve">ti, </w:t>
      </w:r>
      <w:r w:rsidRPr="00892024">
        <w:rPr>
          <w:rFonts w:ascii="Arial" w:hAnsi="Arial" w:cs="Arial"/>
          <w:bCs/>
          <w:sz w:val="24"/>
          <w:szCs w:val="24"/>
          <w:lang w:val="ro-RO"/>
        </w:rPr>
        <w:t xml:space="preserve">SC </w:t>
      </w:r>
      <w:r w:rsidRPr="00892024">
        <w:rPr>
          <w:rFonts w:ascii="Arial" w:hAnsi="Arial" w:cs="Arial"/>
          <w:bCs/>
          <w:sz w:val="24"/>
          <w:szCs w:val="24"/>
        </w:rPr>
        <w:t>BENCOMP SRL Buzău</w:t>
      </w:r>
      <w:r w:rsidRPr="00892024">
        <w:rPr>
          <w:rFonts w:ascii="Arial" w:hAnsi="Arial" w:cs="Arial"/>
          <w:sz w:val="24"/>
          <w:szCs w:val="24"/>
          <w:lang w:val="ro-RO"/>
        </w:rPr>
        <w:t xml:space="preserve">); </w:t>
      </w:r>
    </w:p>
    <w:p w:rsidR="00FB3E9E" w:rsidRPr="00892024" w:rsidRDefault="00FB3E9E" w:rsidP="00892024">
      <w:pPr>
        <w:numPr>
          <w:ilvl w:val="0"/>
          <w:numId w:val="36"/>
        </w:numPr>
        <w:spacing w:after="0" w:line="240" w:lineRule="auto"/>
        <w:ind w:left="0" w:firstLine="0"/>
        <w:jc w:val="both"/>
        <w:rPr>
          <w:rFonts w:ascii="Arial" w:hAnsi="Arial" w:cs="Arial"/>
          <w:bCs/>
          <w:sz w:val="24"/>
          <w:szCs w:val="24"/>
          <w:lang w:val="ro-RO"/>
        </w:rPr>
      </w:pPr>
      <w:r w:rsidRPr="00892024">
        <w:rPr>
          <w:rFonts w:ascii="Arial" w:hAnsi="Arial" w:cs="Arial"/>
          <w:sz w:val="24"/>
          <w:szCs w:val="24"/>
          <w:lang w:val="ro-RO"/>
        </w:rPr>
        <w:t xml:space="preserve">deşeurile de mase plastice, au fost valorificate prin firmele autorizate existente în judeţul Buzău (SC GREENTECH SA, SC ROMCARBON SA, </w:t>
      </w:r>
      <w:r w:rsidRPr="00892024">
        <w:rPr>
          <w:rFonts w:ascii="Arial" w:hAnsi="Arial" w:cs="Arial"/>
          <w:snapToGrid w:val="0"/>
          <w:sz w:val="24"/>
          <w:szCs w:val="24"/>
          <w:lang w:val="ro-RO"/>
        </w:rPr>
        <w:t>SC REPLASTICA HDPE SRL,</w:t>
      </w:r>
      <w:r w:rsidRPr="00892024">
        <w:rPr>
          <w:rFonts w:ascii="Arial" w:hAnsi="Arial" w:cs="Arial"/>
          <w:bCs/>
          <w:sz w:val="24"/>
          <w:szCs w:val="24"/>
          <w:lang w:val="ro-RO"/>
        </w:rPr>
        <w:t xml:space="preserve"> SC ROMTERA PRODUCT SRL, SC FABYOAN RECICLING SRL, SC D.D ACTIV RECICLYNG SRL, SC </w:t>
      </w:r>
      <w:r w:rsidRPr="00892024">
        <w:rPr>
          <w:rFonts w:ascii="Arial" w:hAnsi="Arial" w:cs="Arial"/>
          <w:bCs/>
          <w:sz w:val="24"/>
          <w:szCs w:val="24"/>
        </w:rPr>
        <w:t>BENCOMP SRL, SC TITAN PLASTFORM SRL etc.</w:t>
      </w:r>
      <w:r w:rsidRPr="00892024">
        <w:rPr>
          <w:rFonts w:ascii="Arial" w:hAnsi="Arial" w:cs="Arial"/>
          <w:bCs/>
          <w:sz w:val="24"/>
          <w:szCs w:val="24"/>
          <w:lang w:val="ro-RO"/>
        </w:rPr>
        <w:t>);</w:t>
      </w:r>
    </w:p>
    <w:p w:rsidR="00FB3E9E" w:rsidRPr="00892024" w:rsidRDefault="00FB3E9E" w:rsidP="00892024">
      <w:pPr>
        <w:numPr>
          <w:ilvl w:val="0"/>
          <w:numId w:val="3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deşeurile textile au fost valorificate prin firmele autorizate din alte judeţe;</w:t>
      </w:r>
    </w:p>
    <w:p w:rsidR="00FB3E9E" w:rsidRPr="00892024" w:rsidRDefault="00FB3E9E" w:rsidP="00892024">
      <w:pPr>
        <w:numPr>
          <w:ilvl w:val="0"/>
          <w:numId w:val="3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deşeurile de sticlă au fost valorificate prin firmele autorizate din jude</w:t>
      </w:r>
      <w:r w:rsidRPr="00892024">
        <w:rPr>
          <w:rFonts w:ascii="Cambria Math" w:hAnsi="Cambria Math" w:cs="Cambria Math"/>
          <w:sz w:val="24"/>
          <w:szCs w:val="24"/>
          <w:lang w:val="ro-RO"/>
        </w:rPr>
        <w:t>ț</w:t>
      </w:r>
      <w:r w:rsidRPr="00892024">
        <w:rPr>
          <w:rFonts w:ascii="Arial" w:hAnsi="Arial" w:cs="Arial"/>
          <w:sz w:val="24"/>
          <w:szCs w:val="24"/>
          <w:lang w:val="ro-RO"/>
        </w:rPr>
        <w:t xml:space="preserve"> sau din alte judeţe (SC GRAUR STIL GLASS  SRL Buzău);</w:t>
      </w:r>
    </w:p>
    <w:p w:rsidR="00FB3E9E" w:rsidRPr="00892024" w:rsidRDefault="00FB3E9E" w:rsidP="00892024">
      <w:pPr>
        <w:numPr>
          <w:ilvl w:val="0"/>
          <w:numId w:val="3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anvelopele uzate şi deşeurile din cauciuc au fost valorificate prin coincinerare la fabricile de ciment din alte judeţe;</w:t>
      </w:r>
    </w:p>
    <w:p w:rsidR="00FB3E9E" w:rsidRPr="00892024" w:rsidRDefault="00FB3E9E" w:rsidP="00892024">
      <w:pPr>
        <w:numPr>
          <w:ilvl w:val="0"/>
          <w:numId w:val="3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deşeurile metalice feroase au fost valorificate prin firmele autorizate din judeţul Buzău sau din alte judeţe;</w:t>
      </w:r>
    </w:p>
    <w:p w:rsidR="00FB3E9E" w:rsidRPr="00892024" w:rsidRDefault="00FB3E9E" w:rsidP="00892024">
      <w:pPr>
        <w:numPr>
          <w:ilvl w:val="0"/>
          <w:numId w:val="3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deşeurile metalice neferoase au fost valorificate prin firmele autorizate din judeţul Buzău  sau din alte judeţe;</w:t>
      </w:r>
    </w:p>
    <w:p w:rsidR="00FB3E9E" w:rsidRPr="00892024" w:rsidRDefault="00FB3E9E" w:rsidP="00892024">
      <w:pPr>
        <w:numPr>
          <w:ilvl w:val="0"/>
          <w:numId w:val="36"/>
        </w:numPr>
        <w:spacing w:after="0" w:line="240" w:lineRule="auto"/>
        <w:ind w:left="0" w:firstLine="0"/>
        <w:jc w:val="both"/>
        <w:rPr>
          <w:rFonts w:ascii="Arial" w:hAnsi="Arial" w:cs="Arial"/>
          <w:b/>
          <w:bCs/>
          <w:sz w:val="24"/>
          <w:szCs w:val="24"/>
          <w:lang w:val="ro-RO"/>
        </w:rPr>
      </w:pPr>
      <w:r w:rsidRPr="00892024">
        <w:rPr>
          <w:rFonts w:ascii="Arial" w:hAnsi="Arial" w:cs="Arial"/>
          <w:sz w:val="24"/>
          <w:szCs w:val="24"/>
          <w:lang w:val="ro-RO"/>
        </w:rPr>
        <w:t>deşeurile de hârtie-carton au fost predate spre valorificare unităţilor autorizate pentru reciclare din alte judeţe.</w:t>
      </w:r>
      <w:r w:rsidRPr="00892024">
        <w:rPr>
          <w:rFonts w:ascii="Arial" w:hAnsi="Arial" w:cs="Arial"/>
          <w:b/>
          <w:bCs/>
          <w:i/>
          <w:iCs/>
          <w:sz w:val="24"/>
          <w:szCs w:val="24"/>
          <w:lang w:val="ro-RO"/>
        </w:rPr>
        <w:t xml:space="preserve">                                                                                                                                 </w:t>
      </w:r>
    </w:p>
    <w:p w:rsidR="00FB3E9E" w:rsidRPr="00892024" w:rsidRDefault="00FB3E9E" w:rsidP="00892024">
      <w:pPr>
        <w:spacing w:after="0" w:line="240" w:lineRule="auto"/>
        <w:rPr>
          <w:rFonts w:ascii="Arial" w:hAnsi="Arial" w:cs="Arial"/>
          <w:sz w:val="24"/>
          <w:szCs w:val="24"/>
          <w:lang w:val="ro-RO"/>
        </w:rPr>
      </w:pPr>
      <w:r w:rsidRPr="00892024">
        <w:rPr>
          <w:rFonts w:ascii="Arial" w:hAnsi="Arial" w:cs="Arial"/>
          <w:sz w:val="24"/>
          <w:szCs w:val="24"/>
          <w:lang w:val="ro-RO"/>
        </w:rPr>
        <w:t xml:space="preserve">           </w:t>
      </w:r>
    </w:p>
    <w:p w:rsidR="00FB3E9E" w:rsidRPr="00892024" w:rsidRDefault="00FB3E9E" w:rsidP="00892024">
      <w:pPr>
        <w:spacing w:after="0" w:line="240" w:lineRule="auto"/>
        <w:rPr>
          <w:rFonts w:ascii="Arial" w:hAnsi="Arial" w:cs="Arial"/>
          <w:b/>
          <w:bCs/>
          <w:sz w:val="24"/>
          <w:szCs w:val="24"/>
          <w:lang w:val="ro-RO"/>
        </w:rPr>
      </w:pPr>
      <w:r w:rsidRPr="00892024">
        <w:rPr>
          <w:rFonts w:ascii="Arial" w:hAnsi="Arial" w:cs="Arial"/>
          <w:b/>
          <w:sz w:val="24"/>
          <w:szCs w:val="24"/>
          <w:lang w:val="ro-RO"/>
        </w:rPr>
        <w:t xml:space="preserve">6.6.2.2.1.1.  </w:t>
      </w:r>
      <w:r w:rsidRPr="00892024">
        <w:rPr>
          <w:rFonts w:ascii="Arial" w:hAnsi="Arial" w:cs="Arial"/>
          <w:b/>
          <w:bCs/>
          <w:sz w:val="24"/>
          <w:szCs w:val="24"/>
          <w:lang w:val="ro-RO"/>
        </w:rPr>
        <w:t>Depozite de deşeuri nepericuloase</w:t>
      </w:r>
    </w:p>
    <w:p w:rsidR="00FB3E9E" w:rsidRPr="00892024" w:rsidRDefault="00FB3E9E" w:rsidP="00892024">
      <w:pPr>
        <w:pStyle w:val="BodyText21"/>
        <w:widowControl/>
        <w:snapToGrid/>
        <w:rPr>
          <w:rFonts w:ascii="Arial" w:hAnsi="Arial" w:cs="Arial"/>
          <w:lang w:val="ro-RO" w:eastAsia="ro-RO"/>
        </w:rPr>
      </w:pPr>
      <w:r w:rsidRPr="00892024">
        <w:rPr>
          <w:rFonts w:ascii="Arial" w:hAnsi="Arial" w:cs="Arial"/>
          <w:lang w:val="ro-RO" w:eastAsia="ro-RO"/>
        </w:rPr>
        <w:t xml:space="preserve">Pentru eliminarea deşeurilor industriale nepericuloase au existat 2 depozite, unul neconform şi unul conform. </w:t>
      </w:r>
    </w:p>
    <w:p w:rsidR="00FB3E9E" w:rsidRPr="00892024" w:rsidRDefault="00FB3E9E" w:rsidP="00892024">
      <w:pPr>
        <w:pStyle w:val="BodyText21"/>
        <w:widowControl/>
        <w:snapToGrid/>
        <w:rPr>
          <w:rFonts w:ascii="Arial" w:hAnsi="Arial" w:cs="Arial"/>
          <w:lang w:val="ro-RO"/>
        </w:rPr>
      </w:pPr>
      <w:r w:rsidRPr="00892024">
        <w:rPr>
          <w:rFonts w:ascii="Arial" w:hAnsi="Arial" w:cs="Arial"/>
          <w:lang w:val="ro-RO" w:eastAsia="ro-RO"/>
        </w:rPr>
        <w:t xml:space="preserve">Pentru cel neconform, administrat de </w:t>
      </w:r>
      <w:r w:rsidRPr="00892024">
        <w:rPr>
          <w:rFonts w:ascii="Arial" w:hAnsi="Arial" w:cs="Arial"/>
          <w:lang w:val="ro-RO"/>
        </w:rPr>
        <w:t xml:space="preserve">SC HOEGANAES CORPORATION EUROPE SA Buzău, cu o suprafaţă de  </w:t>
      </w:r>
      <w:smartTag w:uri="urn:schemas-microsoft-com:office:smarttags" w:element="metricconverter">
        <w:smartTagPr>
          <w:attr w:name="ProductID" w:val="0,3 ha"/>
        </w:smartTagPr>
        <w:r w:rsidRPr="00892024">
          <w:rPr>
            <w:rFonts w:ascii="Arial" w:hAnsi="Arial" w:cs="Arial"/>
            <w:lang w:val="ro-RO"/>
          </w:rPr>
          <w:t>0,3 ha</w:t>
        </w:r>
      </w:smartTag>
      <w:r w:rsidRPr="00892024">
        <w:rPr>
          <w:rFonts w:ascii="Arial" w:hAnsi="Arial" w:cs="Arial"/>
          <w:lang w:val="ro-RO"/>
        </w:rPr>
        <w:t xml:space="preserve">, în care, până la data de 16.07.2009, s-au eliminat deşeuri de zgură neprocesată, deşeuri de beton  refractar spinelic şi deşeuri de cărămizi magnezitice rezultate din procesele de elaborare a oţelului în cuptorul cu arc electric şi respectiv din demolarea şi refacerea căptuşelilor refractare, s-a optat pentru eliberarea amplasamentului de deşeuri prin procesarea, valorificarea şi/sau eliminarea acestora, după caz. În anul 2012 s-au finalizat operaţiile de eliminare a deşeurilor de pe amplasament, iar lucrările de remediere </w:t>
      </w:r>
      <w:r w:rsidRPr="00892024">
        <w:rPr>
          <w:rFonts w:ascii="Cambria Math" w:hAnsi="Cambria Math" w:cs="Cambria Math"/>
          <w:lang w:val="ro-RO"/>
        </w:rPr>
        <w:t>ș</w:t>
      </w:r>
      <w:r w:rsidRPr="00892024">
        <w:rPr>
          <w:rFonts w:ascii="Arial" w:hAnsi="Arial" w:cs="Arial"/>
          <w:lang w:val="ro-RO"/>
        </w:rPr>
        <w:t>i reconstruc</w:t>
      </w:r>
      <w:r w:rsidRPr="00892024">
        <w:rPr>
          <w:rFonts w:ascii="Cambria Math" w:hAnsi="Cambria Math" w:cs="Cambria Math"/>
          <w:lang w:val="ro-RO"/>
        </w:rPr>
        <w:t>ț</w:t>
      </w:r>
      <w:r w:rsidRPr="00892024">
        <w:rPr>
          <w:rFonts w:ascii="Arial" w:hAnsi="Arial" w:cs="Arial"/>
          <w:lang w:val="ro-RO"/>
        </w:rPr>
        <w:t>ie ecologică au fost finalizate la finele anului 2013, în avans fa</w:t>
      </w:r>
      <w:r w:rsidRPr="00892024">
        <w:rPr>
          <w:rFonts w:ascii="Cambria Math" w:hAnsi="Cambria Math" w:cs="Cambria Math"/>
          <w:lang w:val="ro-RO"/>
        </w:rPr>
        <w:t>ț</w:t>
      </w:r>
      <w:r w:rsidRPr="00892024">
        <w:rPr>
          <w:rFonts w:ascii="Arial" w:hAnsi="Arial" w:cs="Arial"/>
          <w:lang w:val="ro-RO"/>
        </w:rPr>
        <w:t xml:space="preserve">ă de termenele stabilite în aviz. </w:t>
      </w:r>
    </w:p>
    <w:p w:rsidR="00FB3E9E" w:rsidRPr="00892024" w:rsidRDefault="008D0312" w:rsidP="00892024">
      <w:pPr>
        <w:spacing w:after="0" w:line="240" w:lineRule="auto"/>
        <w:jc w:val="both"/>
        <w:rPr>
          <w:rFonts w:ascii="Arial" w:hAnsi="Arial" w:cs="Arial"/>
          <w:sz w:val="24"/>
          <w:szCs w:val="24"/>
          <w:lang w:val="ro-RO"/>
        </w:rPr>
      </w:pPr>
      <w:r w:rsidRPr="008D0312">
        <w:rPr>
          <w:rFonts w:ascii="Arial" w:hAnsi="Arial" w:cs="Arial"/>
          <w:noProof/>
          <w:sz w:val="24"/>
          <w:szCs w:val="24"/>
        </w:rPr>
        <w:pict>
          <v:shape id="Picture 13" o:spid="_x0000_s1087" type="#_x0000_t75" style="position:absolute;left:0;text-align:left;margin-left:-1.9pt;margin-top:2.6pt;width:286.1pt;height:186pt;z-index:20;visibility:visible">
            <v:imagedata r:id="rId105" o:title="DSC06609"/>
            <w10:wrap type="square" side="right"/>
          </v:shape>
        </w:pict>
      </w:r>
      <w:r w:rsidR="00FB3E9E" w:rsidRPr="00892024">
        <w:rPr>
          <w:rFonts w:ascii="Arial" w:hAnsi="Arial" w:cs="Arial"/>
          <w:sz w:val="24"/>
          <w:szCs w:val="24"/>
          <w:lang w:val="ro-RO" w:eastAsia="ro-RO"/>
        </w:rPr>
        <w:t>În depozitul conform administrat de SC CORD SA Buzău, amplasat în comuna Gălbuna</w:t>
      </w:r>
      <w:r w:rsidR="00FB3E9E" w:rsidRPr="00892024">
        <w:rPr>
          <w:rFonts w:ascii="Cambria Math" w:hAnsi="Cambria Math" w:cs="Cambria Math"/>
          <w:sz w:val="24"/>
          <w:szCs w:val="24"/>
          <w:lang w:val="ro-RO" w:eastAsia="ro-RO"/>
        </w:rPr>
        <w:t>ș</w:t>
      </w:r>
      <w:r w:rsidR="00FB3E9E" w:rsidRPr="00892024">
        <w:rPr>
          <w:rFonts w:ascii="Arial" w:hAnsi="Arial" w:cs="Arial"/>
          <w:sz w:val="24"/>
          <w:szCs w:val="24"/>
          <w:lang w:val="ro-RO" w:eastAsia="ro-RO"/>
        </w:rPr>
        <w:t xml:space="preserve">i, pus în funcţiune în anul 2007 </w:t>
      </w:r>
      <w:r w:rsidR="00FB3E9E" w:rsidRPr="00892024">
        <w:rPr>
          <w:rFonts w:ascii="Cambria Math" w:hAnsi="Cambria Math" w:cs="Cambria Math"/>
          <w:sz w:val="24"/>
          <w:szCs w:val="24"/>
          <w:lang w:val="ro-RO" w:eastAsia="ro-RO"/>
        </w:rPr>
        <w:t>ș</w:t>
      </w:r>
      <w:r w:rsidR="00FB3E9E" w:rsidRPr="00892024">
        <w:rPr>
          <w:rFonts w:ascii="Arial" w:hAnsi="Arial" w:cs="Arial"/>
          <w:sz w:val="24"/>
          <w:szCs w:val="24"/>
          <w:lang w:val="ro-RO" w:eastAsia="ro-RO"/>
        </w:rPr>
        <w:t>i având</w:t>
      </w:r>
      <w:r w:rsidR="00FB3E9E" w:rsidRPr="00892024">
        <w:rPr>
          <w:rFonts w:ascii="Arial" w:hAnsi="Arial" w:cs="Arial"/>
          <w:sz w:val="24"/>
          <w:szCs w:val="24"/>
          <w:lang w:val="ro-RO"/>
        </w:rPr>
        <w:t xml:space="preserve"> o suprafaţă de  </w:t>
      </w:r>
      <w:smartTag w:uri="urn:schemas-microsoft-com:office:smarttags" w:element="metricconverter">
        <w:smartTagPr>
          <w:attr w:name="ProductID" w:val="0,5 ha"/>
        </w:smartTagPr>
        <w:r w:rsidR="00FB3E9E" w:rsidRPr="00892024">
          <w:rPr>
            <w:rFonts w:ascii="Arial" w:hAnsi="Arial" w:cs="Arial"/>
            <w:sz w:val="24"/>
            <w:szCs w:val="24"/>
            <w:lang w:val="ro-RO"/>
          </w:rPr>
          <w:t>0,5 ha</w:t>
        </w:r>
      </w:smartTag>
      <w:r w:rsidR="00FB3E9E" w:rsidRPr="00892024">
        <w:rPr>
          <w:rFonts w:ascii="Arial" w:hAnsi="Arial" w:cs="Arial"/>
          <w:sz w:val="24"/>
          <w:szCs w:val="24"/>
          <w:lang w:val="ro-RO"/>
        </w:rPr>
        <w:t>,</w:t>
      </w:r>
      <w:r w:rsidR="00FB3E9E" w:rsidRPr="00892024">
        <w:rPr>
          <w:rFonts w:ascii="Arial" w:hAnsi="Arial" w:cs="Arial"/>
          <w:sz w:val="24"/>
          <w:szCs w:val="24"/>
          <w:lang w:val="ro-RO" w:eastAsia="ro-RO"/>
        </w:rPr>
        <w:t xml:space="preserve"> au fost eliminate </w:t>
      </w:r>
      <w:r w:rsidR="00FB3E9E" w:rsidRPr="00892024">
        <w:rPr>
          <w:rFonts w:ascii="Arial" w:hAnsi="Arial" w:cs="Arial"/>
          <w:sz w:val="24"/>
          <w:szCs w:val="24"/>
          <w:lang w:val="ro-RO"/>
        </w:rPr>
        <w:t>deşeuri nepericuloase (nămoluri inertizate) rezultate de la epurarea apelor uzate industriale. Începând cu anul 2012, odată cu intrarea în insolven</w:t>
      </w:r>
      <w:r w:rsidR="00FB3E9E" w:rsidRPr="00892024">
        <w:rPr>
          <w:rFonts w:ascii="Cambria Math" w:hAnsi="Cambria Math" w:cs="Cambria Math"/>
          <w:sz w:val="24"/>
          <w:szCs w:val="24"/>
          <w:lang w:val="ro-RO"/>
        </w:rPr>
        <w:t>ț</w:t>
      </w:r>
      <w:r w:rsidR="00FB3E9E" w:rsidRPr="00892024">
        <w:rPr>
          <w:rFonts w:ascii="Arial" w:hAnsi="Arial" w:cs="Arial"/>
          <w:sz w:val="24"/>
          <w:szCs w:val="24"/>
          <w:lang w:val="ro-RO"/>
        </w:rPr>
        <w:t>ă a societă</w:t>
      </w:r>
      <w:r w:rsidR="00FB3E9E" w:rsidRPr="00892024">
        <w:rPr>
          <w:rFonts w:ascii="Cambria Math" w:hAnsi="Cambria Math" w:cs="Cambria Math"/>
          <w:sz w:val="24"/>
          <w:szCs w:val="24"/>
          <w:lang w:val="ro-RO"/>
        </w:rPr>
        <w:t>ț</w:t>
      </w:r>
      <w:r w:rsidR="00FB3E9E" w:rsidRPr="00892024">
        <w:rPr>
          <w:rFonts w:ascii="Arial" w:hAnsi="Arial" w:cs="Arial"/>
          <w:sz w:val="24"/>
          <w:szCs w:val="24"/>
          <w:lang w:val="ro-RO"/>
        </w:rPr>
        <w:t>ii, s-a sistat eliminarea de</w:t>
      </w:r>
      <w:r w:rsidR="00FB3E9E" w:rsidRPr="00892024">
        <w:rPr>
          <w:rFonts w:ascii="Cambria Math" w:hAnsi="Cambria Math" w:cs="Cambria Math"/>
          <w:sz w:val="24"/>
          <w:szCs w:val="24"/>
          <w:lang w:val="ro-RO"/>
        </w:rPr>
        <w:t>ș</w:t>
      </w:r>
      <w:r w:rsidR="00FB3E9E" w:rsidRPr="00892024">
        <w:rPr>
          <w:rFonts w:ascii="Arial" w:hAnsi="Arial" w:cs="Arial"/>
          <w:sz w:val="24"/>
          <w:szCs w:val="24"/>
          <w:lang w:val="ro-RO"/>
        </w:rPr>
        <w:t>eurilor în acest depozit, urmând să se stabilească obliga</w:t>
      </w:r>
      <w:r w:rsidR="00FB3E9E" w:rsidRPr="00892024">
        <w:rPr>
          <w:rFonts w:ascii="Cambria Math" w:hAnsi="Cambria Math" w:cs="Cambria Math"/>
          <w:sz w:val="24"/>
          <w:szCs w:val="24"/>
          <w:lang w:val="ro-RO"/>
        </w:rPr>
        <w:t>ț</w:t>
      </w:r>
      <w:r w:rsidR="00FB3E9E" w:rsidRPr="00892024">
        <w:rPr>
          <w:rFonts w:ascii="Arial" w:hAnsi="Arial" w:cs="Arial"/>
          <w:sz w:val="24"/>
          <w:szCs w:val="24"/>
          <w:lang w:val="ro-RO"/>
        </w:rPr>
        <w:t>iile de mediu la încetarea activită</w:t>
      </w:r>
      <w:r w:rsidR="00FB3E9E" w:rsidRPr="00892024">
        <w:rPr>
          <w:rFonts w:ascii="Cambria Math" w:hAnsi="Cambria Math" w:cs="Cambria Math"/>
          <w:sz w:val="24"/>
          <w:szCs w:val="24"/>
          <w:lang w:val="ro-RO"/>
        </w:rPr>
        <w:t>ț</w:t>
      </w:r>
      <w:r w:rsidR="00FB3E9E" w:rsidRPr="00892024">
        <w:rPr>
          <w:rFonts w:ascii="Arial" w:hAnsi="Arial" w:cs="Arial"/>
          <w:sz w:val="24"/>
          <w:szCs w:val="24"/>
          <w:lang w:val="ro-RO"/>
        </w:rPr>
        <w:t>ii depozitului.</w:t>
      </w: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bCs/>
          <w:sz w:val="24"/>
          <w:szCs w:val="24"/>
          <w:lang w:val="ro-RO"/>
        </w:rPr>
        <w:t xml:space="preserve">Fig. </w:t>
      </w:r>
      <w:r w:rsidRPr="00892024">
        <w:rPr>
          <w:rFonts w:ascii="Arial" w:hAnsi="Arial" w:cs="Arial"/>
          <w:b/>
          <w:sz w:val="24"/>
          <w:szCs w:val="24"/>
          <w:lang w:val="ro-RO"/>
        </w:rPr>
        <w:t xml:space="preserve">6.6.2.2.1.1.  </w:t>
      </w:r>
      <w:r w:rsidRPr="00892024">
        <w:rPr>
          <w:rFonts w:ascii="Arial" w:hAnsi="Arial" w:cs="Arial"/>
          <w:b/>
          <w:bCs/>
          <w:sz w:val="24"/>
          <w:szCs w:val="24"/>
          <w:lang w:val="ro-RO"/>
        </w:rPr>
        <w:t>Depozitul de deşeuri inertizate al SC CORD SA</w:t>
      </w:r>
    </w:p>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Situaţia depozitelor de deşeuri nepericuloase este prezentată în tabelul următor:</w:t>
      </w:r>
    </w:p>
    <w:p w:rsidR="00FB3E9E" w:rsidRDefault="00FB3E9E" w:rsidP="00892024">
      <w:pPr>
        <w:spacing w:after="0" w:line="240" w:lineRule="auto"/>
        <w:jc w:val="both"/>
        <w:rPr>
          <w:rFonts w:ascii="Arial" w:hAnsi="Arial" w:cs="Arial"/>
          <w:b/>
          <w:bCs/>
          <w:sz w:val="24"/>
          <w:szCs w:val="24"/>
          <w:lang w:val="ro-RO"/>
        </w:rPr>
      </w:pPr>
    </w:p>
    <w:p w:rsidR="00780EC3" w:rsidRDefault="00780EC3" w:rsidP="00892024">
      <w:pPr>
        <w:spacing w:after="0" w:line="240" w:lineRule="auto"/>
        <w:jc w:val="both"/>
        <w:rPr>
          <w:rFonts w:ascii="Arial" w:hAnsi="Arial" w:cs="Arial"/>
          <w:b/>
          <w:bCs/>
          <w:sz w:val="24"/>
          <w:szCs w:val="24"/>
          <w:lang w:val="ro-RO"/>
        </w:rPr>
      </w:pPr>
    </w:p>
    <w:p w:rsidR="00780EC3" w:rsidRDefault="00780EC3" w:rsidP="00892024">
      <w:pPr>
        <w:spacing w:after="0" w:line="240" w:lineRule="auto"/>
        <w:jc w:val="both"/>
        <w:rPr>
          <w:rFonts w:ascii="Arial" w:hAnsi="Arial" w:cs="Arial"/>
          <w:b/>
          <w:bCs/>
          <w:sz w:val="24"/>
          <w:szCs w:val="24"/>
          <w:lang w:val="ro-RO"/>
        </w:rPr>
      </w:pPr>
    </w:p>
    <w:p w:rsidR="00780EC3" w:rsidRDefault="00780EC3" w:rsidP="00892024">
      <w:pPr>
        <w:spacing w:after="0" w:line="240" w:lineRule="auto"/>
        <w:jc w:val="both"/>
        <w:rPr>
          <w:rFonts w:ascii="Arial" w:hAnsi="Arial" w:cs="Arial"/>
          <w:b/>
          <w:bCs/>
          <w:sz w:val="24"/>
          <w:szCs w:val="24"/>
          <w:lang w:val="ro-RO"/>
        </w:rPr>
      </w:pPr>
    </w:p>
    <w:p w:rsidR="00780EC3" w:rsidRPr="00892024" w:rsidRDefault="00780EC3" w:rsidP="00892024">
      <w:pPr>
        <w:spacing w:after="0" w:line="240" w:lineRule="auto"/>
        <w:jc w:val="both"/>
        <w:rPr>
          <w:rFonts w:ascii="Arial" w:hAnsi="Arial" w:cs="Arial"/>
          <w:b/>
          <w:bCs/>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bCs/>
          <w:sz w:val="24"/>
          <w:szCs w:val="24"/>
          <w:lang w:val="ro-RO"/>
        </w:rPr>
        <w:lastRenderedPageBreak/>
        <w:t xml:space="preserve">Tabelul </w:t>
      </w:r>
      <w:r w:rsidRPr="00892024">
        <w:rPr>
          <w:rFonts w:ascii="Arial" w:hAnsi="Arial" w:cs="Arial"/>
          <w:b/>
          <w:sz w:val="24"/>
          <w:szCs w:val="24"/>
          <w:lang w:val="ro-RO"/>
        </w:rPr>
        <w:t xml:space="preserve">6.6.2.2.1.1.  </w:t>
      </w:r>
      <w:r w:rsidRPr="00892024">
        <w:rPr>
          <w:rFonts w:ascii="Arial" w:hAnsi="Arial" w:cs="Arial"/>
          <w:b/>
          <w:bCs/>
          <w:sz w:val="24"/>
          <w:szCs w:val="24"/>
          <w:lang w:val="ro-RO"/>
        </w:rPr>
        <w:t>Situaţia depozitelor de deşeuri nepericuloase</w:t>
      </w:r>
    </w:p>
    <w:tbl>
      <w:tblPr>
        <w:tblW w:w="5180" w:type="pct"/>
        <w:tblInd w:w="-176" w:type="dxa"/>
        <w:tblLayout w:type="fixed"/>
        <w:tblLook w:val="0000"/>
      </w:tblPr>
      <w:tblGrid>
        <w:gridCol w:w="1134"/>
        <w:gridCol w:w="1450"/>
        <w:gridCol w:w="1168"/>
        <w:gridCol w:w="1156"/>
        <w:gridCol w:w="1589"/>
        <w:gridCol w:w="876"/>
        <w:gridCol w:w="709"/>
        <w:gridCol w:w="1031"/>
        <w:gridCol w:w="1096"/>
      </w:tblGrid>
      <w:tr w:rsidR="00FB3E9E" w:rsidRPr="00AE6B5D" w:rsidTr="00892024">
        <w:trPr>
          <w:cantSplit/>
          <w:trHeight w:val="510"/>
        </w:trPr>
        <w:tc>
          <w:tcPr>
            <w:tcW w:w="556" w:type="pct"/>
            <w:vMerge w:val="restart"/>
            <w:tcBorders>
              <w:top w:val="single" w:sz="8" w:space="0" w:color="auto"/>
              <w:left w:val="single" w:sz="8" w:space="0" w:color="auto"/>
              <w:bottom w:val="single" w:sz="8" w:space="0" w:color="000000"/>
              <w:right w:val="single" w:sz="8" w:space="0" w:color="auto"/>
            </w:tcBorders>
            <w:shd w:val="clear" w:color="auto" w:fill="FFFF99"/>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Localitate</w:t>
            </w:r>
          </w:p>
        </w:tc>
        <w:tc>
          <w:tcPr>
            <w:tcW w:w="710" w:type="pct"/>
            <w:vMerge w:val="restart"/>
            <w:tcBorders>
              <w:top w:val="single" w:sz="8" w:space="0" w:color="auto"/>
              <w:left w:val="single" w:sz="8" w:space="0" w:color="auto"/>
              <w:bottom w:val="single" w:sz="8" w:space="0" w:color="000000"/>
              <w:right w:val="single" w:sz="8" w:space="0" w:color="auto"/>
            </w:tcBorders>
            <w:shd w:val="clear" w:color="auto" w:fill="FFFF99"/>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Denumire depozit</w:t>
            </w:r>
          </w:p>
        </w:tc>
        <w:tc>
          <w:tcPr>
            <w:tcW w:w="572" w:type="pct"/>
            <w:vMerge w:val="restart"/>
            <w:tcBorders>
              <w:top w:val="single" w:sz="8" w:space="0" w:color="auto"/>
              <w:left w:val="single" w:sz="8" w:space="0" w:color="auto"/>
              <w:bottom w:val="single" w:sz="8" w:space="0" w:color="000000"/>
              <w:right w:val="nil"/>
            </w:tcBorders>
            <w:shd w:val="clear" w:color="auto" w:fill="FFFF99"/>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Deţinător depozit</w:t>
            </w:r>
          </w:p>
        </w:tc>
        <w:tc>
          <w:tcPr>
            <w:tcW w:w="1773" w:type="pct"/>
            <w:gridSpan w:val="3"/>
            <w:tcBorders>
              <w:top w:val="single" w:sz="4" w:space="0" w:color="auto"/>
              <w:left w:val="single" w:sz="4" w:space="0" w:color="auto"/>
              <w:bottom w:val="single" w:sz="4" w:space="0" w:color="auto"/>
              <w:right w:val="single" w:sz="4" w:space="0" w:color="auto"/>
            </w:tcBorders>
            <w:shd w:val="clear" w:color="auto" w:fill="FFFF99"/>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Cantităţi depozitate (t)</w:t>
            </w:r>
          </w:p>
        </w:tc>
        <w:tc>
          <w:tcPr>
            <w:tcW w:w="347" w:type="pct"/>
            <w:vMerge w:val="restart"/>
            <w:tcBorders>
              <w:top w:val="single" w:sz="8" w:space="0" w:color="auto"/>
              <w:left w:val="nil"/>
              <w:bottom w:val="single" w:sz="8" w:space="0" w:color="000000"/>
              <w:right w:val="single" w:sz="8" w:space="0" w:color="auto"/>
            </w:tcBorders>
            <w:shd w:val="clear" w:color="auto" w:fill="FFFF99"/>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Supraf.</w:t>
            </w:r>
            <w:r w:rsidRPr="00AE6B5D">
              <w:rPr>
                <w:rFonts w:ascii="Arial" w:eastAsiaTheme="minorEastAsia" w:hAnsi="Arial" w:cs="Arial"/>
                <w:b/>
                <w:bCs/>
                <w:sz w:val="24"/>
                <w:szCs w:val="24"/>
                <w:lang w:val="ro-RO"/>
              </w:rPr>
              <w:br/>
              <w:t>(ha)</w:t>
            </w:r>
          </w:p>
        </w:tc>
        <w:tc>
          <w:tcPr>
            <w:tcW w:w="505" w:type="pct"/>
            <w:vMerge w:val="restart"/>
            <w:tcBorders>
              <w:top w:val="single" w:sz="8" w:space="0" w:color="auto"/>
              <w:left w:val="single" w:sz="8" w:space="0" w:color="auto"/>
              <w:bottom w:val="single" w:sz="8" w:space="0" w:color="000000"/>
              <w:right w:val="single" w:sz="8" w:space="0" w:color="auto"/>
            </w:tcBorders>
            <w:shd w:val="clear" w:color="auto" w:fill="FFFF99"/>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Autorizaţie de mediu</w:t>
            </w:r>
          </w:p>
        </w:tc>
        <w:tc>
          <w:tcPr>
            <w:tcW w:w="537" w:type="pct"/>
            <w:vMerge w:val="restart"/>
            <w:tcBorders>
              <w:top w:val="single" w:sz="8" w:space="0" w:color="auto"/>
              <w:left w:val="single" w:sz="8" w:space="0" w:color="auto"/>
              <w:bottom w:val="single" w:sz="8" w:space="0" w:color="000000"/>
              <w:right w:val="single" w:sz="8" w:space="0" w:color="auto"/>
            </w:tcBorders>
            <w:shd w:val="clear" w:color="auto" w:fill="FFFF99"/>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Cod deşeu</w:t>
            </w:r>
          </w:p>
        </w:tc>
      </w:tr>
      <w:tr w:rsidR="00FB3E9E" w:rsidRPr="00AE6B5D" w:rsidTr="00892024">
        <w:trPr>
          <w:cantSplit/>
          <w:trHeight w:val="270"/>
        </w:trPr>
        <w:tc>
          <w:tcPr>
            <w:tcW w:w="556" w:type="pct"/>
            <w:vMerge/>
            <w:tcBorders>
              <w:top w:val="single" w:sz="8" w:space="0" w:color="auto"/>
              <w:left w:val="single" w:sz="8" w:space="0" w:color="auto"/>
              <w:bottom w:val="single" w:sz="8" w:space="0" w:color="000000"/>
              <w:right w:val="single" w:sz="8" w:space="0" w:color="auto"/>
            </w:tcBorders>
            <w:vAlign w:val="center"/>
          </w:tcPr>
          <w:p w:rsidR="00FB3E9E" w:rsidRPr="00AE6B5D" w:rsidRDefault="00FB3E9E" w:rsidP="00892024">
            <w:pPr>
              <w:spacing w:after="0" w:line="240" w:lineRule="auto"/>
              <w:rPr>
                <w:rFonts w:ascii="Arial" w:eastAsiaTheme="minorEastAsia" w:hAnsi="Arial" w:cs="Arial"/>
                <w:b/>
                <w:bCs/>
                <w:sz w:val="24"/>
                <w:szCs w:val="24"/>
                <w:lang w:val="ro-RO"/>
              </w:rPr>
            </w:pPr>
          </w:p>
        </w:tc>
        <w:tc>
          <w:tcPr>
            <w:tcW w:w="710" w:type="pct"/>
            <w:vMerge/>
            <w:tcBorders>
              <w:top w:val="single" w:sz="8" w:space="0" w:color="auto"/>
              <w:left w:val="single" w:sz="8" w:space="0" w:color="auto"/>
              <w:bottom w:val="single" w:sz="8" w:space="0" w:color="000000"/>
              <w:right w:val="single" w:sz="8" w:space="0" w:color="auto"/>
            </w:tcBorders>
            <w:vAlign w:val="center"/>
          </w:tcPr>
          <w:p w:rsidR="00FB3E9E" w:rsidRPr="00AE6B5D" w:rsidRDefault="00FB3E9E" w:rsidP="00892024">
            <w:pPr>
              <w:spacing w:after="0" w:line="240" w:lineRule="auto"/>
              <w:rPr>
                <w:rFonts w:ascii="Arial" w:eastAsiaTheme="minorEastAsia" w:hAnsi="Arial" w:cs="Arial"/>
                <w:b/>
                <w:bCs/>
                <w:sz w:val="24"/>
                <w:szCs w:val="24"/>
                <w:lang w:val="ro-RO"/>
              </w:rPr>
            </w:pPr>
          </w:p>
        </w:tc>
        <w:tc>
          <w:tcPr>
            <w:tcW w:w="572" w:type="pct"/>
            <w:vMerge/>
            <w:tcBorders>
              <w:top w:val="single" w:sz="8" w:space="0" w:color="auto"/>
              <w:left w:val="single" w:sz="8" w:space="0" w:color="auto"/>
              <w:bottom w:val="single" w:sz="8" w:space="0" w:color="000000"/>
              <w:right w:val="nil"/>
            </w:tcBorders>
            <w:vAlign w:val="center"/>
          </w:tcPr>
          <w:p w:rsidR="00FB3E9E" w:rsidRPr="00AE6B5D" w:rsidRDefault="00FB3E9E" w:rsidP="00892024">
            <w:pPr>
              <w:spacing w:after="0" w:line="240" w:lineRule="auto"/>
              <w:rPr>
                <w:rFonts w:ascii="Arial" w:eastAsiaTheme="minorEastAsia" w:hAnsi="Arial" w:cs="Arial"/>
                <w:b/>
                <w:bCs/>
                <w:sz w:val="24"/>
                <w:szCs w:val="24"/>
                <w:lang w:val="ro-RO"/>
              </w:rPr>
            </w:pPr>
          </w:p>
        </w:tc>
        <w:tc>
          <w:tcPr>
            <w:tcW w:w="566" w:type="pct"/>
            <w:tcBorders>
              <w:top w:val="nil"/>
              <w:left w:val="single" w:sz="4" w:space="0" w:color="auto"/>
              <w:bottom w:val="single" w:sz="4" w:space="0" w:color="auto"/>
              <w:right w:val="single" w:sz="4" w:space="0" w:color="auto"/>
            </w:tcBorders>
            <w:shd w:val="clear" w:color="auto" w:fill="FFFF99"/>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2011</w:t>
            </w:r>
          </w:p>
        </w:tc>
        <w:tc>
          <w:tcPr>
            <w:tcW w:w="778" w:type="pct"/>
            <w:tcBorders>
              <w:top w:val="nil"/>
              <w:left w:val="nil"/>
              <w:bottom w:val="single" w:sz="4" w:space="0" w:color="auto"/>
              <w:right w:val="single" w:sz="4" w:space="0" w:color="auto"/>
            </w:tcBorders>
            <w:shd w:val="clear" w:color="auto" w:fill="FFFF99"/>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2012</w:t>
            </w:r>
          </w:p>
        </w:tc>
        <w:tc>
          <w:tcPr>
            <w:tcW w:w="429" w:type="pct"/>
            <w:tcBorders>
              <w:top w:val="single" w:sz="4" w:space="0" w:color="auto"/>
              <w:left w:val="nil"/>
              <w:bottom w:val="single" w:sz="4" w:space="0" w:color="auto"/>
              <w:right w:val="single" w:sz="4" w:space="0" w:color="auto"/>
            </w:tcBorders>
            <w:shd w:val="clear" w:color="auto" w:fill="FFFF00"/>
            <w:vAlign w:val="center"/>
          </w:tcPr>
          <w:p w:rsidR="00FB3E9E" w:rsidRPr="00AE6B5D" w:rsidRDefault="00FB3E9E"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2013</w:t>
            </w:r>
          </w:p>
        </w:tc>
        <w:tc>
          <w:tcPr>
            <w:tcW w:w="347" w:type="pct"/>
            <w:vMerge/>
            <w:tcBorders>
              <w:top w:val="single" w:sz="8" w:space="0" w:color="auto"/>
              <w:left w:val="single" w:sz="4" w:space="0" w:color="auto"/>
              <w:bottom w:val="single" w:sz="8" w:space="0" w:color="000000"/>
              <w:right w:val="single" w:sz="8" w:space="0" w:color="auto"/>
            </w:tcBorders>
            <w:vAlign w:val="center"/>
          </w:tcPr>
          <w:p w:rsidR="00FB3E9E" w:rsidRPr="00AE6B5D" w:rsidRDefault="00FB3E9E" w:rsidP="00892024">
            <w:pPr>
              <w:spacing w:after="0" w:line="240" w:lineRule="auto"/>
              <w:rPr>
                <w:rFonts w:ascii="Arial" w:eastAsiaTheme="minorEastAsia" w:hAnsi="Arial" w:cs="Arial"/>
                <w:b/>
                <w:bCs/>
                <w:sz w:val="24"/>
                <w:szCs w:val="24"/>
                <w:lang w:val="ro-RO"/>
              </w:rPr>
            </w:pPr>
          </w:p>
        </w:tc>
        <w:tc>
          <w:tcPr>
            <w:tcW w:w="505" w:type="pct"/>
            <w:vMerge/>
            <w:tcBorders>
              <w:top w:val="single" w:sz="8" w:space="0" w:color="auto"/>
              <w:left w:val="single" w:sz="8" w:space="0" w:color="auto"/>
              <w:bottom w:val="single" w:sz="8" w:space="0" w:color="000000"/>
              <w:right w:val="single" w:sz="8" w:space="0" w:color="auto"/>
            </w:tcBorders>
            <w:vAlign w:val="center"/>
          </w:tcPr>
          <w:p w:rsidR="00FB3E9E" w:rsidRPr="00AE6B5D" w:rsidRDefault="00FB3E9E" w:rsidP="00892024">
            <w:pPr>
              <w:spacing w:after="0" w:line="240" w:lineRule="auto"/>
              <w:rPr>
                <w:rFonts w:ascii="Arial" w:eastAsiaTheme="minorEastAsia" w:hAnsi="Arial" w:cs="Arial"/>
                <w:b/>
                <w:bCs/>
                <w:sz w:val="24"/>
                <w:szCs w:val="24"/>
                <w:lang w:val="ro-RO"/>
              </w:rPr>
            </w:pPr>
          </w:p>
        </w:tc>
        <w:tc>
          <w:tcPr>
            <w:tcW w:w="537" w:type="pct"/>
            <w:vMerge/>
            <w:tcBorders>
              <w:top w:val="single" w:sz="8" w:space="0" w:color="auto"/>
              <w:left w:val="single" w:sz="8" w:space="0" w:color="auto"/>
              <w:bottom w:val="single" w:sz="8" w:space="0" w:color="000000"/>
              <w:right w:val="single" w:sz="8" w:space="0" w:color="auto"/>
            </w:tcBorders>
            <w:vAlign w:val="center"/>
          </w:tcPr>
          <w:p w:rsidR="00FB3E9E" w:rsidRPr="00AE6B5D" w:rsidRDefault="00FB3E9E" w:rsidP="00892024">
            <w:pPr>
              <w:spacing w:after="0" w:line="240" w:lineRule="auto"/>
              <w:rPr>
                <w:rFonts w:ascii="Arial" w:eastAsiaTheme="minorEastAsia" w:hAnsi="Arial" w:cs="Arial"/>
                <w:b/>
                <w:bCs/>
                <w:sz w:val="24"/>
                <w:szCs w:val="24"/>
                <w:lang w:val="ro-RO"/>
              </w:rPr>
            </w:pPr>
          </w:p>
        </w:tc>
      </w:tr>
      <w:tr w:rsidR="00FB3E9E" w:rsidRPr="00AE6B5D" w:rsidTr="00892024">
        <w:trPr>
          <w:cantSplit/>
          <w:trHeight w:val="1385"/>
        </w:trPr>
        <w:tc>
          <w:tcPr>
            <w:tcW w:w="556"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Sat Tăbărăşti, Com. Gălbinaşi </w:t>
            </w:r>
          </w:p>
        </w:tc>
        <w:tc>
          <w:tcPr>
            <w:tcW w:w="710"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Haldă deşeuri nepericuloase (zgură neprocesată)</w:t>
            </w:r>
          </w:p>
        </w:tc>
        <w:tc>
          <w:tcPr>
            <w:tcW w:w="572"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Hoeganes Corporaţion Europe SA Buzău</w:t>
            </w:r>
          </w:p>
        </w:tc>
        <w:tc>
          <w:tcPr>
            <w:tcW w:w="566"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(Depozitare sistată din iulie 2009)</w:t>
            </w:r>
          </w:p>
        </w:tc>
        <w:tc>
          <w:tcPr>
            <w:tcW w:w="778"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(s-a finalizat activitatea de eliberare a amplasamentului de deşeuri prin procesarea, valorificarea şi/sau eliminarea acestora_</w:t>
            </w:r>
          </w:p>
        </w:tc>
        <w:tc>
          <w:tcPr>
            <w:tcW w:w="429"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 fost finalizate lucrările de remediere </w:t>
            </w:r>
            <w:r w:rsidRPr="00AE6B5D">
              <w:rPr>
                <w:rFonts w:ascii="Cambria Math" w:eastAsiaTheme="minorEastAsia" w:hAnsi="Cambria Math" w:cs="Cambria Math"/>
                <w:sz w:val="24"/>
                <w:szCs w:val="24"/>
                <w:lang w:val="ro-RO"/>
              </w:rPr>
              <w:t>ș</w:t>
            </w:r>
            <w:r w:rsidRPr="00AE6B5D">
              <w:rPr>
                <w:rFonts w:ascii="Arial" w:eastAsiaTheme="minorEastAsia" w:hAnsi="Arial" w:cs="Arial"/>
                <w:sz w:val="24"/>
                <w:szCs w:val="24"/>
                <w:lang w:val="ro-RO"/>
              </w:rPr>
              <w:t>i reconstruc</w:t>
            </w:r>
            <w:r w:rsidRPr="00AE6B5D">
              <w:rPr>
                <w:rFonts w:ascii="Cambria Math" w:eastAsiaTheme="minorEastAsia" w:hAnsi="Cambria Math" w:cs="Cambria Math"/>
                <w:sz w:val="24"/>
                <w:szCs w:val="24"/>
                <w:lang w:val="ro-RO"/>
              </w:rPr>
              <w:t>ț</w:t>
            </w:r>
            <w:r w:rsidRPr="00AE6B5D">
              <w:rPr>
                <w:rFonts w:ascii="Arial" w:eastAsiaTheme="minorEastAsia" w:hAnsi="Arial" w:cs="Arial"/>
                <w:sz w:val="24"/>
                <w:szCs w:val="24"/>
                <w:lang w:val="ro-RO"/>
              </w:rPr>
              <w:t>ie ecologică)</w:t>
            </w:r>
          </w:p>
        </w:tc>
        <w:tc>
          <w:tcPr>
            <w:tcW w:w="347"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0,3</w:t>
            </w:r>
          </w:p>
        </w:tc>
        <w:tc>
          <w:tcPr>
            <w:tcW w:w="505"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537"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10.02.02 16.11.04</w:t>
            </w:r>
          </w:p>
        </w:tc>
      </w:tr>
      <w:tr w:rsidR="00FB3E9E" w:rsidRPr="00AE6B5D" w:rsidTr="00892024">
        <w:trPr>
          <w:cantSplit/>
          <w:trHeight w:val="1385"/>
        </w:trPr>
        <w:tc>
          <w:tcPr>
            <w:tcW w:w="556"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Sat Tăbărăşti, Com. Gălbinaşi </w:t>
            </w:r>
          </w:p>
        </w:tc>
        <w:tc>
          <w:tcPr>
            <w:tcW w:w="710"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Depozit de namoluri inertizate</w:t>
            </w:r>
          </w:p>
        </w:tc>
        <w:tc>
          <w:tcPr>
            <w:tcW w:w="572"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CORD SA Buzău</w:t>
            </w:r>
          </w:p>
        </w:tc>
        <w:tc>
          <w:tcPr>
            <w:tcW w:w="566"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100</w:t>
            </w:r>
          </w:p>
        </w:tc>
        <w:tc>
          <w:tcPr>
            <w:tcW w:w="778"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80</w:t>
            </w:r>
          </w:p>
        </w:tc>
        <w:tc>
          <w:tcPr>
            <w:tcW w:w="429"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347"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0,5</w:t>
            </w:r>
          </w:p>
        </w:tc>
        <w:tc>
          <w:tcPr>
            <w:tcW w:w="505"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societate în insolven</w:t>
            </w:r>
            <w:r w:rsidRPr="00AE6B5D">
              <w:rPr>
                <w:rFonts w:ascii="Cambria Math" w:eastAsiaTheme="minorEastAsia" w:hAnsi="Cambria Math" w:cs="Cambria Math"/>
                <w:sz w:val="24"/>
                <w:szCs w:val="24"/>
                <w:lang w:val="ro-RO"/>
              </w:rPr>
              <w:t>ț</w:t>
            </w:r>
            <w:r w:rsidRPr="00AE6B5D">
              <w:rPr>
                <w:rFonts w:ascii="Arial" w:eastAsiaTheme="minorEastAsia" w:hAnsi="Arial" w:cs="Arial"/>
                <w:sz w:val="24"/>
                <w:szCs w:val="24"/>
                <w:lang w:val="ro-RO"/>
              </w:rPr>
              <w:t>ă</w:t>
            </w:r>
          </w:p>
        </w:tc>
        <w:tc>
          <w:tcPr>
            <w:tcW w:w="537" w:type="pct"/>
            <w:tcBorders>
              <w:top w:val="nil"/>
              <w:left w:val="single" w:sz="8" w:space="0" w:color="auto"/>
              <w:bottom w:val="single" w:sz="8" w:space="0" w:color="000000"/>
              <w:right w:val="single" w:sz="8" w:space="0" w:color="auto"/>
            </w:tcBorders>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19.03.07</w:t>
            </w:r>
          </w:p>
        </w:tc>
      </w:tr>
      <w:tr w:rsidR="00FB3E9E" w:rsidRPr="00AE6B5D" w:rsidTr="00892024">
        <w:trPr>
          <w:cantSplit/>
          <w:trHeight w:val="1040"/>
        </w:trPr>
        <w:tc>
          <w:tcPr>
            <w:tcW w:w="556" w:type="pct"/>
            <w:tcBorders>
              <w:top w:val="nil"/>
              <w:left w:val="single" w:sz="8" w:space="0" w:color="auto"/>
              <w:bottom w:val="single" w:sz="8" w:space="0" w:color="000000"/>
              <w:right w:val="single" w:sz="8" w:space="0" w:color="auto"/>
            </w:tcBorders>
            <w:shd w:val="clear" w:color="auto" w:fill="auto"/>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rPr>
              <w:t>sat Odaia Banului, comuna Ţinteşti, judeţul Buzău</w:t>
            </w:r>
          </w:p>
        </w:tc>
        <w:tc>
          <w:tcPr>
            <w:tcW w:w="710" w:type="pct"/>
            <w:tcBorders>
              <w:top w:val="nil"/>
              <w:left w:val="single" w:sz="8" w:space="0" w:color="auto"/>
              <w:bottom w:val="single" w:sz="8" w:space="0" w:color="000000"/>
              <w:right w:val="single" w:sz="8" w:space="0" w:color="auto"/>
            </w:tcBorders>
            <w:shd w:val="clear" w:color="auto" w:fill="auto"/>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Depozit deşeuri nepericuloase (zgură, materiale refractare)</w:t>
            </w:r>
          </w:p>
        </w:tc>
        <w:tc>
          <w:tcPr>
            <w:tcW w:w="572" w:type="pct"/>
            <w:tcBorders>
              <w:top w:val="nil"/>
              <w:left w:val="single" w:sz="8" w:space="0" w:color="auto"/>
              <w:bottom w:val="single" w:sz="8" w:space="0" w:color="000000"/>
              <w:right w:val="single" w:sz="8" w:space="0" w:color="auto"/>
            </w:tcBorders>
            <w:shd w:val="clear" w:color="auto" w:fill="auto"/>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Hoeganes Corporaţion Europe SA Buzău</w:t>
            </w:r>
          </w:p>
        </w:tc>
        <w:tc>
          <w:tcPr>
            <w:tcW w:w="566" w:type="pct"/>
            <w:tcBorders>
              <w:top w:val="nil"/>
              <w:left w:val="single" w:sz="8" w:space="0" w:color="auto"/>
              <w:bottom w:val="single" w:sz="8" w:space="0" w:color="000000"/>
              <w:right w:val="single" w:sz="8" w:space="0" w:color="auto"/>
            </w:tcBorders>
            <w:shd w:val="clear" w:color="auto" w:fill="auto"/>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778" w:type="pct"/>
            <w:tcBorders>
              <w:top w:val="nil"/>
              <w:left w:val="single" w:sz="8" w:space="0" w:color="auto"/>
              <w:bottom w:val="single" w:sz="8" w:space="0" w:color="000000"/>
              <w:right w:val="single" w:sz="8" w:space="0" w:color="auto"/>
            </w:tcBorders>
            <w:shd w:val="clear" w:color="auto" w:fill="FFFFFF" w:themeFill="background1"/>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429" w:type="pct"/>
            <w:tcBorders>
              <w:top w:val="nil"/>
              <w:left w:val="single" w:sz="8" w:space="0" w:color="auto"/>
              <w:bottom w:val="single" w:sz="8" w:space="0" w:color="000000"/>
              <w:right w:val="single" w:sz="8" w:space="0" w:color="auto"/>
            </w:tcBorders>
            <w:shd w:val="clear" w:color="auto" w:fill="FFFFFF" w:themeFill="background1"/>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aprox. 50</w:t>
            </w:r>
          </w:p>
        </w:tc>
        <w:tc>
          <w:tcPr>
            <w:tcW w:w="347" w:type="pct"/>
            <w:tcBorders>
              <w:top w:val="nil"/>
              <w:left w:val="single" w:sz="8" w:space="0" w:color="auto"/>
              <w:bottom w:val="single" w:sz="8" w:space="0" w:color="000000"/>
              <w:right w:val="single" w:sz="8" w:space="0" w:color="auto"/>
            </w:tcBorders>
            <w:shd w:val="clear" w:color="auto" w:fill="auto"/>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0,5</w:t>
            </w:r>
          </w:p>
        </w:tc>
        <w:tc>
          <w:tcPr>
            <w:tcW w:w="505" w:type="pct"/>
            <w:tcBorders>
              <w:top w:val="nil"/>
              <w:left w:val="single" w:sz="8" w:space="0" w:color="auto"/>
              <w:bottom w:val="single" w:sz="8" w:space="0" w:color="000000"/>
              <w:right w:val="single" w:sz="8" w:space="0" w:color="auto"/>
            </w:tcBorders>
            <w:shd w:val="clear" w:color="auto" w:fill="auto"/>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161/03. 08.2012</w:t>
            </w:r>
          </w:p>
        </w:tc>
        <w:tc>
          <w:tcPr>
            <w:tcW w:w="537" w:type="pct"/>
            <w:tcBorders>
              <w:top w:val="nil"/>
              <w:left w:val="single" w:sz="8" w:space="0" w:color="auto"/>
              <w:bottom w:val="single" w:sz="8" w:space="0" w:color="000000"/>
              <w:right w:val="single" w:sz="8" w:space="0" w:color="auto"/>
            </w:tcBorders>
            <w:shd w:val="clear" w:color="auto" w:fill="auto"/>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10 02 02    16 11 04</w:t>
            </w:r>
          </w:p>
        </w:tc>
      </w:tr>
    </w:tbl>
    <w:p w:rsidR="00FB3E9E" w:rsidRPr="00892024" w:rsidRDefault="00FB3E9E" w:rsidP="00892024">
      <w:pPr>
        <w:tabs>
          <w:tab w:val="left" w:pos="5940"/>
        </w:tabs>
        <w:autoSpaceDE w:val="0"/>
        <w:autoSpaceDN w:val="0"/>
        <w:adjustRightInd w:val="0"/>
        <w:spacing w:after="0" w:line="240" w:lineRule="auto"/>
        <w:rPr>
          <w:rFonts w:ascii="Arial" w:hAnsi="Arial" w:cs="Arial"/>
          <w:i/>
          <w:iCs/>
          <w:sz w:val="24"/>
          <w:szCs w:val="24"/>
          <w:lang w:val="ro-RO"/>
        </w:rPr>
      </w:pPr>
      <w:r w:rsidRPr="00892024">
        <w:rPr>
          <w:rFonts w:ascii="Arial" w:hAnsi="Arial" w:cs="Arial"/>
          <w:i/>
          <w:iCs/>
          <w:sz w:val="24"/>
          <w:szCs w:val="24"/>
          <w:lang w:val="ro-RO"/>
        </w:rPr>
        <w:t xml:space="preserve">Sursa: Operatori depozite </w:t>
      </w:r>
    </w:p>
    <w:p w:rsidR="00FB3E9E" w:rsidRPr="00892024" w:rsidRDefault="00FB3E9E" w:rsidP="00892024">
      <w:pPr>
        <w:tabs>
          <w:tab w:val="left" w:pos="5940"/>
        </w:tabs>
        <w:autoSpaceDE w:val="0"/>
        <w:autoSpaceDN w:val="0"/>
        <w:adjustRightInd w:val="0"/>
        <w:spacing w:after="0" w:line="240" w:lineRule="auto"/>
        <w:rPr>
          <w:rFonts w:ascii="Arial" w:hAnsi="Arial" w:cs="Arial"/>
          <w:i/>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bCs/>
          <w:sz w:val="24"/>
          <w:szCs w:val="24"/>
          <w:lang w:val="ro-RO"/>
        </w:rPr>
        <w:t>6.6.2.2.2. Gestionarea deşeurilor periculoase</w:t>
      </w:r>
    </w:p>
    <w:p w:rsidR="00FB3E9E" w:rsidRPr="00892024" w:rsidRDefault="00FB3E9E" w:rsidP="00892024">
      <w:pPr>
        <w:pStyle w:val="BodyText21"/>
        <w:widowControl/>
        <w:snapToGrid/>
        <w:rPr>
          <w:rFonts w:ascii="Arial" w:hAnsi="Arial" w:cs="Arial"/>
          <w:lang w:val="ro-RO"/>
        </w:rPr>
      </w:pPr>
      <w:r w:rsidRPr="00892024">
        <w:rPr>
          <w:rFonts w:ascii="Arial" w:hAnsi="Arial" w:cs="Arial"/>
          <w:lang w:val="ro-RO"/>
        </w:rPr>
        <w:t>Modul de gestionare al deşeurilor periculoase în anul 2013, a constat în principal în colectarea şi stocarea lor în spaţii special amenajate, predarea spre valorificare (acumulatori, uleiuri uzate, alte produse petroliere uzate), eliminare în depozite conforme de deşeuri periculoase şi evacuare în reţele de canalizare, după tratare (deşeuri lichide apoase cu conţinut de substanţe periculoase).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Uleiurile minerale de motor, transmisie şi de ungere au fost valorificate la unităţi autorizate pentru valorificare. Nămolurile cu conţinut de substanţe periculoase generate de SC DUCTIL STEEL SA, au fost depozitate în depozitul propriu. Condensatorii cu conţinut de PCB, electroliţii colectaţi separat din baterii şi acumulatori au fost eliminaţi prin societaţi autorizate din ţară. </w:t>
      </w:r>
      <w:r w:rsidRPr="00892024">
        <w:rPr>
          <w:rFonts w:ascii="Arial" w:hAnsi="Arial" w:cs="Arial"/>
          <w:bCs/>
          <w:sz w:val="24"/>
          <w:szCs w:val="24"/>
          <w:lang w:val="ro-RO"/>
        </w:rPr>
        <w:t>Toate echipamentele electrice cu conţinut de PCB, sunt fie depozitate în spaţii care respectă prevederile HG nr. 173/2000, fie sunt în funcţiune urmând să fie eliminate conform Planurilor de eliminare.</w:t>
      </w: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sz w:val="24"/>
          <w:szCs w:val="24"/>
          <w:lang w:val="ro-RO"/>
        </w:rPr>
        <w:t>Deşeurile de substanţe periculoase care au termen de valabilitate depăşit au fost depozitate separat în condiţii de siguranţă, o parte din acestea fiind predate către firme autorizate pentru eliminare</w:t>
      </w:r>
    </w:p>
    <w:p w:rsidR="00780EC3" w:rsidRDefault="00780EC3" w:rsidP="00892024">
      <w:pPr>
        <w:pStyle w:val="BodyTextIndent2"/>
        <w:spacing w:after="0" w:line="240" w:lineRule="auto"/>
        <w:ind w:left="0"/>
        <w:rPr>
          <w:rFonts w:ascii="Arial" w:hAnsi="Arial" w:cs="Arial"/>
          <w:b/>
          <w:bCs/>
          <w:sz w:val="24"/>
          <w:szCs w:val="24"/>
        </w:rPr>
      </w:pPr>
    </w:p>
    <w:p w:rsidR="00780EC3" w:rsidRDefault="00780EC3" w:rsidP="00892024">
      <w:pPr>
        <w:pStyle w:val="BodyTextIndent2"/>
        <w:spacing w:after="0" w:line="240" w:lineRule="auto"/>
        <w:ind w:left="0"/>
        <w:rPr>
          <w:rFonts w:ascii="Arial" w:hAnsi="Arial" w:cs="Arial"/>
          <w:b/>
          <w:bCs/>
          <w:sz w:val="24"/>
          <w:szCs w:val="24"/>
        </w:rPr>
      </w:pPr>
    </w:p>
    <w:p w:rsidR="00780EC3" w:rsidRDefault="00780EC3" w:rsidP="00892024">
      <w:pPr>
        <w:pStyle w:val="BodyTextIndent2"/>
        <w:spacing w:after="0" w:line="240" w:lineRule="auto"/>
        <w:ind w:left="0"/>
        <w:rPr>
          <w:rFonts w:ascii="Arial" w:hAnsi="Arial" w:cs="Arial"/>
          <w:b/>
          <w:bCs/>
          <w:sz w:val="24"/>
          <w:szCs w:val="24"/>
        </w:rPr>
      </w:pPr>
    </w:p>
    <w:p w:rsidR="00FB3E9E" w:rsidRPr="00892024" w:rsidRDefault="00FB3E9E" w:rsidP="00892024">
      <w:pPr>
        <w:pStyle w:val="BodyTextIndent2"/>
        <w:spacing w:after="0" w:line="240" w:lineRule="auto"/>
        <w:ind w:left="0"/>
        <w:rPr>
          <w:rFonts w:ascii="Arial" w:hAnsi="Arial" w:cs="Arial"/>
          <w:b/>
          <w:bCs/>
          <w:sz w:val="24"/>
          <w:szCs w:val="24"/>
        </w:rPr>
      </w:pPr>
      <w:r w:rsidRPr="00892024">
        <w:rPr>
          <w:rFonts w:ascii="Arial" w:hAnsi="Arial" w:cs="Arial"/>
          <w:b/>
          <w:bCs/>
          <w:sz w:val="24"/>
          <w:szCs w:val="24"/>
        </w:rPr>
        <w:lastRenderedPageBreak/>
        <w:t xml:space="preserve">6.6.2.2.2.1.  Depozite de deşeuri periculoase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Cele 5 depozite de deşeuri periculoase sunt administrate de agenţii economici generatori de astfel de deşeuri, situaţia lor fiind prezentată în tabelul  6.6.2.2.2.1   </w:t>
      </w:r>
    </w:p>
    <w:p w:rsidR="00FB3E9E" w:rsidRPr="00892024" w:rsidRDefault="00FB3E9E"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 xml:space="preserve"> Tabel 6.6.2.2.2.1.  Situaţia depozitelor de deşeuri periculoase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800"/>
        <w:gridCol w:w="1080"/>
        <w:gridCol w:w="1080"/>
        <w:gridCol w:w="1080"/>
        <w:gridCol w:w="1080"/>
        <w:gridCol w:w="1440"/>
      </w:tblGrid>
      <w:tr w:rsidR="00FB3E9E" w:rsidRPr="00AE6B5D" w:rsidTr="00892024">
        <w:trPr>
          <w:cantSplit/>
          <w:trHeight w:val="293"/>
        </w:trPr>
        <w:tc>
          <w:tcPr>
            <w:tcW w:w="1800" w:type="dxa"/>
            <w:vMerge w:val="restart"/>
            <w:shd w:val="clear" w:color="auto" w:fill="FFFF99"/>
          </w:tcPr>
          <w:p w:rsidR="00FB3E9E" w:rsidRPr="00AE6B5D" w:rsidRDefault="00FB3E9E" w:rsidP="00892024">
            <w:pPr>
              <w:pStyle w:val="BodyTextIndent2"/>
              <w:spacing w:after="0" w:line="240" w:lineRule="auto"/>
              <w:ind w:left="0"/>
              <w:jc w:val="center"/>
              <w:rPr>
                <w:rFonts w:ascii="Arial" w:eastAsiaTheme="minorEastAsia" w:hAnsi="Arial" w:cs="Arial"/>
                <w:b/>
                <w:bCs/>
                <w:sz w:val="24"/>
                <w:szCs w:val="24"/>
              </w:rPr>
            </w:pPr>
            <w:r w:rsidRPr="00AE6B5D">
              <w:rPr>
                <w:rFonts w:ascii="Arial" w:eastAsiaTheme="minorEastAsia" w:hAnsi="Arial" w:cs="Arial"/>
                <w:b/>
                <w:bCs/>
                <w:sz w:val="24"/>
                <w:szCs w:val="24"/>
              </w:rPr>
              <w:t>Deţinător depozit</w:t>
            </w:r>
          </w:p>
        </w:tc>
        <w:tc>
          <w:tcPr>
            <w:tcW w:w="1800" w:type="dxa"/>
            <w:vMerge w:val="restart"/>
            <w:shd w:val="clear" w:color="auto" w:fill="FFFF99"/>
          </w:tcPr>
          <w:p w:rsidR="00FB3E9E" w:rsidRPr="00AE6B5D" w:rsidRDefault="00FB3E9E" w:rsidP="00892024">
            <w:pPr>
              <w:pStyle w:val="BodyTextIndent2"/>
              <w:spacing w:after="0" w:line="240" w:lineRule="auto"/>
              <w:ind w:left="0"/>
              <w:jc w:val="center"/>
              <w:rPr>
                <w:rFonts w:ascii="Arial" w:eastAsiaTheme="minorEastAsia" w:hAnsi="Arial" w:cs="Arial"/>
                <w:b/>
                <w:bCs/>
                <w:sz w:val="24"/>
                <w:szCs w:val="24"/>
              </w:rPr>
            </w:pPr>
            <w:r w:rsidRPr="00AE6B5D">
              <w:rPr>
                <w:rFonts w:ascii="Arial" w:eastAsiaTheme="minorEastAsia" w:hAnsi="Arial" w:cs="Arial"/>
                <w:b/>
                <w:bCs/>
                <w:sz w:val="24"/>
                <w:szCs w:val="24"/>
              </w:rPr>
              <w:t>Tip depozit</w:t>
            </w:r>
          </w:p>
        </w:tc>
        <w:tc>
          <w:tcPr>
            <w:tcW w:w="1080" w:type="dxa"/>
            <w:vMerge w:val="restart"/>
            <w:shd w:val="clear" w:color="auto" w:fill="FFFF99"/>
          </w:tcPr>
          <w:p w:rsidR="00FB3E9E" w:rsidRPr="00AE6B5D" w:rsidRDefault="00FB3E9E" w:rsidP="00892024">
            <w:pPr>
              <w:pStyle w:val="BodyTextIndent2"/>
              <w:spacing w:after="0" w:line="240" w:lineRule="auto"/>
              <w:ind w:left="0"/>
              <w:jc w:val="center"/>
              <w:rPr>
                <w:rFonts w:ascii="Arial" w:eastAsiaTheme="minorEastAsia" w:hAnsi="Arial" w:cs="Arial"/>
                <w:b/>
                <w:bCs/>
                <w:sz w:val="24"/>
                <w:szCs w:val="24"/>
              </w:rPr>
            </w:pPr>
            <w:r w:rsidRPr="00AE6B5D">
              <w:rPr>
                <w:rFonts w:ascii="Arial" w:eastAsiaTheme="minorEastAsia" w:hAnsi="Arial" w:cs="Arial"/>
                <w:b/>
                <w:bCs/>
                <w:sz w:val="24"/>
                <w:szCs w:val="24"/>
              </w:rPr>
              <w:t>Cod deşeu</w:t>
            </w:r>
          </w:p>
        </w:tc>
        <w:tc>
          <w:tcPr>
            <w:tcW w:w="1080" w:type="dxa"/>
            <w:vMerge w:val="restart"/>
            <w:shd w:val="clear" w:color="auto" w:fill="FFFF99"/>
          </w:tcPr>
          <w:p w:rsidR="00FB3E9E" w:rsidRPr="00AE6B5D" w:rsidRDefault="00FB3E9E" w:rsidP="00892024">
            <w:pPr>
              <w:pStyle w:val="BodyTextIndent2"/>
              <w:spacing w:after="0" w:line="240" w:lineRule="auto"/>
              <w:ind w:left="0"/>
              <w:jc w:val="center"/>
              <w:rPr>
                <w:rFonts w:ascii="Arial" w:eastAsiaTheme="minorEastAsia" w:hAnsi="Arial" w:cs="Arial"/>
                <w:b/>
                <w:bCs/>
                <w:sz w:val="24"/>
                <w:szCs w:val="24"/>
              </w:rPr>
            </w:pPr>
            <w:r w:rsidRPr="00AE6B5D">
              <w:rPr>
                <w:rFonts w:ascii="Arial" w:eastAsiaTheme="minorEastAsia" w:hAnsi="Arial" w:cs="Arial"/>
                <w:b/>
                <w:bCs/>
                <w:sz w:val="24"/>
                <w:szCs w:val="24"/>
              </w:rPr>
              <w:t>Supraf. (ha)</w:t>
            </w:r>
          </w:p>
        </w:tc>
        <w:tc>
          <w:tcPr>
            <w:tcW w:w="2160" w:type="dxa"/>
            <w:gridSpan w:val="2"/>
            <w:shd w:val="clear" w:color="auto" w:fill="FFFF99"/>
          </w:tcPr>
          <w:p w:rsidR="00FB3E9E" w:rsidRPr="00AE6B5D" w:rsidRDefault="00FB3E9E" w:rsidP="00892024">
            <w:pPr>
              <w:pStyle w:val="BodyTextIndent2"/>
              <w:spacing w:after="0" w:line="240" w:lineRule="auto"/>
              <w:ind w:left="0"/>
              <w:jc w:val="center"/>
              <w:rPr>
                <w:rFonts w:ascii="Arial" w:eastAsiaTheme="minorEastAsia" w:hAnsi="Arial" w:cs="Arial"/>
                <w:b/>
                <w:bCs/>
                <w:sz w:val="24"/>
                <w:szCs w:val="24"/>
              </w:rPr>
            </w:pPr>
            <w:r w:rsidRPr="00AE6B5D">
              <w:rPr>
                <w:rFonts w:ascii="Arial" w:eastAsiaTheme="minorEastAsia" w:hAnsi="Arial" w:cs="Arial"/>
                <w:b/>
                <w:bCs/>
                <w:sz w:val="24"/>
                <w:szCs w:val="24"/>
              </w:rPr>
              <w:t>Cantităţi de deşeuri depozitate în anul</w:t>
            </w:r>
          </w:p>
        </w:tc>
        <w:tc>
          <w:tcPr>
            <w:tcW w:w="1440" w:type="dxa"/>
            <w:vMerge w:val="restart"/>
            <w:shd w:val="clear" w:color="auto" w:fill="FFFF99"/>
          </w:tcPr>
          <w:p w:rsidR="00FB3E9E" w:rsidRPr="00AE6B5D" w:rsidRDefault="00FB3E9E" w:rsidP="00892024">
            <w:pPr>
              <w:pStyle w:val="BodyTextIndent2"/>
              <w:spacing w:after="0" w:line="240" w:lineRule="auto"/>
              <w:ind w:left="0"/>
              <w:jc w:val="center"/>
              <w:rPr>
                <w:rFonts w:ascii="Arial" w:eastAsiaTheme="minorEastAsia" w:hAnsi="Arial" w:cs="Arial"/>
                <w:b/>
                <w:bCs/>
                <w:sz w:val="24"/>
                <w:szCs w:val="24"/>
              </w:rPr>
            </w:pPr>
            <w:r w:rsidRPr="00AE6B5D">
              <w:rPr>
                <w:rFonts w:ascii="Arial" w:eastAsiaTheme="minorEastAsia" w:hAnsi="Arial" w:cs="Arial"/>
                <w:b/>
                <w:sz w:val="24"/>
                <w:szCs w:val="24"/>
              </w:rPr>
              <w:t>Anul sistare depozitare</w:t>
            </w:r>
          </w:p>
        </w:tc>
      </w:tr>
      <w:tr w:rsidR="00FB3E9E" w:rsidRPr="00AE6B5D" w:rsidTr="00892024">
        <w:trPr>
          <w:cantSplit/>
          <w:trHeight w:val="165"/>
        </w:trPr>
        <w:tc>
          <w:tcPr>
            <w:tcW w:w="1800" w:type="dxa"/>
            <w:vMerge/>
            <w:shd w:val="clear" w:color="auto" w:fill="FFFF99"/>
          </w:tcPr>
          <w:p w:rsidR="00FB3E9E" w:rsidRPr="00AE6B5D" w:rsidRDefault="00FB3E9E" w:rsidP="00892024">
            <w:pPr>
              <w:pStyle w:val="BodyTextIndent2"/>
              <w:spacing w:after="0" w:line="240" w:lineRule="auto"/>
              <w:ind w:left="0"/>
              <w:rPr>
                <w:rFonts w:ascii="Arial" w:eastAsiaTheme="minorEastAsia" w:hAnsi="Arial" w:cs="Arial"/>
                <w:b/>
                <w:bCs/>
                <w:sz w:val="24"/>
                <w:szCs w:val="24"/>
              </w:rPr>
            </w:pPr>
          </w:p>
        </w:tc>
        <w:tc>
          <w:tcPr>
            <w:tcW w:w="1800" w:type="dxa"/>
            <w:vMerge/>
            <w:shd w:val="clear" w:color="auto" w:fill="FFFF99"/>
          </w:tcPr>
          <w:p w:rsidR="00FB3E9E" w:rsidRPr="00AE6B5D" w:rsidRDefault="00FB3E9E" w:rsidP="00892024">
            <w:pPr>
              <w:pStyle w:val="BodyTextIndent2"/>
              <w:spacing w:after="0" w:line="240" w:lineRule="auto"/>
              <w:ind w:left="0"/>
              <w:rPr>
                <w:rFonts w:ascii="Arial" w:eastAsiaTheme="minorEastAsia" w:hAnsi="Arial" w:cs="Arial"/>
                <w:b/>
                <w:sz w:val="24"/>
                <w:szCs w:val="24"/>
              </w:rPr>
            </w:pPr>
          </w:p>
        </w:tc>
        <w:tc>
          <w:tcPr>
            <w:tcW w:w="1080" w:type="dxa"/>
            <w:vMerge/>
            <w:shd w:val="clear" w:color="auto" w:fill="FFFF99"/>
          </w:tcPr>
          <w:p w:rsidR="00FB3E9E" w:rsidRPr="00AE6B5D" w:rsidRDefault="00FB3E9E" w:rsidP="00892024">
            <w:pPr>
              <w:pStyle w:val="BodyTextIndent2"/>
              <w:spacing w:after="0" w:line="240" w:lineRule="auto"/>
              <w:ind w:left="0"/>
              <w:rPr>
                <w:rFonts w:ascii="Arial" w:eastAsiaTheme="minorEastAsia" w:hAnsi="Arial" w:cs="Arial"/>
                <w:b/>
                <w:bCs/>
                <w:sz w:val="24"/>
                <w:szCs w:val="24"/>
              </w:rPr>
            </w:pPr>
          </w:p>
        </w:tc>
        <w:tc>
          <w:tcPr>
            <w:tcW w:w="1080" w:type="dxa"/>
            <w:vMerge/>
            <w:shd w:val="clear" w:color="auto" w:fill="FFFF99"/>
          </w:tcPr>
          <w:p w:rsidR="00FB3E9E" w:rsidRPr="00AE6B5D" w:rsidRDefault="00FB3E9E" w:rsidP="00892024">
            <w:pPr>
              <w:pStyle w:val="BodyTextIndent2"/>
              <w:spacing w:after="0" w:line="240" w:lineRule="auto"/>
              <w:ind w:left="0"/>
              <w:rPr>
                <w:rFonts w:ascii="Arial" w:eastAsiaTheme="minorEastAsia" w:hAnsi="Arial" w:cs="Arial"/>
                <w:b/>
                <w:bCs/>
                <w:sz w:val="24"/>
                <w:szCs w:val="24"/>
              </w:rPr>
            </w:pPr>
          </w:p>
        </w:tc>
        <w:tc>
          <w:tcPr>
            <w:tcW w:w="1080" w:type="dxa"/>
            <w:shd w:val="clear" w:color="auto" w:fill="FFFF99"/>
          </w:tcPr>
          <w:p w:rsidR="00FB3E9E" w:rsidRPr="00AE6B5D" w:rsidRDefault="00FB3E9E" w:rsidP="00892024">
            <w:pPr>
              <w:pStyle w:val="BodyTextIndent2"/>
              <w:tabs>
                <w:tab w:val="left" w:pos="400"/>
              </w:tabs>
              <w:spacing w:after="0" w:line="240" w:lineRule="auto"/>
              <w:ind w:left="0"/>
              <w:rPr>
                <w:rFonts w:ascii="Arial" w:eastAsiaTheme="minorEastAsia" w:hAnsi="Arial" w:cs="Arial"/>
                <w:b/>
                <w:bCs/>
                <w:sz w:val="24"/>
                <w:szCs w:val="24"/>
              </w:rPr>
            </w:pPr>
            <w:r w:rsidRPr="00AE6B5D">
              <w:rPr>
                <w:rFonts w:ascii="Arial" w:eastAsiaTheme="minorEastAsia" w:hAnsi="Arial" w:cs="Arial"/>
                <w:b/>
                <w:bCs/>
                <w:sz w:val="24"/>
                <w:szCs w:val="24"/>
              </w:rPr>
              <w:t>2012</w:t>
            </w:r>
          </w:p>
        </w:tc>
        <w:tc>
          <w:tcPr>
            <w:tcW w:w="1080" w:type="dxa"/>
            <w:shd w:val="clear" w:color="auto" w:fill="FFFF99"/>
          </w:tcPr>
          <w:p w:rsidR="00FB3E9E" w:rsidRPr="00AE6B5D" w:rsidRDefault="00FB3E9E" w:rsidP="00892024">
            <w:pPr>
              <w:pStyle w:val="BodyTextIndent2"/>
              <w:tabs>
                <w:tab w:val="left" w:pos="400"/>
              </w:tabs>
              <w:spacing w:after="0" w:line="240" w:lineRule="auto"/>
              <w:ind w:left="0"/>
              <w:rPr>
                <w:rFonts w:ascii="Arial" w:eastAsiaTheme="minorEastAsia" w:hAnsi="Arial" w:cs="Arial"/>
                <w:b/>
                <w:bCs/>
                <w:sz w:val="24"/>
                <w:szCs w:val="24"/>
              </w:rPr>
            </w:pPr>
            <w:r w:rsidRPr="00AE6B5D">
              <w:rPr>
                <w:rFonts w:ascii="Arial" w:eastAsiaTheme="minorEastAsia" w:hAnsi="Arial" w:cs="Arial"/>
                <w:b/>
                <w:bCs/>
                <w:sz w:val="24"/>
                <w:szCs w:val="24"/>
              </w:rPr>
              <w:t>2013</w:t>
            </w:r>
          </w:p>
        </w:tc>
        <w:tc>
          <w:tcPr>
            <w:tcW w:w="1440" w:type="dxa"/>
            <w:vMerge/>
            <w:shd w:val="clear" w:color="auto" w:fill="FFFF99"/>
          </w:tcPr>
          <w:p w:rsidR="00FB3E9E" w:rsidRPr="00AE6B5D" w:rsidRDefault="00FB3E9E" w:rsidP="00892024">
            <w:pPr>
              <w:pStyle w:val="BodyTextIndent2"/>
              <w:spacing w:after="0" w:line="240" w:lineRule="auto"/>
              <w:ind w:left="0"/>
              <w:rPr>
                <w:rFonts w:ascii="Arial" w:eastAsiaTheme="minorEastAsia" w:hAnsi="Arial" w:cs="Arial"/>
                <w:b/>
                <w:bCs/>
                <w:sz w:val="24"/>
                <w:szCs w:val="24"/>
              </w:rPr>
            </w:pPr>
          </w:p>
        </w:tc>
      </w:tr>
      <w:tr w:rsidR="00FB3E9E" w:rsidRPr="00AE6B5D" w:rsidTr="00892024">
        <w:trPr>
          <w:cantSplit/>
        </w:trPr>
        <w:tc>
          <w:tcPr>
            <w:tcW w:w="180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SC Ductil Steel SA si SC Cord SA Buzău</w:t>
            </w:r>
          </w:p>
        </w:tc>
        <w:tc>
          <w:tcPr>
            <w:tcW w:w="180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Haldă de nămol tehnologic</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19 08 13*</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0,8</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144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2005</w:t>
            </w:r>
          </w:p>
        </w:tc>
      </w:tr>
      <w:tr w:rsidR="00FB3E9E" w:rsidRPr="00AE6B5D" w:rsidTr="00892024">
        <w:trPr>
          <w:cantSplit/>
        </w:trPr>
        <w:tc>
          <w:tcPr>
            <w:tcW w:w="1800" w:type="dxa"/>
          </w:tcPr>
          <w:p w:rsidR="00FB3E9E" w:rsidRPr="00892024" w:rsidRDefault="00FB3E9E" w:rsidP="00892024">
            <w:pPr>
              <w:pStyle w:val="BodyText21"/>
              <w:jc w:val="center"/>
              <w:rPr>
                <w:rFonts w:ascii="Arial" w:hAnsi="Arial" w:cs="Arial"/>
                <w:lang w:val="ro-RO"/>
              </w:rPr>
            </w:pPr>
            <w:r w:rsidRPr="00892024">
              <w:rPr>
                <w:rFonts w:ascii="Arial" w:hAnsi="Arial" w:cs="Arial"/>
                <w:lang w:val="ro-RO"/>
              </w:rPr>
              <w:t>SC Fermit SA Rm.Sărat</w:t>
            </w:r>
          </w:p>
        </w:tc>
        <w:tc>
          <w:tcPr>
            <w:tcW w:w="180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Haldă de deşeuri industriale</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06 13 04*</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2</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144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2006</w:t>
            </w:r>
          </w:p>
        </w:tc>
      </w:tr>
      <w:tr w:rsidR="00FB3E9E" w:rsidRPr="00AE6B5D" w:rsidTr="00892024">
        <w:trPr>
          <w:cantSplit/>
        </w:trPr>
        <w:tc>
          <w:tcPr>
            <w:tcW w:w="180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SC Rafinăria Venus Oilreg SA Rm. Sărat</w:t>
            </w:r>
          </w:p>
        </w:tc>
        <w:tc>
          <w:tcPr>
            <w:tcW w:w="180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Batal pentru reziduuri de la regenerarea uleiului uzat</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13 01 01*</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6,2</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144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2002</w:t>
            </w:r>
          </w:p>
        </w:tc>
      </w:tr>
      <w:tr w:rsidR="00FB3E9E" w:rsidRPr="00AE6B5D" w:rsidTr="00892024">
        <w:trPr>
          <w:cantSplit/>
          <w:trHeight w:val="1191"/>
        </w:trPr>
        <w:tc>
          <w:tcPr>
            <w:tcW w:w="180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SC PETROM SA - SUC. PETROM PLOIEŞTI (SCHELA BERCA)</w:t>
            </w:r>
          </w:p>
        </w:tc>
        <w:tc>
          <w:tcPr>
            <w:tcW w:w="180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Dep. de deşeuri peric.provenite din ind. extractivă a petrolului Grăjdana</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01 04 07*</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0,99</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144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2006</w:t>
            </w:r>
          </w:p>
        </w:tc>
      </w:tr>
      <w:tr w:rsidR="00FB3E9E" w:rsidRPr="00AE6B5D" w:rsidTr="00892024">
        <w:trPr>
          <w:cantSplit/>
        </w:trPr>
        <w:tc>
          <w:tcPr>
            <w:tcW w:w="180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SC DUCTIL STEEL SA Buzău</w:t>
            </w:r>
          </w:p>
        </w:tc>
        <w:tc>
          <w:tcPr>
            <w:tcW w:w="180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Depozit conform de nămoluri tehnologice</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11 01 09*        19 08 13*</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0,71</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406,9</w:t>
            </w:r>
          </w:p>
        </w:tc>
        <w:tc>
          <w:tcPr>
            <w:tcW w:w="108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193,09</w:t>
            </w:r>
          </w:p>
        </w:tc>
        <w:tc>
          <w:tcPr>
            <w:tcW w:w="1440" w:type="dxa"/>
          </w:tcPr>
          <w:p w:rsidR="00FB3E9E" w:rsidRPr="00AE6B5D" w:rsidRDefault="00FB3E9E" w:rsidP="00892024">
            <w:pPr>
              <w:pStyle w:val="BodyTextIndent2"/>
              <w:spacing w:after="0" w:line="240" w:lineRule="auto"/>
              <w:ind w:left="0"/>
              <w:jc w:val="center"/>
              <w:rPr>
                <w:rFonts w:ascii="Arial" w:eastAsiaTheme="minorEastAsia" w:hAnsi="Arial" w:cs="Arial"/>
                <w:sz w:val="24"/>
                <w:szCs w:val="24"/>
              </w:rPr>
            </w:pPr>
            <w:r w:rsidRPr="00AE6B5D">
              <w:rPr>
                <w:rFonts w:ascii="Arial" w:eastAsiaTheme="minorEastAsia" w:hAnsi="Arial" w:cs="Arial"/>
                <w:sz w:val="24"/>
                <w:szCs w:val="24"/>
              </w:rPr>
              <w:t>0</w:t>
            </w:r>
          </w:p>
        </w:tc>
      </w:tr>
    </w:tbl>
    <w:p w:rsidR="00FB3E9E" w:rsidRPr="00892024" w:rsidRDefault="00FB3E9E" w:rsidP="00892024">
      <w:pPr>
        <w:autoSpaceDE w:val="0"/>
        <w:autoSpaceDN w:val="0"/>
        <w:adjustRightInd w:val="0"/>
        <w:spacing w:after="0" w:line="240" w:lineRule="auto"/>
        <w:rPr>
          <w:rFonts w:ascii="Arial" w:hAnsi="Arial" w:cs="Arial"/>
          <w:b/>
          <w:bCs/>
          <w:i/>
          <w:iCs/>
          <w:sz w:val="24"/>
          <w:szCs w:val="24"/>
          <w:lang w:val="ro-RO"/>
        </w:rPr>
      </w:pPr>
      <w:r w:rsidRPr="00892024">
        <w:rPr>
          <w:rFonts w:ascii="Arial" w:hAnsi="Arial" w:cs="Arial"/>
          <w:i/>
          <w:sz w:val="24"/>
          <w:szCs w:val="24"/>
          <w:lang w:val="ro-RO"/>
        </w:rPr>
        <w:t xml:space="preserve">Sursa: Operatori depozite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Până la 31.12.2006 s-a sistat depozitarea în toate cele trei depozite neconforme de deşeuri industriale periculoase, precum şi în cel de deşeuri din industria extractivă a petrolului. De la data sistării depozitării neconforme a deşeurilor periculoase şi până în prezent, operatorii depozitelor (cu excepţia S.C. RAFINĂRIA VENUS OILREG S.A. Rm. Sărat) au obţinut actele de reglementare corespunzătoare şi s0au realizat următoarele lucrări: </w:t>
      </w:r>
    </w:p>
    <w:p w:rsidR="00FB3E9E" w:rsidRPr="00892024" w:rsidRDefault="00FB3E9E" w:rsidP="00892024">
      <w:pPr>
        <w:numPr>
          <w:ilvl w:val="0"/>
          <w:numId w:val="4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depozitul neconform pentru deşeuri industriale periculoase (operat de DUCTIL STEEL S.A. şi CORD S.A. Buzău) - în cursul anului 2007, s-a  finalizat procedura de închidere, acum aflându-se în faza de monitorizare postânchidere; </w:t>
      </w:r>
    </w:p>
    <w:p w:rsidR="00FB3E9E" w:rsidRPr="00892024" w:rsidRDefault="00FB3E9E" w:rsidP="00892024">
      <w:pPr>
        <w:numPr>
          <w:ilvl w:val="0"/>
          <w:numId w:val="4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depozitul de deşeuri periculoase din industria extractivă (operat de OMV PETROM S.A.) - în perioada 2010-2012, s-a realizat procesarea şlamului, demolarea structurilor construite şi ecologizarea/remedierea amplasamentului;  </w:t>
      </w:r>
    </w:p>
    <w:p w:rsidR="00FB3E9E" w:rsidRPr="00892024" w:rsidRDefault="00FB3E9E" w:rsidP="00892024">
      <w:pPr>
        <w:numPr>
          <w:ilvl w:val="0"/>
          <w:numId w:val="4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depozitul de deşeuri industriale periculoase (operat de FERMIT S.A. Rm. Sărat) – începând cu anul 2009, pentru evitarea antrenării eoliene a fibrelor de azbest au fost realizate lucrări de restrângere a suprafeţei ocupate cu deşeuri, compactare, nivelare a corpului depozitului, acoperire cu un strat de pământ şi înierbare; </w:t>
      </w:r>
    </w:p>
    <w:p w:rsidR="00FB3E9E" w:rsidRPr="00892024" w:rsidRDefault="00FB3E9E" w:rsidP="00892024">
      <w:pPr>
        <w:numPr>
          <w:ilvl w:val="0"/>
          <w:numId w:val="46"/>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depozitul de deşeuri industriale periculoase (operat de RAFINĂRIA VENUS OILREG S.A. Rm. Sărat) – la finele anului 2011 s-a reluat procedura de stabilire a obligaţiilor de mediu la încetarea activităţii, care însă nu s-a finalizat până la data elaborării prezentului raport.</w:t>
      </w:r>
    </w:p>
    <w:p w:rsidR="00780EC3" w:rsidRDefault="00780EC3" w:rsidP="00892024">
      <w:pPr>
        <w:spacing w:after="0" w:line="240" w:lineRule="auto"/>
        <w:rPr>
          <w:rFonts w:ascii="Arial" w:hAnsi="Arial" w:cs="Arial"/>
          <w:b/>
          <w:sz w:val="24"/>
          <w:szCs w:val="24"/>
          <w:lang w:val="ro-RO"/>
        </w:rPr>
      </w:pPr>
    </w:p>
    <w:p w:rsidR="00780EC3" w:rsidRDefault="00780EC3"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lastRenderedPageBreak/>
        <w:t>6.6.2.3. Incinerare/coincinerare deşeuri industriale</w:t>
      </w:r>
    </w:p>
    <w:p w:rsidR="00FB3E9E" w:rsidRPr="00892024" w:rsidRDefault="00FB3E9E" w:rsidP="00892024">
      <w:pPr>
        <w:pStyle w:val="Char4CharCharCharCharChar"/>
        <w:jc w:val="both"/>
        <w:rPr>
          <w:rFonts w:ascii="Arial" w:hAnsi="Arial" w:cs="Arial"/>
          <w:lang w:val="ro-RO" w:eastAsia="en-US"/>
        </w:rPr>
      </w:pPr>
      <w:r w:rsidRPr="00892024">
        <w:rPr>
          <w:rFonts w:ascii="Arial" w:hAnsi="Arial" w:cs="Arial"/>
          <w:lang w:val="ro-RO" w:eastAsia="en-US"/>
        </w:rPr>
        <w:t xml:space="preserve">În judeţul Buzău nu există instalaţii de incinerare deşeuri care să intre sub incidenţa Directivei </w:t>
      </w:r>
      <w:r w:rsidRPr="00892024">
        <w:rPr>
          <w:rFonts w:ascii="Arial" w:hAnsi="Arial" w:cs="Arial"/>
          <w:lang w:val="ro-RO"/>
        </w:rPr>
        <w:t xml:space="preserve">2000/76/CE </w:t>
      </w:r>
      <w:r w:rsidRPr="00892024">
        <w:rPr>
          <w:rFonts w:ascii="Arial" w:hAnsi="Arial" w:cs="Arial"/>
          <w:lang w:val="ro-RO" w:eastAsia="en-US"/>
        </w:rPr>
        <w:t>privind incinerarea deşeurilor.</w:t>
      </w:r>
    </w:p>
    <w:p w:rsidR="00FB3E9E" w:rsidRPr="00892024" w:rsidRDefault="00FB3E9E" w:rsidP="00892024">
      <w:pPr>
        <w:pStyle w:val="Default"/>
        <w:jc w:val="both"/>
        <w:rPr>
          <w:rFonts w:ascii="Arial" w:hAnsi="Arial" w:cs="Arial"/>
          <w:color w:val="auto"/>
        </w:rPr>
      </w:pPr>
      <w:r w:rsidRPr="00892024">
        <w:rPr>
          <w:rFonts w:ascii="Arial" w:hAnsi="Arial" w:cs="Arial"/>
          <w:color w:val="auto"/>
        </w:rPr>
        <w:t>APM Buzău a autorizat funcţionarea a 7 centrale termice care utilizează drept combustibil uleiuri auto uzate</w:t>
      </w:r>
      <w:r w:rsidRPr="00892024">
        <w:rPr>
          <w:rFonts w:ascii="Arial" w:hAnsi="Arial" w:cs="Arial"/>
          <w:i/>
          <w:iCs/>
          <w:color w:val="auto"/>
        </w:rPr>
        <w:t xml:space="preserve"> </w:t>
      </w:r>
      <w:r w:rsidRPr="00892024">
        <w:rPr>
          <w:rFonts w:ascii="Arial" w:hAnsi="Arial" w:cs="Arial"/>
          <w:color w:val="auto"/>
        </w:rPr>
        <w:t>şi a 5 instalaţii de incinerare a deşeurilor animaliere care intră sub incidenţa Regulamentului CE nr. 1069/2009 de stabilire a unor norme sanitare privind subprodusele de origine animală şi produsele derivate care nu sunt destinate consumului uman şi de abrogare a Regulamentului (CE) nr. 1774/2002.</w:t>
      </w:r>
    </w:p>
    <w:p w:rsidR="00FB3E9E" w:rsidRPr="00892024" w:rsidRDefault="00FB3E9E" w:rsidP="00892024">
      <w:pPr>
        <w:spacing w:after="0" w:line="240" w:lineRule="auto"/>
        <w:jc w:val="both"/>
        <w:rPr>
          <w:rFonts w:ascii="Arial" w:hAnsi="Arial" w:cs="Arial"/>
          <w:b/>
          <w:i/>
          <w:iCs/>
          <w:sz w:val="24"/>
          <w:szCs w:val="24"/>
          <w:lang w:val="ro-RO"/>
        </w:rPr>
      </w:pPr>
      <w:r w:rsidRPr="00892024">
        <w:rPr>
          <w:rFonts w:ascii="Arial" w:hAnsi="Arial" w:cs="Arial"/>
          <w:b/>
          <w:i/>
          <w:iCs/>
          <w:sz w:val="24"/>
          <w:szCs w:val="24"/>
          <w:lang w:val="ro-RO"/>
        </w:rPr>
        <w:t xml:space="preserve"> </w:t>
      </w: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6.6.2.3.1.  Deşeuri generate din activităţi medicale</w:t>
      </w:r>
    </w:p>
    <w:p w:rsidR="00FB3E9E" w:rsidRPr="00892024" w:rsidRDefault="00FB3E9E" w:rsidP="00892024">
      <w:pPr>
        <w:spacing w:after="0" w:line="240" w:lineRule="auto"/>
        <w:jc w:val="both"/>
        <w:outlineLvl w:val="0"/>
        <w:rPr>
          <w:rFonts w:ascii="Arial" w:hAnsi="Arial" w:cs="Arial"/>
          <w:sz w:val="24"/>
          <w:szCs w:val="24"/>
          <w:lang w:val="ro-RO"/>
        </w:rPr>
      </w:pPr>
      <w:r w:rsidRPr="00892024">
        <w:rPr>
          <w:rFonts w:ascii="Arial" w:hAnsi="Arial" w:cs="Arial"/>
          <w:sz w:val="24"/>
          <w:szCs w:val="24"/>
          <w:lang w:val="ro-RO"/>
        </w:rPr>
        <w:t xml:space="preserve">Gestionarea deşeurilor rezultate din activităţile medicale este reglementată prin acte normative specifice ale Ministerului Sănătăţii. Ordinul nr. </w:t>
      </w:r>
      <w:r w:rsidRPr="00892024">
        <w:rPr>
          <w:rFonts w:ascii="Arial" w:hAnsi="Arial" w:cs="Arial"/>
          <w:bCs/>
          <w:kern w:val="36"/>
          <w:sz w:val="24"/>
          <w:szCs w:val="24"/>
          <w:lang w:val="ro-RO" w:eastAsia="ro-RO"/>
        </w:rPr>
        <w:t xml:space="preserve">1226/2012 care aprobă Normele tehnice privind gestionarea deşeurilor rezultate din activităţi medicale şi Metodologia de culegere a datelor pentru baza naţională de date privind deşeurile rezultate din activităţi medicale, </w:t>
      </w:r>
      <w:r w:rsidRPr="00892024">
        <w:rPr>
          <w:rFonts w:ascii="Arial" w:hAnsi="Arial" w:cs="Arial"/>
          <w:sz w:val="24"/>
          <w:szCs w:val="24"/>
          <w:lang w:val="ro-RO"/>
        </w:rPr>
        <w:t>reglementează modul în care se colectează, se ambalează, se depozitează temporar, se transportă şi se elimină aceste deşeuri, o atenţie deosebită acordându0se deşeurilor medicale periculoase (pentru a preveni astfel contaminarea mediului şi afectarea stării de sănătate).</w:t>
      </w:r>
    </w:p>
    <w:p w:rsidR="00FB3E9E" w:rsidRPr="00892024" w:rsidRDefault="00FB3E9E" w:rsidP="00892024">
      <w:pPr>
        <w:pStyle w:val="BodyText3"/>
        <w:spacing w:after="0"/>
        <w:jc w:val="both"/>
        <w:rPr>
          <w:rFonts w:ascii="Arial" w:hAnsi="Arial" w:cs="Arial"/>
          <w:sz w:val="24"/>
          <w:szCs w:val="24"/>
          <w:lang w:val="ro-RO"/>
        </w:rPr>
      </w:pPr>
      <w:r w:rsidRPr="00892024">
        <w:rPr>
          <w:rFonts w:ascii="Arial" w:hAnsi="Arial" w:cs="Arial"/>
          <w:sz w:val="24"/>
          <w:szCs w:val="24"/>
          <w:lang w:val="ro-RO"/>
        </w:rPr>
        <w:t xml:space="preserve">Unităţile sanitare elaborează şi aplică cu prioritate programe, strategii de management şi proceduri medicale care să prevină generarea de deşeuri periculoase sau să reducă pe cât posibil cantităţile produse. Unităţile sanitare elaborează şi aplică planul propriu de gestionare a deşeurilor rezultate din activităţile medicale, în concordanţă cu regulamentele interne şi cu codurile de procedură, pe baza reglementărilor în vigoare.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La nivelul unităţilor sanitare din judeţul Buzău, se respectă în general condiţiile privind </w:t>
      </w:r>
      <w:r w:rsidRPr="00892024">
        <w:rPr>
          <w:rFonts w:ascii="Arial" w:hAnsi="Arial" w:cs="Arial"/>
          <w:bCs/>
          <w:sz w:val="24"/>
          <w:szCs w:val="24"/>
          <w:lang w:val="ro-RO"/>
        </w:rPr>
        <w:t>colectarea deşeurilor sanitare periculoase în ambalaje şi recipiente speciale</w:t>
      </w:r>
      <w:r w:rsidRPr="00892024">
        <w:rPr>
          <w:rFonts w:ascii="Arial" w:hAnsi="Arial" w:cs="Arial"/>
          <w:sz w:val="24"/>
          <w:szCs w:val="24"/>
          <w:lang w:val="ro-RO"/>
        </w:rPr>
        <w:t xml:space="preserve"> (saci negri pentru deşeuri menajere, sac galben sau cutie din carton galbenă cu sac în interior pentru deşeuri infecţioase şi cutie de culoare galbenă cu pereţi rigizi pentru deşeuri înţepătoare/tăietoare), constatându0se o permanentă îmbunătăţire a modului de gestionare a acestor deşeuri.</w:t>
      </w:r>
    </w:p>
    <w:p w:rsidR="00FB3E9E" w:rsidRPr="00892024" w:rsidRDefault="00FB3E9E" w:rsidP="00892024">
      <w:pPr>
        <w:spacing w:after="0" w:line="240" w:lineRule="auto"/>
        <w:jc w:val="both"/>
        <w:rPr>
          <w:rFonts w:ascii="Arial" w:hAnsi="Arial" w:cs="Arial"/>
          <w:bCs/>
          <w:iCs/>
          <w:sz w:val="24"/>
          <w:szCs w:val="24"/>
          <w:lang w:val="ro-RO"/>
        </w:rPr>
      </w:pPr>
      <w:r w:rsidRPr="00892024">
        <w:rPr>
          <w:rFonts w:ascii="Arial" w:hAnsi="Arial" w:cs="Arial"/>
          <w:bCs/>
          <w:iCs/>
          <w:sz w:val="24"/>
          <w:szCs w:val="24"/>
          <w:lang w:val="ro-RO"/>
        </w:rPr>
        <w:t xml:space="preserve">Cantităţile de deşeuri colectate şi transportate la instalaţii de incinerare autorizate prin  firmele cu care unităţile medicale din judeţ au avut încheiate contracte de eliminare, în anul 2013,  sunt prezentate în tabelul 6.6.2.3.1.   </w:t>
      </w:r>
    </w:p>
    <w:p w:rsidR="00FB3E9E" w:rsidRPr="00892024" w:rsidRDefault="00FB3E9E" w:rsidP="00892024">
      <w:pPr>
        <w:spacing w:after="0" w:line="240" w:lineRule="auto"/>
        <w:jc w:val="both"/>
        <w:rPr>
          <w:rFonts w:ascii="Arial" w:hAnsi="Arial" w:cs="Arial"/>
          <w:bCs/>
          <w:iCs/>
          <w:sz w:val="24"/>
          <w:szCs w:val="24"/>
          <w:lang w:val="ro-RO"/>
        </w:rPr>
      </w:pPr>
    </w:p>
    <w:p w:rsidR="00FB3E9E" w:rsidRPr="00892024" w:rsidRDefault="00FB3E9E"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Tabel 6.6.2.3.1.   Evolu</w:t>
      </w:r>
      <w:r w:rsidRPr="00892024">
        <w:rPr>
          <w:rFonts w:ascii="Cambria Math" w:hAnsi="Cambria Math" w:cs="Cambria Math"/>
          <w:b/>
          <w:bCs/>
          <w:sz w:val="24"/>
          <w:szCs w:val="24"/>
          <w:lang w:val="ro-RO"/>
        </w:rPr>
        <w:t>ț</w:t>
      </w:r>
      <w:r w:rsidRPr="00892024">
        <w:rPr>
          <w:rFonts w:ascii="Arial" w:hAnsi="Arial" w:cs="Arial"/>
          <w:b/>
          <w:bCs/>
          <w:sz w:val="24"/>
          <w:szCs w:val="24"/>
          <w:lang w:val="ro-RO"/>
        </w:rPr>
        <w:t>ia cantită</w:t>
      </w:r>
      <w:r w:rsidRPr="00892024">
        <w:rPr>
          <w:rFonts w:ascii="Cambria Math" w:hAnsi="Cambria Math" w:cs="Cambria Math"/>
          <w:b/>
          <w:bCs/>
          <w:sz w:val="24"/>
          <w:szCs w:val="24"/>
          <w:lang w:val="ro-RO"/>
        </w:rPr>
        <w:t>ț</w:t>
      </w:r>
      <w:r w:rsidRPr="00892024">
        <w:rPr>
          <w:rFonts w:ascii="Arial" w:hAnsi="Arial" w:cs="Arial"/>
          <w:b/>
          <w:bCs/>
          <w:sz w:val="24"/>
          <w:szCs w:val="24"/>
          <w:lang w:val="ro-RO"/>
        </w:rPr>
        <w:t xml:space="preserve">ilor de deşeuri periculoase generate din activităţi medicale </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1201"/>
        <w:gridCol w:w="1163"/>
        <w:gridCol w:w="1202"/>
        <w:gridCol w:w="1163"/>
        <w:gridCol w:w="1034"/>
        <w:gridCol w:w="1218"/>
        <w:gridCol w:w="1218"/>
      </w:tblGrid>
      <w:tr w:rsidR="00FB3E9E" w:rsidRPr="00AE6B5D" w:rsidTr="00892024">
        <w:trPr>
          <w:cantSplit/>
          <w:trHeight w:val="353"/>
        </w:trPr>
        <w:tc>
          <w:tcPr>
            <w:tcW w:w="1020" w:type="dxa"/>
            <w:vMerge w:val="restart"/>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tc>
        <w:tc>
          <w:tcPr>
            <w:tcW w:w="8199" w:type="dxa"/>
            <w:gridSpan w:val="7"/>
            <w:tcBorders>
              <w:bottom w:val="single" w:sz="4" w:space="0" w:color="auto"/>
            </w:tcBorders>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Cantităţi generate( tone)</w:t>
            </w:r>
          </w:p>
        </w:tc>
      </w:tr>
      <w:tr w:rsidR="00FB3E9E" w:rsidRPr="00AE6B5D" w:rsidTr="00892024">
        <w:trPr>
          <w:cantSplit/>
          <w:trHeight w:val="158"/>
        </w:trPr>
        <w:tc>
          <w:tcPr>
            <w:tcW w:w="1020" w:type="dxa"/>
            <w:vMerge/>
          </w:tcPr>
          <w:p w:rsidR="00FB3E9E" w:rsidRPr="00AE6B5D" w:rsidRDefault="00FB3E9E" w:rsidP="00892024">
            <w:pPr>
              <w:spacing w:after="0" w:line="240" w:lineRule="auto"/>
              <w:jc w:val="center"/>
              <w:rPr>
                <w:rFonts w:ascii="Arial" w:eastAsiaTheme="minorEastAsia" w:hAnsi="Arial" w:cs="Arial"/>
                <w:b/>
                <w:sz w:val="24"/>
                <w:szCs w:val="24"/>
                <w:lang w:val="ro-RO"/>
              </w:rPr>
            </w:pPr>
          </w:p>
        </w:tc>
        <w:tc>
          <w:tcPr>
            <w:tcW w:w="1201"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2007</w:t>
            </w:r>
          </w:p>
        </w:tc>
        <w:tc>
          <w:tcPr>
            <w:tcW w:w="1163"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2008</w:t>
            </w:r>
          </w:p>
        </w:tc>
        <w:tc>
          <w:tcPr>
            <w:tcW w:w="1202"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1163"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1034"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1218"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1218"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2013</w:t>
            </w:r>
          </w:p>
        </w:tc>
      </w:tr>
      <w:tr w:rsidR="00FB3E9E" w:rsidRPr="00AE6B5D" w:rsidTr="00892024">
        <w:trPr>
          <w:trHeight w:val="443"/>
        </w:trPr>
        <w:tc>
          <w:tcPr>
            <w:tcW w:w="1020"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1201"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184,533</w:t>
            </w:r>
          </w:p>
        </w:tc>
        <w:tc>
          <w:tcPr>
            <w:tcW w:w="1163"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167,031</w:t>
            </w:r>
          </w:p>
        </w:tc>
        <w:tc>
          <w:tcPr>
            <w:tcW w:w="1202"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157,1</w:t>
            </w:r>
          </w:p>
        </w:tc>
        <w:tc>
          <w:tcPr>
            <w:tcW w:w="1163"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137,454</w:t>
            </w:r>
          </w:p>
        </w:tc>
        <w:tc>
          <w:tcPr>
            <w:tcW w:w="1034"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96,134</w:t>
            </w:r>
          </w:p>
        </w:tc>
        <w:tc>
          <w:tcPr>
            <w:tcW w:w="1218"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116,993</w:t>
            </w:r>
          </w:p>
        </w:tc>
        <w:tc>
          <w:tcPr>
            <w:tcW w:w="1218"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167,899</w:t>
            </w:r>
          </w:p>
        </w:tc>
      </w:tr>
    </w:tbl>
    <w:p w:rsidR="00FB3E9E" w:rsidRPr="00892024" w:rsidRDefault="00FB3E9E" w:rsidP="00892024">
      <w:pPr>
        <w:spacing w:after="0" w:line="240" w:lineRule="auto"/>
        <w:rPr>
          <w:rFonts w:ascii="Arial" w:hAnsi="Arial" w:cs="Arial"/>
          <w:sz w:val="24"/>
          <w:szCs w:val="24"/>
          <w:lang w:val="ro-RO"/>
        </w:rPr>
      </w:pPr>
    </w:p>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rPr>
          <w:rFonts w:ascii="Arial" w:hAnsi="Arial" w:cs="Arial"/>
          <w:sz w:val="24"/>
          <w:szCs w:val="24"/>
          <w:lang w:val="ro-RO"/>
        </w:rPr>
      </w:pPr>
      <w:r w:rsidRPr="00892024">
        <w:rPr>
          <w:rFonts w:ascii="Arial" w:hAnsi="Arial" w:cs="Arial"/>
          <w:noProof/>
          <w:sz w:val="24"/>
          <w:szCs w:val="24"/>
          <w:lang w:val="ro-RO" w:eastAsia="ro-RO"/>
        </w:rPr>
        <w:object w:dxaOrig="9370" w:dyaOrig="4368">
          <v:shape id="Object 1" o:spid="_x0000_i1043" type="#_x0000_t75" style="width:468.75pt;height:218.25pt;visibility:visible" o:ole="">
            <v:imagedata r:id="rId106" o:title="" cropbottom="-90f"/>
            <o:lock v:ext="edit" aspectratio="f"/>
          </v:shape>
          <o:OLEObject Type="Embed" ProgID="Excel.Sheet.8" ShapeID="Object 1" DrawAspect="Content" ObjectID="_1484468016" r:id="rId107">
            <o:FieldCodes>\s</o:FieldCodes>
          </o:OLEObject>
        </w:object>
      </w:r>
    </w:p>
    <w:p w:rsidR="00FB3E9E" w:rsidRPr="00892024" w:rsidRDefault="00FB3E9E" w:rsidP="00892024">
      <w:pPr>
        <w:pStyle w:val="Caption"/>
        <w:spacing w:before="0" w:after="0"/>
        <w:rPr>
          <w:rFonts w:ascii="Arial" w:hAnsi="Arial" w:cs="Arial"/>
          <w:sz w:val="24"/>
          <w:szCs w:val="24"/>
        </w:rPr>
      </w:pPr>
      <w:r w:rsidRPr="00892024">
        <w:rPr>
          <w:rFonts w:ascii="Arial" w:hAnsi="Arial" w:cs="Arial"/>
          <w:sz w:val="24"/>
          <w:szCs w:val="24"/>
        </w:rPr>
        <w:t xml:space="preserve">Fig. 6.6.2.3.1.  Deşeuri periculoase din activităţi medicale generate şi eliminate </w:t>
      </w:r>
    </w:p>
    <w:p w:rsidR="00780EC3" w:rsidRDefault="00780EC3"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toate unităţile spitaliceşti, transportul deşeurilor se realizează manual pe scările de serviciu sau cu liftul, pe baza unui program orar stabilit, dar există încă deficienţe majore care rezidă în faptul că se realizează pe acelaşi circuit cu cel al pacienţilor şi vizitatorilor.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bCs/>
          <w:sz w:val="24"/>
          <w:szCs w:val="24"/>
          <w:lang w:val="ro-RO"/>
        </w:rPr>
        <w:t xml:space="preserve">Transportul </w:t>
      </w:r>
      <w:r w:rsidRPr="00892024">
        <w:rPr>
          <w:rFonts w:ascii="Arial" w:hAnsi="Arial" w:cs="Arial"/>
          <w:sz w:val="24"/>
          <w:szCs w:val="24"/>
          <w:lang w:val="ro-RO"/>
        </w:rPr>
        <w:t xml:space="preserve">extern (în afara unităţii sanitare) al deşeurilor periculoase rezultate din activitatea medicală se face în conformitate cu reglementările în vigoare, cu respectarea strictă a normelor de igienă şi securitate în scopul protejării personalului şi a populaţiei.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Pentru transportul deşeurilor medicale periculoase sunt autorizate de către APM Buzău următoarele societăţi:</w:t>
      </w:r>
    </w:p>
    <w:p w:rsidR="00FB3E9E" w:rsidRPr="00892024" w:rsidRDefault="00FB3E9E" w:rsidP="00892024">
      <w:pPr>
        <w:numPr>
          <w:ilvl w:val="0"/>
          <w:numId w:val="35"/>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SC DERATY </w:t>
      </w:r>
      <w:smartTag w:uri="urn:schemas-microsoft-com:office:smarttags" w:element="stockticker">
        <w:r w:rsidRPr="00892024">
          <w:rPr>
            <w:rFonts w:ascii="Arial" w:hAnsi="Arial" w:cs="Arial"/>
            <w:sz w:val="24"/>
            <w:szCs w:val="24"/>
            <w:lang w:val="ro-RO"/>
          </w:rPr>
          <w:t>MAX</w:t>
        </w:r>
      </w:smartTag>
      <w:r w:rsidRPr="00892024">
        <w:rPr>
          <w:rFonts w:ascii="Arial" w:hAnsi="Arial" w:cs="Arial"/>
          <w:sz w:val="24"/>
          <w:szCs w:val="24"/>
          <w:lang w:val="ro-RO"/>
        </w:rPr>
        <w:t xml:space="preserve"> SRL Buzău</w:t>
      </w:r>
    </w:p>
    <w:p w:rsidR="00FB3E9E" w:rsidRPr="00892024" w:rsidRDefault="00FB3E9E" w:rsidP="00892024">
      <w:pPr>
        <w:numPr>
          <w:ilvl w:val="0"/>
          <w:numId w:val="35"/>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SC CABEL SNC Buzău.</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t>Pe teritoriul judeţului Buzău au existat 15 instalaţii de tratare termică</w:t>
      </w:r>
      <w:r w:rsidRPr="00892024">
        <w:rPr>
          <w:rFonts w:ascii="Arial" w:hAnsi="Arial" w:cs="Arial"/>
          <w:bCs/>
        </w:rPr>
        <w:t xml:space="preserve"> a deşeurilor medicale</w:t>
      </w:r>
      <w:r w:rsidRPr="00892024">
        <w:rPr>
          <w:rFonts w:ascii="Arial" w:hAnsi="Arial" w:cs="Arial"/>
        </w:rPr>
        <w:t xml:space="preserve">, care şi-au sistat activitatea, în perioada 2004 – 2007, astfel încât în anul 2012  unităţile medicale, în baza contractelor încheiate, au predat deşeurile </w:t>
      </w:r>
      <w:r w:rsidRPr="00892024">
        <w:rPr>
          <w:rFonts w:ascii="Arial" w:hAnsi="Arial" w:cs="Arial"/>
          <w:noProof/>
        </w:rPr>
        <w:t xml:space="preserve">periculoase generate operatorilor economici autorizaţi pentru colectare, transport şi/sau eliminare. O parte din deşeurile medicale generate de </w:t>
      </w:r>
      <w:r w:rsidRPr="00892024">
        <w:rPr>
          <w:rFonts w:ascii="Arial" w:hAnsi="Arial" w:cs="Arial"/>
        </w:rPr>
        <w:t>Spitalului Judeţean de Urgenţă Buzău sunt supuse unui proces de sterilizare termică cu abur saturat şi de mărunţire (într-o instalaţie tip ISDM02), fiind transformate în deşeuri nepericuloase ce se elimină în depozitul conform de la Gălbinaşi. Deşeurile tratate în instalaţia de sterilizare termică sunt: deşeurile infecţioase care conţin sau sunt contaminate cu sânge ori cu alte fluide biologice, deşeuri de materiale auxiliare din cauciuc şi materiale plastice (mănuşi chirurgicale, sonde, membrane de dializă etc.), deşeuri textile (pansamente, comprese, feşe, vată, câmpuri de dimensiuni mici) şi deşeurile înţepătoare-tăietoare (ace de seringă, seringi cu ac, lame de bisturiu de unică folosinţă, branule, pipete, etc).</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t xml:space="preserve">Colectarea şi transportul deşeurilor medicale periculoase rezultate de la unităţile spitaliceşti care şi-au închis incineratoarele, au fost realizate de către  SC DERATY </w:t>
      </w:r>
      <w:smartTag w:uri="urn:schemas-microsoft-com:office:smarttags" w:element="stockticker">
        <w:r w:rsidRPr="00892024">
          <w:rPr>
            <w:rFonts w:ascii="Arial" w:hAnsi="Arial" w:cs="Arial"/>
          </w:rPr>
          <w:t>MAX</w:t>
        </w:r>
      </w:smartTag>
      <w:r w:rsidRPr="00892024">
        <w:rPr>
          <w:rFonts w:ascii="Arial" w:hAnsi="Arial" w:cs="Arial"/>
        </w:rPr>
        <w:t xml:space="preserve"> SRL Buzău, iar eliminarea finală a fost realizată la incineratorul ecologic autorizat, aparţinând SC STERYCICLE ROMÂNIA SRL Jilava.</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t xml:space="preserve">Pe raza judeţului Buzău există 2 centre pentru gestionarea deşeurilor medicale: un spaţiu pentru </w:t>
      </w:r>
      <w:r w:rsidRPr="00892024">
        <w:rPr>
          <w:rStyle w:val="tpa1"/>
          <w:rFonts w:ascii="Arial" w:hAnsi="Arial" w:cs="Arial"/>
        </w:rPr>
        <w:t xml:space="preserve">depozitare temporară, deţinut şi gestionat de  SC DERATY </w:t>
      </w:r>
      <w:smartTag w:uri="urn:schemas-microsoft-com:office:smarttags" w:element="stockticker">
        <w:r w:rsidRPr="00892024">
          <w:rPr>
            <w:rStyle w:val="tpa1"/>
            <w:rFonts w:ascii="Arial" w:hAnsi="Arial" w:cs="Arial"/>
          </w:rPr>
          <w:t>MAX</w:t>
        </w:r>
      </w:smartTag>
      <w:r w:rsidRPr="00892024">
        <w:rPr>
          <w:rStyle w:val="tpa1"/>
          <w:rFonts w:ascii="Arial" w:hAnsi="Arial" w:cs="Arial"/>
        </w:rPr>
        <w:t xml:space="preserve"> SRL Buzău </w:t>
      </w:r>
      <w:r w:rsidRPr="00892024">
        <w:rPr>
          <w:rFonts w:ascii="Arial" w:hAnsi="Arial" w:cs="Arial"/>
        </w:rPr>
        <w:t xml:space="preserve">şi o instalaţie de sterilizare şi mărunţire a deşeurilor medicale, aparţinând  Spitalului Judeţean de Urgenţă Buzău. </w:t>
      </w:r>
    </w:p>
    <w:p w:rsidR="00FB3E9E" w:rsidRPr="00892024" w:rsidRDefault="00FB3E9E" w:rsidP="00892024">
      <w:pPr>
        <w:pStyle w:val="BodyText2"/>
        <w:spacing w:after="0" w:line="240" w:lineRule="auto"/>
        <w:jc w:val="both"/>
        <w:rPr>
          <w:rFonts w:ascii="Arial" w:hAnsi="Arial" w:cs="Arial"/>
        </w:rPr>
      </w:pPr>
      <w:r w:rsidRPr="00892024">
        <w:rPr>
          <w:rFonts w:ascii="Arial" w:hAnsi="Arial" w:cs="Arial"/>
        </w:rPr>
        <w:t xml:space="preserve">Deşeurile nepericuloase rezultate din activităţi medicale sunt deşeuri asimilabile celor menajere, rezultate din activităţile serviciilor medicale, tehnico-medicale, administrative, de cazare, a blocurilor alimentare şi oficiilor de distribuire a hranei. Aceste deşeuri se colectează şi se îndepărtează la fel ca şi deşeurile menajere. În categoria deşeurilor nepericuloase intră: ambalajele materialelor sterile, flacoane de perfuzie care nu au venit în contact cu sângele sau alte lichide biologice, ghipsul necontaminat cu lichide biologice, </w:t>
      </w:r>
      <w:r w:rsidRPr="00892024">
        <w:rPr>
          <w:rFonts w:ascii="Arial" w:hAnsi="Arial" w:cs="Arial"/>
        </w:rPr>
        <w:lastRenderedPageBreak/>
        <w:t>hârtia, resturile alimentare (cu excepţia celor provenite de la secţiile de boli contagioase), sacii şi alte ambalaje din material plastic, recipiente din sticlă care nu au venit în contact cu sângele sau alte lichide biologice etc.</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Eliminarea finală a deşeurilor nepericuloase asimilabile celor menajere rezultate din activităţile medicale se realizează prin depozitare în depozitul zonal de deşeuri nepericuloase. Pe baza de contract, companiile de salubritate preiau deşeurile nepericuloase de la unităţile sanitare, transportându-le apoi la depozitul conform.</w:t>
      </w: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6.6.4.  Fluxuri speciale de deşeuri</w:t>
      </w: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6.6.4.1. Ambalaje şi  deşeuri de ambalaje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Pentru anii 2012 şi 2013 nu deţinem date, nefiind  finalizate până la această dată bazele de date anuale privind ambalajele şi deşeurile de ambalaje.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baza de date privind ambalajele şi deşeurile de ambalaje, întocmită pentru anul </w:t>
      </w:r>
      <w:smartTag w:uri="urn:schemas-microsoft-com:office:smarttags" w:element="metricconverter">
        <w:smartTagPr>
          <w:attr w:name="ProductID" w:val="2011, a"/>
        </w:smartTagPr>
        <w:r w:rsidRPr="00892024">
          <w:rPr>
            <w:rFonts w:ascii="Arial" w:hAnsi="Arial" w:cs="Arial"/>
            <w:sz w:val="24"/>
            <w:szCs w:val="24"/>
            <w:lang w:val="ro-RO"/>
          </w:rPr>
          <w:t>2011, a</w:t>
        </w:r>
      </w:smartTag>
      <w:r w:rsidRPr="00892024">
        <w:rPr>
          <w:rFonts w:ascii="Arial" w:hAnsi="Arial" w:cs="Arial"/>
          <w:sz w:val="24"/>
          <w:szCs w:val="24"/>
          <w:lang w:val="ro-RO"/>
        </w:rPr>
        <w:t xml:space="preserve"> fost introdus un număr de 138 de operatori economici, care gestionează ambalaje şi deşeuri de ambalaje. Conform metodologiei de operare a bazei de date privind ambalajele şi deşeurile de ambalaje, nu au fost procesate la nivelul judeţului datele raportate de cei 54 de agenţi economici care au încheiat contracte cu societăţi de preluare a responsabilităţii pentru realizarea obiectivelor anuale de valorificare şi reciclare a deşeurilor de ambalaje.</w:t>
      </w:r>
    </w:p>
    <w:p w:rsidR="00FB3E9E" w:rsidRPr="00892024" w:rsidRDefault="00FB3E9E" w:rsidP="00892024">
      <w:pPr>
        <w:pStyle w:val="BodyText21"/>
        <w:widowControl/>
        <w:snapToGrid/>
        <w:rPr>
          <w:rFonts w:ascii="Arial" w:hAnsi="Arial" w:cs="Arial"/>
          <w:lang w:val="ro-RO"/>
        </w:rPr>
      </w:pPr>
      <w:r w:rsidRPr="00892024">
        <w:rPr>
          <w:rFonts w:ascii="Arial" w:hAnsi="Arial" w:cs="Arial"/>
          <w:lang w:val="ro-RO"/>
        </w:rPr>
        <w:t xml:space="preserve">Cantitatea de ambalaje introdusă pe piaţă în anul </w:t>
      </w:r>
      <w:smartTag w:uri="urn:schemas-microsoft-com:office:smarttags" w:element="metricconverter">
        <w:smartTagPr>
          <w:attr w:name="ProductID" w:val="2011 a"/>
        </w:smartTagPr>
        <w:r w:rsidRPr="00892024">
          <w:rPr>
            <w:rFonts w:ascii="Arial" w:hAnsi="Arial" w:cs="Arial"/>
            <w:lang w:val="ro-RO"/>
          </w:rPr>
          <w:t>2011 a</w:t>
        </w:r>
      </w:smartTag>
      <w:r w:rsidRPr="00892024">
        <w:rPr>
          <w:rFonts w:ascii="Arial" w:hAnsi="Arial" w:cs="Arial"/>
          <w:lang w:val="ro-RO"/>
        </w:rPr>
        <w:t xml:space="preserve"> fost de 2731,92  tone, defalcate pe tipuri de material conform tabelului 6.6.4.1.1</w:t>
      </w:r>
    </w:p>
    <w:p w:rsidR="00FB3E9E" w:rsidRPr="00892024" w:rsidRDefault="00FB3E9E" w:rsidP="00892024">
      <w:pPr>
        <w:spacing w:after="0" w:line="240" w:lineRule="auto"/>
        <w:rPr>
          <w:rFonts w:ascii="Arial" w:hAnsi="Arial" w:cs="Arial"/>
          <w:sz w:val="24"/>
          <w:szCs w:val="24"/>
          <w:lang w:val="ro-RO"/>
        </w:rPr>
      </w:pPr>
      <w:r w:rsidRPr="00892024">
        <w:rPr>
          <w:rFonts w:ascii="Arial" w:hAnsi="Arial" w:cs="Arial"/>
          <w:b/>
          <w:sz w:val="24"/>
          <w:szCs w:val="24"/>
          <w:lang w:val="ro-RO"/>
        </w:rPr>
        <w:t xml:space="preserve">                 Tabel 6.6.4.1.1 Cantitatea de ambalaje introdusă pe piaţă în anul 2011</w:t>
      </w:r>
    </w:p>
    <w:tbl>
      <w:tblPr>
        <w:tblW w:w="7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7"/>
        <w:gridCol w:w="3132"/>
      </w:tblGrid>
      <w:tr w:rsidR="00FB3E9E" w:rsidRPr="00AE6B5D" w:rsidTr="00892024">
        <w:trPr>
          <w:jc w:val="center"/>
        </w:trPr>
        <w:tc>
          <w:tcPr>
            <w:tcW w:w="4297"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Tip material</w:t>
            </w:r>
          </w:p>
        </w:tc>
        <w:tc>
          <w:tcPr>
            <w:tcW w:w="3132"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(tone)</w:t>
            </w:r>
          </w:p>
        </w:tc>
      </w:tr>
      <w:tr w:rsidR="00FB3E9E" w:rsidRPr="00AE6B5D" w:rsidTr="00892024">
        <w:trPr>
          <w:jc w:val="center"/>
        </w:trPr>
        <w:tc>
          <w:tcPr>
            <w:tcW w:w="4297"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Sticlă</w:t>
            </w:r>
          </w:p>
        </w:tc>
        <w:tc>
          <w:tcPr>
            <w:tcW w:w="313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855,3</w:t>
            </w:r>
          </w:p>
        </w:tc>
      </w:tr>
      <w:tr w:rsidR="00FB3E9E" w:rsidRPr="00AE6B5D" w:rsidTr="00892024">
        <w:trPr>
          <w:jc w:val="center"/>
        </w:trPr>
        <w:tc>
          <w:tcPr>
            <w:tcW w:w="4297"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Plastic</w:t>
            </w:r>
          </w:p>
        </w:tc>
        <w:tc>
          <w:tcPr>
            <w:tcW w:w="313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692,296</w:t>
            </w:r>
          </w:p>
        </w:tc>
      </w:tr>
      <w:tr w:rsidR="00FB3E9E" w:rsidRPr="00AE6B5D" w:rsidTr="00892024">
        <w:trPr>
          <w:jc w:val="center"/>
        </w:trPr>
        <w:tc>
          <w:tcPr>
            <w:tcW w:w="4297"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Hârtie şi carton</w:t>
            </w:r>
          </w:p>
        </w:tc>
        <w:tc>
          <w:tcPr>
            <w:tcW w:w="313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390,653</w:t>
            </w:r>
          </w:p>
        </w:tc>
      </w:tr>
      <w:tr w:rsidR="00FB3E9E" w:rsidRPr="00AE6B5D" w:rsidTr="00892024">
        <w:trPr>
          <w:jc w:val="center"/>
        </w:trPr>
        <w:tc>
          <w:tcPr>
            <w:tcW w:w="4297"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Metal</w:t>
            </w:r>
          </w:p>
        </w:tc>
        <w:tc>
          <w:tcPr>
            <w:tcW w:w="313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32,151</w:t>
            </w:r>
          </w:p>
        </w:tc>
      </w:tr>
      <w:tr w:rsidR="00FB3E9E" w:rsidRPr="00AE6B5D" w:rsidTr="00892024">
        <w:trPr>
          <w:jc w:val="center"/>
        </w:trPr>
        <w:tc>
          <w:tcPr>
            <w:tcW w:w="4297"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Lemn</w:t>
            </w:r>
          </w:p>
        </w:tc>
        <w:tc>
          <w:tcPr>
            <w:tcW w:w="313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761,38</w:t>
            </w:r>
          </w:p>
        </w:tc>
      </w:tr>
      <w:tr w:rsidR="00FB3E9E" w:rsidRPr="00AE6B5D" w:rsidTr="00892024">
        <w:trPr>
          <w:jc w:val="center"/>
        </w:trPr>
        <w:tc>
          <w:tcPr>
            <w:tcW w:w="4297"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Altele</w:t>
            </w:r>
          </w:p>
        </w:tc>
        <w:tc>
          <w:tcPr>
            <w:tcW w:w="313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0,14</w:t>
            </w:r>
          </w:p>
        </w:tc>
      </w:tr>
      <w:tr w:rsidR="00FB3E9E" w:rsidRPr="00AE6B5D" w:rsidTr="00892024">
        <w:trPr>
          <w:jc w:val="center"/>
        </w:trPr>
        <w:tc>
          <w:tcPr>
            <w:tcW w:w="4297" w:type="dxa"/>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Total </w:t>
            </w:r>
          </w:p>
        </w:tc>
        <w:tc>
          <w:tcPr>
            <w:tcW w:w="313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2731,92</w:t>
            </w:r>
          </w:p>
        </w:tc>
      </w:tr>
      <w:tr w:rsidR="00FB3E9E" w:rsidRPr="00AE6B5D" w:rsidTr="00892024">
        <w:trPr>
          <w:jc w:val="center"/>
        </w:trPr>
        <w:tc>
          <w:tcPr>
            <w:tcW w:w="4297" w:type="dxa"/>
          </w:tcPr>
          <w:p w:rsidR="00FB3E9E" w:rsidRPr="00AE6B5D" w:rsidRDefault="00FB3E9E" w:rsidP="00892024">
            <w:pPr>
              <w:pStyle w:val="Heading5"/>
              <w:spacing w:before="0"/>
              <w:rPr>
                <w:rFonts w:ascii="Arial" w:eastAsiaTheme="majorEastAsia" w:hAnsi="Arial" w:cs="Arial"/>
                <w:color w:val="7F7F7F" w:themeColor="text1" w:themeTint="80"/>
                <w:sz w:val="24"/>
                <w:szCs w:val="24"/>
                <w:lang w:val="ro-RO"/>
              </w:rPr>
            </w:pPr>
            <w:r w:rsidRPr="00AE6B5D">
              <w:rPr>
                <w:rFonts w:ascii="Arial" w:eastAsiaTheme="majorEastAsia" w:hAnsi="Arial" w:cs="Arial"/>
                <w:color w:val="7F7F7F" w:themeColor="text1" w:themeTint="80"/>
                <w:sz w:val="24"/>
                <w:szCs w:val="24"/>
                <w:lang w:val="ro-RO"/>
              </w:rPr>
              <w:t>Din care ambalaje de desfacere</w:t>
            </w:r>
          </w:p>
        </w:tc>
        <w:tc>
          <w:tcPr>
            <w:tcW w:w="3132" w:type="dxa"/>
          </w:tcPr>
          <w:p w:rsidR="00FB3E9E" w:rsidRPr="00AE6B5D" w:rsidRDefault="00FB3E9E" w:rsidP="00892024">
            <w:pPr>
              <w:spacing w:after="0" w:line="240" w:lineRule="auto"/>
              <w:jc w:val="center"/>
              <w:rPr>
                <w:rFonts w:ascii="Arial" w:eastAsiaTheme="minorEastAsia" w:hAnsi="Arial" w:cs="Arial"/>
                <w:sz w:val="24"/>
                <w:szCs w:val="24"/>
                <w:lang w:val="ro-RO"/>
              </w:rPr>
            </w:pPr>
          </w:p>
        </w:tc>
      </w:tr>
    </w:tbl>
    <w:p w:rsidR="00780EC3" w:rsidRDefault="00780EC3"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jc w:val="both"/>
        <w:rPr>
          <w:rFonts w:ascii="Arial" w:hAnsi="Arial" w:cs="Arial"/>
          <w:bCs/>
          <w:sz w:val="24"/>
          <w:szCs w:val="24"/>
          <w:lang w:val="ro-RO"/>
        </w:rPr>
      </w:pPr>
      <w:r w:rsidRPr="00892024">
        <w:rPr>
          <w:rFonts w:ascii="Arial" w:hAnsi="Arial" w:cs="Arial"/>
          <w:sz w:val="24"/>
          <w:szCs w:val="24"/>
          <w:lang w:val="ro-RO"/>
        </w:rPr>
        <w:t xml:space="preserve">În judeţul Buzău există 19 operatori economici autorizaţi pentru reciclarea deşeurilor de ambalaje, iar prezentarea acestora se regăseşte în </w:t>
      </w:r>
      <w:r w:rsidRPr="00892024">
        <w:rPr>
          <w:rFonts w:ascii="Arial" w:hAnsi="Arial" w:cs="Arial"/>
          <w:iCs/>
          <w:sz w:val="24"/>
          <w:szCs w:val="24"/>
          <w:lang w:val="ro-RO"/>
        </w:rPr>
        <w:t>tabelul 6</w:t>
      </w:r>
      <w:r w:rsidRPr="00892024">
        <w:rPr>
          <w:rFonts w:ascii="Arial" w:hAnsi="Arial" w:cs="Arial"/>
          <w:bCs/>
          <w:sz w:val="24"/>
          <w:szCs w:val="24"/>
          <w:lang w:val="ro-RO"/>
        </w:rPr>
        <w:t>.6.4.1.2</w:t>
      </w:r>
    </w:p>
    <w:p w:rsidR="00780EC3" w:rsidRDefault="00780EC3"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Tabelul 6.6.4.1.2. Operatori autorizaţi pentru reciclarea deşeurilor de ambalaje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8"/>
        <w:gridCol w:w="4004"/>
        <w:gridCol w:w="2836"/>
        <w:gridCol w:w="1980"/>
      </w:tblGrid>
      <w:tr w:rsidR="00FB3E9E" w:rsidRPr="00AE6B5D" w:rsidTr="00892024">
        <w:trPr>
          <w:trHeight w:val="280"/>
        </w:trPr>
        <w:tc>
          <w:tcPr>
            <w:tcW w:w="1368"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napToGrid w:val="0"/>
                <w:sz w:val="24"/>
                <w:szCs w:val="24"/>
                <w:lang w:val="ro-RO"/>
              </w:rPr>
            </w:pPr>
            <w:r w:rsidRPr="00AE6B5D">
              <w:rPr>
                <w:rFonts w:ascii="Arial" w:eastAsiaTheme="minorEastAsia" w:hAnsi="Arial" w:cs="Arial"/>
                <w:b/>
                <w:snapToGrid w:val="0"/>
                <w:sz w:val="24"/>
                <w:szCs w:val="24"/>
                <w:lang w:val="ro-RO"/>
              </w:rPr>
              <w:t>Judeţ</w:t>
            </w:r>
          </w:p>
        </w:tc>
        <w:tc>
          <w:tcPr>
            <w:tcW w:w="4004"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napToGrid w:val="0"/>
                <w:sz w:val="24"/>
                <w:szCs w:val="24"/>
                <w:lang w:val="ro-RO"/>
              </w:rPr>
            </w:pPr>
            <w:r w:rsidRPr="00AE6B5D">
              <w:rPr>
                <w:rFonts w:ascii="Arial" w:eastAsiaTheme="minorEastAsia" w:hAnsi="Arial" w:cs="Arial"/>
                <w:b/>
                <w:snapToGrid w:val="0"/>
                <w:sz w:val="24"/>
                <w:szCs w:val="24"/>
                <w:lang w:val="ro-RO"/>
              </w:rPr>
              <w:t>Denumire agent economic</w:t>
            </w:r>
          </w:p>
        </w:tc>
        <w:tc>
          <w:tcPr>
            <w:tcW w:w="2836"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napToGrid w:val="0"/>
                <w:sz w:val="24"/>
                <w:szCs w:val="24"/>
                <w:lang w:val="ro-RO"/>
              </w:rPr>
            </w:pPr>
            <w:r w:rsidRPr="00AE6B5D">
              <w:rPr>
                <w:rFonts w:ascii="Arial" w:eastAsiaTheme="minorEastAsia" w:hAnsi="Arial" w:cs="Arial"/>
                <w:b/>
                <w:snapToGrid w:val="0"/>
                <w:sz w:val="24"/>
                <w:szCs w:val="24"/>
                <w:lang w:val="ro-RO"/>
              </w:rPr>
              <w:t>Localizare</w:t>
            </w:r>
          </w:p>
        </w:tc>
        <w:tc>
          <w:tcPr>
            <w:tcW w:w="1980"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napToGrid w:val="0"/>
                <w:sz w:val="24"/>
                <w:szCs w:val="24"/>
                <w:lang w:val="ro-RO"/>
              </w:rPr>
            </w:pPr>
            <w:r w:rsidRPr="00AE6B5D">
              <w:rPr>
                <w:rFonts w:ascii="Arial" w:eastAsiaTheme="minorEastAsia" w:hAnsi="Arial" w:cs="Arial"/>
                <w:b/>
                <w:snapToGrid w:val="0"/>
                <w:sz w:val="24"/>
                <w:szCs w:val="24"/>
                <w:lang w:val="ro-RO"/>
              </w:rPr>
              <w:t>Tip deşeu prelucrat</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BUZĂU</w:t>
            </w: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GREENTECH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Com. Ţinteşti, Ferma Frasinu,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PET, HDPE,LDPE,PP</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LAUREX PROD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Sat.Valea Râmnicului, Com.Valea Râmnicului,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METIMPEX 2000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Sat.Valea Râmnicului, com.Valea Râmnicului,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HOEGANAES CORPORATION EUROPE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Str. Urziceni nr.33, mun.Buzău,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ROMTERA PRODUCT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Sos. Brăilei nr.7, mun.Buzău,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PVC</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REPLASTICA HDPE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Sos.Brăilei nr.7, mun.Buzău,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PET,HDPE,LDPE,PP,PS,PVC</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TS METALE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 Rm. Sărat, B0dul Eroilor nr. 2, jud. 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TURMET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Com. Berca, jud. 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METALPRES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 Buzău, Şos. Brailei nr. 15, jud. 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ROMCARBON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 Buzău, str. Transilvaniei nr. 132</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HDPE,LDPE,PP,PS,PVC</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MIC IND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 xml:space="preserve"> Mun. Buzău, str. Ostrovului, nr. 14</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GAM PROD ENERGY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Buzau Sos. Brăilei nr. 15</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feroase şi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TURNATORIA DE NEFEROASE SOMET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Buzău, str. Transilvaniei, nr. 163</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feroase şi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ALPRECO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Buzău, str. Piersicului, nr. 1</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feroase şi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BENCOMP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Buzău, Aleea Industriilor, nr. 60B</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HDPE, PVC, LDPE, PP, PS, Hârtie0carton, Lemn, Rumeguş</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OBAMA VASI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sat Bâscenii de Jos, com. Calvini, nr. 280, jud. 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neferoase</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TITAN PLASTFORM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Buzău, sos. Spătarului, nr.5</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HDPE, PVC, LDPE, PP, PS</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GESIND PLASTIC SRL</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municipiul Buzău, Sos. Brăilei Km.7, Jud.Buzău</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HDPE, PVC, LDPE, PP, PS</w:t>
            </w:r>
          </w:p>
        </w:tc>
      </w:tr>
      <w:tr w:rsidR="00FB3E9E" w:rsidRPr="00AE6B5D" w:rsidTr="00892024">
        <w:trPr>
          <w:cantSplit/>
          <w:trHeight w:val="280"/>
        </w:trPr>
        <w:tc>
          <w:tcPr>
            <w:tcW w:w="1368"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p>
        </w:tc>
        <w:tc>
          <w:tcPr>
            <w:tcW w:w="4004"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SC  AROMET SA</w:t>
            </w:r>
          </w:p>
        </w:tc>
        <w:tc>
          <w:tcPr>
            <w:tcW w:w="2836"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Municipiul Buzău, Şoseaua Brăilei nr.15</w:t>
            </w:r>
          </w:p>
        </w:tc>
        <w:tc>
          <w:tcPr>
            <w:tcW w:w="1980" w:type="dxa"/>
            <w:vAlign w:val="center"/>
          </w:tcPr>
          <w:p w:rsidR="00FB3E9E" w:rsidRPr="00AE6B5D" w:rsidRDefault="00FB3E9E" w:rsidP="00892024">
            <w:pPr>
              <w:spacing w:after="0" w:line="240" w:lineRule="auto"/>
              <w:jc w:val="center"/>
              <w:rPr>
                <w:rFonts w:ascii="Arial" w:eastAsiaTheme="minorEastAsia" w:hAnsi="Arial" w:cs="Arial"/>
                <w:snapToGrid w:val="0"/>
                <w:sz w:val="24"/>
                <w:szCs w:val="24"/>
                <w:lang w:val="ro-RO"/>
              </w:rPr>
            </w:pPr>
            <w:r w:rsidRPr="00AE6B5D">
              <w:rPr>
                <w:rFonts w:ascii="Arial" w:eastAsiaTheme="minorEastAsia" w:hAnsi="Arial" w:cs="Arial"/>
                <w:snapToGrid w:val="0"/>
                <w:sz w:val="24"/>
                <w:szCs w:val="24"/>
                <w:lang w:val="ro-RO"/>
              </w:rPr>
              <w:t>Metalice feroase</w:t>
            </w:r>
          </w:p>
        </w:tc>
      </w:tr>
    </w:tbl>
    <w:p w:rsidR="00FB3E9E" w:rsidRPr="00892024" w:rsidRDefault="00FB3E9E" w:rsidP="00892024">
      <w:pPr>
        <w:spacing w:after="0" w:line="240" w:lineRule="auto"/>
        <w:jc w:val="both"/>
        <w:rPr>
          <w:rFonts w:ascii="Arial" w:hAnsi="Arial" w:cs="Arial"/>
          <w:iCs/>
          <w:sz w:val="24"/>
          <w:szCs w:val="24"/>
          <w:lang w:val="ro-RO"/>
        </w:rPr>
      </w:pPr>
    </w:p>
    <w:p w:rsidR="00FB3E9E" w:rsidRPr="00892024" w:rsidRDefault="00FB3E9E" w:rsidP="00892024">
      <w:pPr>
        <w:spacing w:after="0" w:line="240" w:lineRule="auto"/>
        <w:jc w:val="both"/>
        <w:rPr>
          <w:rFonts w:ascii="Arial" w:hAnsi="Arial" w:cs="Arial"/>
          <w:i/>
          <w:sz w:val="24"/>
          <w:szCs w:val="24"/>
          <w:lang w:val="ro-RO"/>
        </w:rPr>
      </w:pPr>
      <w:r w:rsidRPr="00892024">
        <w:rPr>
          <w:rFonts w:ascii="Arial" w:hAnsi="Arial" w:cs="Arial"/>
          <w:sz w:val="24"/>
          <w:szCs w:val="24"/>
          <w:lang w:val="ro-RO"/>
        </w:rPr>
        <w:t xml:space="preserve">Se consideră  că întreaga cantitate de ambalaje introdusă pe piaţă devine deşeu. Cantităţile de deşeuri de ambalaje preluate şi gestionate în anul 2011 de către operatorii economici autorizaţi sunt prezentate în </w:t>
      </w:r>
      <w:r w:rsidRPr="00892024">
        <w:rPr>
          <w:rFonts w:ascii="Arial" w:hAnsi="Arial" w:cs="Arial"/>
          <w:iCs/>
          <w:sz w:val="24"/>
          <w:szCs w:val="24"/>
          <w:lang w:val="ro-RO"/>
        </w:rPr>
        <w:t>tabelul</w:t>
      </w:r>
      <w:r w:rsidRPr="00892024">
        <w:rPr>
          <w:rFonts w:ascii="Arial" w:hAnsi="Arial" w:cs="Arial"/>
          <w:i/>
          <w:sz w:val="24"/>
          <w:szCs w:val="24"/>
          <w:lang w:val="ro-RO"/>
        </w:rPr>
        <w:t xml:space="preserve"> </w:t>
      </w:r>
      <w:r w:rsidRPr="00892024">
        <w:rPr>
          <w:rFonts w:ascii="Arial" w:hAnsi="Arial" w:cs="Arial"/>
          <w:sz w:val="24"/>
          <w:szCs w:val="24"/>
          <w:lang w:val="ro-RO"/>
        </w:rPr>
        <w:t>6.6.4.1.3</w:t>
      </w:r>
      <w:r w:rsidRPr="00892024">
        <w:rPr>
          <w:rFonts w:ascii="Arial" w:hAnsi="Arial" w:cs="Arial"/>
          <w:b/>
          <w:sz w:val="24"/>
          <w:szCs w:val="24"/>
          <w:lang w:val="ro-RO"/>
        </w:rPr>
        <w:t xml:space="preserve">  </w:t>
      </w:r>
    </w:p>
    <w:p w:rsidR="00FB3E9E" w:rsidRPr="00892024" w:rsidRDefault="00FB3E9E" w:rsidP="00892024">
      <w:pPr>
        <w:spacing w:after="0" w:line="240" w:lineRule="auto"/>
        <w:jc w:val="both"/>
        <w:rPr>
          <w:rFonts w:ascii="Arial" w:hAnsi="Arial" w:cs="Arial"/>
          <w:b/>
          <w:iCs/>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Tabel 6.6.4.1.3  Cantităţile de deşeuri de ambalaje gestionate în anul 2011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4"/>
        <w:gridCol w:w="2864"/>
        <w:gridCol w:w="2126"/>
        <w:gridCol w:w="2410"/>
      </w:tblGrid>
      <w:tr w:rsidR="00FB3E9E" w:rsidRPr="00AE6B5D" w:rsidTr="00892024">
        <w:trPr>
          <w:cantSplit/>
        </w:trPr>
        <w:tc>
          <w:tcPr>
            <w:tcW w:w="2064" w:type="dxa"/>
            <w:vMerge w:val="restart"/>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Materialul</w:t>
            </w:r>
          </w:p>
        </w:tc>
        <w:tc>
          <w:tcPr>
            <w:tcW w:w="2864" w:type="dxa"/>
            <w:vMerge w:val="restart"/>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deşeuri de ambalaje preluată</w:t>
            </w:r>
          </w:p>
        </w:tc>
        <w:tc>
          <w:tcPr>
            <w:tcW w:w="4536" w:type="dxa"/>
            <w:gridSpan w:val="2"/>
            <w:tcBorders>
              <w:bottom w:val="single" w:sz="4" w:space="0" w:color="auto"/>
            </w:tcBorders>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deşeuri valorificată</w:t>
            </w:r>
          </w:p>
        </w:tc>
      </w:tr>
      <w:tr w:rsidR="00FB3E9E" w:rsidRPr="00AE6B5D" w:rsidTr="00892024">
        <w:trPr>
          <w:cantSplit/>
        </w:trPr>
        <w:tc>
          <w:tcPr>
            <w:tcW w:w="2064" w:type="dxa"/>
            <w:vMerge/>
          </w:tcPr>
          <w:p w:rsidR="00FB3E9E" w:rsidRPr="00AE6B5D" w:rsidRDefault="00FB3E9E" w:rsidP="00892024">
            <w:pPr>
              <w:spacing w:after="0" w:line="240" w:lineRule="auto"/>
              <w:jc w:val="center"/>
              <w:rPr>
                <w:rFonts w:ascii="Arial" w:eastAsiaTheme="minorEastAsia" w:hAnsi="Arial" w:cs="Arial"/>
                <w:b/>
                <w:sz w:val="24"/>
                <w:szCs w:val="24"/>
                <w:lang w:val="ro-RO"/>
              </w:rPr>
            </w:pPr>
          </w:p>
        </w:tc>
        <w:tc>
          <w:tcPr>
            <w:tcW w:w="2864" w:type="dxa"/>
            <w:vMerge/>
          </w:tcPr>
          <w:p w:rsidR="00FB3E9E" w:rsidRPr="00AE6B5D" w:rsidRDefault="00FB3E9E" w:rsidP="00892024">
            <w:pPr>
              <w:spacing w:after="0" w:line="240" w:lineRule="auto"/>
              <w:jc w:val="center"/>
              <w:rPr>
                <w:rFonts w:ascii="Arial" w:eastAsiaTheme="minorEastAsia" w:hAnsi="Arial" w:cs="Arial"/>
                <w:b/>
                <w:sz w:val="24"/>
                <w:szCs w:val="24"/>
                <w:lang w:val="ro-RO"/>
              </w:rPr>
            </w:pPr>
          </w:p>
        </w:tc>
        <w:tc>
          <w:tcPr>
            <w:tcW w:w="2126"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Total</w:t>
            </w:r>
          </w:p>
        </w:tc>
        <w:tc>
          <w:tcPr>
            <w:tcW w:w="2410"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Reciclată</w:t>
            </w:r>
          </w:p>
        </w:tc>
      </w:tr>
      <w:tr w:rsidR="00FB3E9E" w:rsidRPr="00AE6B5D" w:rsidTr="00892024">
        <w:tc>
          <w:tcPr>
            <w:tcW w:w="2064"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Sticlă</w:t>
            </w:r>
          </w:p>
        </w:tc>
        <w:tc>
          <w:tcPr>
            <w:tcW w:w="28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2126"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241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2064"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Plastic</w:t>
            </w:r>
          </w:p>
        </w:tc>
        <w:tc>
          <w:tcPr>
            <w:tcW w:w="28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34428,37</w:t>
            </w:r>
          </w:p>
        </w:tc>
        <w:tc>
          <w:tcPr>
            <w:tcW w:w="2126"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32577,78</w:t>
            </w:r>
          </w:p>
        </w:tc>
        <w:tc>
          <w:tcPr>
            <w:tcW w:w="241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32577,78</w:t>
            </w:r>
          </w:p>
        </w:tc>
      </w:tr>
      <w:tr w:rsidR="00FB3E9E" w:rsidRPr="00AE6B5D" w:rsidTr="00892024">
        <w:tc>
          <w:tcPr>
            <w:tcW w:w="2064"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Hârtie şi carton</w:t>
            </w:r>
          </w:p>
        </w:tc>
        <w:tc>
          <w:tcPr>
            <w:tcW w:w="28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2651,60</w:t>
            </w:r>
          </w:p>
        </w:tc>
        <w:tc>
          <w:tcPr>
            <w:tcW w:w="2126"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2577,43</w:t>
            </w:r>
          </w:p>
        </w:tc>
        <w:tc>
          <w:tcPr>
            <w:tcW w:w="241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2577,43</w:t>
            </w:r>
          </w:p>
        </w:tc>
      </w:tr>
      <w:tr w:rsidR="00FB3E9E" w:rsidRPr="00AE6B5D" w:rsidTr="00892024">
        <w:tc>
          <w:tcPr>
            <w:tcW w:w="2064"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Metale</w:t>
            </w:r>
          </w:p>
        </w:tc>
        <w:tc>
          <w:tcPr>
            <w:tcW w:w="28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507,27</w:t>
            </w:r>
          </w:p>
        </w:tc>
        <w:tc>
          <w:tcPr>
            <w:tcW w:w="2126"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503,98</w:t>
            </w:r>
          </w:p>
        </w:tc>
        <w:tc>
          <w:tcPr>
            <w:tcW w:w="241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503,98</w:t>
            </w:r>
          </w:p>
        </w:tc>
      </w:tr>
      <w:tr w:rsidR="00FB3E9E" w:rsidRPr="00AE6B5D" w:rsidTr="00892024">
        <w:tc>
          <w:tcPr>
            <w:tcW w:w="2064"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Lemn</w:t>
            </w:r>
          </w:p>
        </w:tc>
        <w:tc>
          <w:tcPr>
            <w:tcW w:w="28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60,55</w:t>
            </w:r>
          </w:p>
        </w:tc>
        <w:tc>
          <w:tcPr>
            <w:tcW w:w="2126"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30,19</w:t>
            </w:r>
          </w:p>
        </w:tc>
        <w:tc>
          <w:tcPr>
            <w:tcW w:w="241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30,19</w:t>
            </w:r>
          </w:p>
        </w:tc>
      </w:tr>
      <w:tr w:rsidR="00FB3E9E" w:rsidRPr="00AE6B5D" w:rsidTr="00892024">
        <w:tc>
          <w:tcPr>
            <w:tcW w:w="2064"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Altele</w:t>
            </w:r>
          </w:p>
        </w:tc>
        <w:tc>
          <w:tcPr>
            <w:tcW w:w="28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2126"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241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2064"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Total </w:t>
            </w:r>
          </w:p>
        </w:tc>
        <w:tc>
          <w:tcPr>
            <w:tcW w:w="28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37647,79</w:t>
            </w:r>
          </w:p>
        </w:tc>
        <w:tc>
          <w:tcPr>
            <w:tcW w:w="2126"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35689,38</w:t>
            </w:r>
          </w:p>
        </w:tc>
        <w:tc>
          <w:tcPr>
            <w:tcW w:w="241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35689,38</w:t>
            </w:r>
          </w:p>
        </w:tc>
      </w:tr>
    </w:tbl>
    <w:p w:rsidR="00FB3E9E" w:rsidRPr="00892024" w:rsidRDefault="00FB3E9E" w:rsidP="00892024">
      <w:pPr>
        <w:tabs>
          <w:tab w:val="left" w:pos="9000"/>
        </w:tabs>
        <w:spacing w:after="0" w:line="240" w:lineRule="auto"/>
        <w:jc w:val="both"/>
        <w:outlineLvl w:val="0"/>
        <w:rPr>
          <w:rFonts w:ascii="Arial" w:hAnsi="Arial" w:cs="Arial"/>
          <w:b/>
          <w:bCs/>
          <w:sz w:val="24"/>
          <w:szCs w:val="24"/>
          <w:lang w:val="ro-RO"/>
        </w:rPr>
      </w:pPr>
    </w:p>
    <w:p w:rsidR="00FB3E9E" w:rsidRPr="00892024" w:rsidRDefault="00FB3E9E" w:rsidP="00892024">
      <w:pPr>
        <w:tabs>
          <w:tab w:val="left" w:pos="9000"/>
        </w:tabs>
        <w:spacing w:after="0" w:line="240" w:lineRule="auto"/>
        <w:jc w:val="both"/>
        <w:outlineLvl w:val="0"/>
        <w:rPr>
          <w:rFonts w:ascii="Arial" w:hAnsi="Arial" w:cs="Arial"/>
          <w:b/>
          <w:bCs/>
          <w:sz w:val="24"/>
          <w:szCs w:val="24"/>
          <w:lang w:val="ro-RO"/>
        </w:rPr>
      </w:pPr>
      <w:r w:rsidRPr="00892024">
        <w:rPr>
          <w:rFonts w:ascii="Arial" w:hAnsi="Arial" w:cs="Arial"/>
          <w:b/>
          <w:bCs/>
          <w:sz w:val="24"/>
          <w:szCs w:val="24"/>
          <w:lang w:val="ro-RO"/>
        </w:rPr>
        <w:t>6.6.4.2. Deşeuri din echipamente electrice şi electronice</w:t>
      </w:r>
    </w:p>
    <w:p w:rsidR="00FB3E9E" w:rsidRPr="00892024" w:rsidRDefault="00FB3E9E" w:rsidP="00892024">
      <w:pPr>
        <w:autoSpaceDE w:val="0"/>
        <w:autoSpaceDN w:val="0"/>
        <w:adjustRightInd w:val="0"/>
        <w:spacing w:after="0" w:line="240" w:lineRule="auto"/>
        <w:jc w:val="both"/>
        <w:rPr>
          <w:rFonts w:ascii="Arial" w:hAnsi="Arial" w:cs="Arial"/>
          <w:bCs/>
          <w:sz w:val="24"/>
          <w:szCs w:val="24"/>
          <w:lang w:val="ro-RO"/>
        </w:rPr>
      </w:pPr>
      <w:r w:rsidRPr="00892024">
        <w:rPr>
          <w:rFonts w:ascii="Arial" w:hAnsi="Arial" w:cs="Arial"/>
          <w:bCs/>
          <w:sz w:val="24"/>
          <w:szCs w:val="24"/>
          <w:lang w:val="ro-RO"/>
        </w:rPr>
        <w:t xml:space="preserve">Regimul de gestionare a deşeurilor de echipamente electrice şi electronice este reglementat prin H.G. nr. 1037/2010 care transpune directivele Uniunii Europene aplicabile acestui domeniu. În cursul anului 2012, Directiva </w:t>
      </w:r>
      <w:r w:rsidRPr="00892024">
        <w:rPr>
          <w:rStyle w:val="tpa1"/>
          <w:rFonts w:ascii="Arial" w:hAnsi="Arial" w:cs="Arial"/>
          <w:bCs/>
          <w:sz w:val="24"/>
          <w:szCs w:val="24"/>
          <w:lang w:val="ro-RO"/>
        </w:rPr>
        <w:t>2002/96/CE</w:t>
      </w:r>
      <w:r w:rsidRPr="00892024">
        <w:rPr>
          <w:rStyle w:val="tpa1"/>
          <w:rFonts w:ascii="Arial" w:hAnsi="Arial" w:cs="Arial"/>
          <w:sz w:val="24"/>
          <w:szCs w:val="24"/>
          <w:lang w:val="ro-RO"/>
        </w:rPr>
        <w:t xml:space="preserve"> </w:t>
      </w:r>
      <w:r w:rsidRPr="00892024">
        <w:rPr>
          <w:rFonts w:ascii="Arial" w:hAnsi="Arial" w:cs="Arial"/>
          <w:bCs/>
          <w:sz w:val="24"/>
          <w:szCs w:val="24"/>
          <w:lang w:val="ro-RO"/>
        </w:rPr>
        <w:t xml:space="preserve">a fost abrogată odată cu  intrarea în vigoare a Directivei 2012/19/UE a Parlamentului European şi a Consiliului din 4 iulie 2012 privind deşeurile de echipamente electrice şi electronice. Conform acestei noi directive, </w:t>
      </w:r>
      <w:r w:rsidRPr="00892024">
        <w:rPr>
          <w:rFonts w:ascii="Arial" w:hAnsi="Arial" w:cs="Arial"/>
          <w:bCs/>
          <w:sz w:val="24"/>
          <w:szCs w:val="24"/>
          <w:lang w:val="it-IT"/>
        </w:rPr>
        <w:t>p</w:t>
      </w:r>
      <w:r w:rsidRPr="00892024">
        <w:rPr>
          <w:rFonts w:ascii="Arial" w:hAnsi="Arial" w:cs="Arial"/>
          <w:sz w:val="24"/>
          <w:szCs w:val="24"/>
          <w:lang w:val="it-IT"/>
        </w:rPr>
        <w:t xml:space="preserve">ână la 31 decembrie 2015, continuă să se aplice o rată de colectare separată de cel puţin </w:t>
      </w:r>
      <w:smartTag w:uri="urn:schemas-microsoft-com:office:smarttags" w:element="metricconverter">
        <w:smartTagPr>
          <w:attr w:name="ProductID" w:val="4 kilograme"/>
        </w:smartTagPr>
        <w:r w:rsidRPr="00892024">
          <w:rPr>
            <w:rFonts w:ascii="Arial" w:hAnsi="Arial" w:cs="Arial"/>
            <w:sz w:val="24"/>
            <w:szCs w:val="24"/>
            <w:lang w:val="it-IT"/>
          </w:rPr>
          <w:t>4 kilograme</w:t>
        </w:r>
      </w:smartTag>
      <w:r w:rsidRPr="00892024">
        <w:rPr>
          <w:rFonts w:ascii="Arial" w:hAnsi="Arial" w:cs="Arial"/>
          <w:sz w:val="24"/>
          <w:szCs w:val="24"/>
          <w:lang w:val="it-IT"/>
        </w:rPr>
        <w:t xml:space="preserve"> în medie pe locuitor pe an de DEEE provenite din gospodării particulare sau aceeaşi cantitate de DEEE care a fost colectată în statul membru respectiv în medie în cei trei ani precedenţi, în funcţie de care valoare este mai mare.</w:t>
      </w:r>
      <w:r w:rsidRPr="00892024">
        <w:rPr>
          <w:rFonts w:ascii="Arial" w:hAnsi="Arial" w:cs="Arial"/>
          <w:bCs/>
          <w:sz w:val="24"/>
          <w:szCs w:val="24"/>
          <w:lang w:val="ro-RO"/>
        </w:rPr>
        <w:t xml:space="preserve">  Această nouă abordare a ţintelor care trebuie atinse de statele membre U.E. este mai echitabilă, ea </w:t>
      </w:r>
      <w:r w:rsidRPr="00892024">
        <w:rPr>
          <w:rFonts w:ascii="Arial" w:hAnsi="Arial" w:cs="Arial"/>
          <w:bCs/>
          <w:sz w:val="24"/>
          <w:szCs w:val="24"/>
          <w:lang w:val="ro-RO"/>
        </w:rPr>
        <w:lastRenderedPageBreak/>
        <w:t>ţinând cont şi de nivelul de trai; de exemplu, în ţara noastră, d</w:t>
      </w:r>
      <w:r w:rsidRPr="00892024">
        <w:rPr>
          <w:rFonts w:ascii="Arial" w:hAnsi="Arial" w:cs="Arial"/>
          <w:sz w:val="24"/>
          <w:szCs w:val="24"/>
          <w:lang w:val="ro-RO"/>
        </w:rPr>
        <w:t xml:space="preserve">in cauza nivelului scăzut de trai, echipamentele electrice şi electronice sunt utilizate cu mult peste durata medie indicată de producător, fiind imposibilă atingerea unei rate de colectare de 4 kg/an/locuitor. </w:t>
      </w:r>
    </w:p>
    <w:p w:rsidR="00FB3E9E" w:rsidRPr="00892024" w:rsidRDefault="00FB3E9E" w:rsidP="00892024">
      <w:pPr>
        <w:pStyle w:val="BodyText21"/>
        <w:widowControl/>
        <w:tabs>
          <w:tab w:val="left" w:pos="9000"/>
        </w:tabs>
        <w:snapToGrid/>
        <w:outlineLvl w:val="0"/>
        <w:rPr>
          <w:rFonts w:ascii="Arial" w:hAnsi="Arial" w:cs="Arial"/>
          <w:lang w:val="ro-RO"/>
        </w:rPr>
      </w:pPr>
      <w:r w:rsidRPr="00892024">
        <w:rPr>
          <w:rFonts w:ascii="Arial" w:hAnsi="Arial" w:cs="Arial"/>
          <w:lang w:val="ro-RO"/>
        </w:rPr>
        <w:t>În anul 2013, în judeţul Buzău au funcţionat 3 puncte de colectare a deşeurilor de echipamente electrice şi electronice, administrate de operatorii cu care administra</w:t>
      </w:r>
      <w:r w:rsidRPr="00892024">
        <w:rPr>
          <w:rFonts w:ascii="Cambria Math" w:hAnsi="Cambria Math" w:cs="Cambria Math"/>
          <w:lang w:val="ro-RO"/>
        </w:rPr>
        <w:t>ț</w:t>
      </w:r>
      <w:r w:rsidRPr="00892024">
        <w:rPr>
          <w:rFonts w:ascii="Arial" w:hAnsi="Arial" w:cs="Arial"/>
          <w:lang w:val="ro-RO"/>
        </w:rPr>
        <w:t xml:space="preserve">iile publice locale au contracte: unul pentru judeţ, unul pentru municipiul Buzău </w:t>
      </w:r>
      <w:r w:rsidRPr="00892024">
        <w:rPr>
          <w:rFonts w:ascii="Cambria Math" w:hAnsi="Cambria Math" w:cs="Cambria Math"/>
          <w:lang w:val="ro-RO"/>
        </w:rPr>
        <w:t>ș</w:t>
      </w:r>
      <w:r w:rsidRPr="00892024">
        <w:rPr>
          <w:rFonts w:ascii="Arial" w:hAnsi="Arial" w:cs="Arial"/>
          <w:lang w:val="ro-RO"/>
        </w:rPr>
        <w:t>i unul pentru municipiul Râmnicu Sărat. În anul 2014, punctul de colectare administrat de SC RER Ecologic Service SA în municipiul Rm. Sărat a fost desfiinţat.</w:t>
      </w:r>
    </w:p>
    <w:p w:rsidR="00FB3E9E" w:rsidRPr="00892024" w:rsidRDefault="00FB3E9E" w:rsidP="00892024">
      <w:pPr>
        <w:tabs>
          <w:tab w:val="left" w:pos="9000"/>
        </w:tabs>
        <w:spacing w:after="0" w:line="240" w:lineRule="auto"/>
        <w:jc w:val="both"/>
        <w:outlineLvl w:val="0"/>
        <w:rPr>
          <w:rFonts w:ascii="Arial" w:hAnsi="Arial" w:cs="Arial"/>
          <w:sz w:val="24"/>
          <w:szCs w:val="24"/>
          <w:lang w:val="ro-RO"/>
        </w:rPr>
      </w:pPr>
      <w:r w:rsidRPr="00892024">
        <w:rPr>
          <w:rFonts w:ascii="Arial" w:hAnsi="Arial" w:cs="Arial"/>
          <w:sz w:val="24"/>
          <w:szCs w:val="24"/>
          <w:lang w:val="ro-RO"/>
        </w:rPr>
        <w:t>Situaţia acestor puncte de colectare este prezentată în tabelul 6.6.4.2.1</w:t>
      </w:r>
    </w:p>
    <w:p w:rsidR="00780EC3" w:rsidRDefault="00FB3E9E"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 xml:space="preserve">    </w:t>
      </w:r>
    </w:p>
    <w:p w:rsidR="00FB3E9E" w:rsidRPr="00892024" w:rsidRDefault="00FB3E9E"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Tabel 6.6.4.2.1.  Puncte de colectare DEEE în judeţul Buzău în anul 2013</w:t>
      </w:r>
    </w:p>
    <w:tbl>
      <w:tblPr>
        <w:tblW w:w="95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9"/>
        <w:gridCol w:w="2820"/>
        <w:gridCol w:w="1497"/>
        <w:gridCol w:w="1430"/>
      </w:tblGrid>
      <w:tr w:rsidR="00FB3E9E" w:rsidRPr="00AE6B5D" w:rsidTr="00892024">
        <w:tc>
          <w:tcPr>
            <w:tcW w:w="3819"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Operator, </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amplasare punct colectare DEEE</w:t>
            </w:r>
          </w:p>
        </w:tc>
        <w:tc>
          <w:tcPr>
            <w:tcW w:w="2820"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Acte de reglementare deţinute</w:t>
            </w:r>
          </w:p>
        </w:tc>
        <w:tc>
          <w:tcPr>
            <w:tcW w:w="1497"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Deserveşte</w:t>
            </w:r>
          </w:p>
        </w:tc>
        <w:tc>
          <w:tcPr>
            <w:tcW w:w="1430"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Funcţional (da/nu)</w:t>
            </w:r>
          </w:p>
        </w:tc>
      </w:tr>
      <w:tr w:rsidR="00FB3E9E" w:rsidRPr="00AE6B5D" w:rsidTr="00892024">
        <w:tc>
          <w:tcPr>
            <w:tcW w:w="3819"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bCs/>
                <w:sz w:val="24"/>
                <w:szCs w:val="24"/>
                <w:lang w:val="ro-RO"/>
              </w:rPr>
              <w:t>SC RER ECOLOGIC SERVICE SA Buzău,</w:t>
            </w:r>
            <w:r w:rsidRPr="00AE6B5D">
              <w:rPr>
                <w:rFonts w:ascii="Arial" w:eastAsiaTheme="minorEastAsia" w:hAnsi="Arial" w:cs="Arial"/>
                <w:sz w:val="24"/>
                <w:szCs w:val="24"/>
                <w:lang w:val="ro-RO"/>
              </w:rPr>
              <w:br/>
              <w:t xml:space="preserve">Sediu: Str. Unirii, Bl. 4B, Parter, Mun. Buzău; Pct. lucru: Garaj din Şoseaua Buzău0Vadu Paşii, </w:t>
            </w:r>
            <w:r w:rsidRPr="00AE6B5D">
              <w:rPr>
                <w:rFonts w:ascii="Arial" w:eastAsiaTheme="minorEastAsia" w:hAnsi="Arial" w:cs="Arial"/>
                <w:sz w:val="24"/>
                <w:szCs w:val="24"/>
                <w:lang w:val="ro-RO"/>
              </w:rPr>
              <w:br/>
              <w:t>Tel: 0238/436912; Fax: 0238/720037;</w:t>
            </w:r>
          </w:p>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sz w:val="24"/>
                <w:szCs w:val="24"/>
                <w:lang w:val="ro-RO"/>
              </w:rPr>
              <w:t xml:space="preserve"> E-mail: rerbz@buzau.ro; </w:t>
            </w:r>
          </w:p>
        </w:tc>
        <w:tc>
          <w:tcPr>
            <w:tcW w:w="282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nr. 155/27.07.2012, valabilă până  la data de  27.07.2022  </w:t>
            </w:r>
          </w:p>
        </w:tc>
        <w:tc>
          <w:tcPr>
            <w:tcW w:w="149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Mun. Buzău (oraş cu peste  100000 locuitori)</w:t>
            </w:r>
          </w:p>
        </w:tc>
        <w:tc>
          <w:tcPr>
            <w:tcW w:w="143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r>
      <w:tr w:rsidR="00FB3E9E" w:rsidRPr="00AE6B5D" w:rsidTr="00892024">
        <w:tc>
          <w:tcPr>
            <w:tcW w:w="3819"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bCs/>
                <w:sz w:val="24"/>
                <w:szCs w:val="24"/>
                <w:lang w:val="ro-RO"/>
              </w:rPr>
              <w:t>ADMINISTRAŢIA DOMENIULUI PUBLIC Râmnicu Sărat,</w:t>
            </w:r>
            <w:r w:rsidRPr="00AE6B5D">
              <w:rPr>
                <w:rFonts w:ascii="Arial" w:eastAsiaTheme="minorEastAsia" w:hAnsi="Arial" w:cs="Arial"/>
                <w:sz w:val="24"/>
                <w:szCs w:val="24"/>
                <w:lang w:val="ro-RO"/>
              </w:rPr>
              <w:t xml:space="preserve"> Str. Armoniei, nr. 58 bis;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Tel/Fax: 0238/563032; </w:t>
            </w:r>
          </w:p>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sz w:val="24"/>
                <w:szCs w:val="24"/>
                <w:lang w:val="ro-RO"/>
              </w:rPr>
              <w:t>E-mail: adporas@yahoo.com</w:t>
            </w:r>
          </w:p>
        </w:tc>
        <w:tc>
          <w:tcPr>
            <w:tcW w:w="282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86/13.05.2011 valabilă până la data de 13.05.2021</w:t>
            </w:r>
          </w:p>
        </w:tc>
        <w:tc>
          <w:tcPr>
            <w:tcW w:w="149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Judeţul</w:t>
            </w:r>
          </w:p>
        </w:tc>
        <w:tc>
          <w:tcPr>
            <w:tcW w:w="143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r>
      <w:tr w:rsidR="00FB3E9E" w:rsidRPr="00AE6B5D" w:rsidTr="00892024">
        <w:tc>
          <w:tcPr>
            <w:tcW w:w="3819"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bCs/>
                <w:sz w:val="24"/>
                <w:szCs w:val="24"/>
                <w:lang w:val="ro-RO"/>
              </w:rPr>
              <w:t>SC RER ECOLOGIC SERVICE SA</w:t>
            </w:r>
            <w:r w:rsidRPr="00AE6B5D">
              <w:rPr>
                <w:rFonts w:ascii="Arial" w:eastAsiaTheme="minorEastAsia" w:hAnsi="Arial" w:cs="Arial"/>
                <w:sz w:val="24"/>
                <w:szCs w:val="24"/>
                <w:lang w:val="ro-RO"/>
              </w:rPr>
              <w:t xml:space="preserve"> </w:t>
            </w:r>
            <w:r w:rsidRPr="00AE6B5D">
              <w:rPr>
                <w:rFonts w:ascii="Arial" w:eastAsiaTheme="minorEastAsia" w:hAnsi="Arial" w:cs="Arial"/>
                <w:b/>
                <w:sz w:val="24"/>
                <w:szCs w:val="24"/>
                <w:lang w:val="ro-RO"/>
              </w:rPr>
              <w:t>Buzău,</w:t>
            </w:r>
            <w:r w:rsidRPr="00AE6B5D">
              <w:rPr>
                <w:rFonts w:ascii="Arial" w:eastAsiaTheme="minorEastAsia" w:hAnsi="Arial" w:cs="Arial"/>
                <w:sz w:val="24"/>
                <w:szCs w:val="24"/>
                <w:lang w:val="ro-RO"/>
              </w:rPr>
              <w:br/>
              <w:t>Sediu: Str. Unirii, Bl. 4B, Parter, Mun. Buzău;</w:t>
            </w:r>
            <w:r w:rsidRPr="00AE6B5D">
              <w:rPr>
                <w:rFonts w:ascii="Arial" w:eastAsiaTheme="minorEastAsia" w:hAnsi="Arial" w:cs="Arial"/>
                <w:sz w:val="24"/>
                <w:szCs w:val="24"/>
                <w:lang w:val="ro-RO"/>
              </w:rPr>
              <w:br/>
              <w:t>Tel: 0238/436912; Fax: 0238/720037;</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 E-mail: rerbz@buzau.ro;  </w:t>
            </w:r>
          </w:p>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sz w:val="24"/>
                <w:szCs w:val="24"/>
                <w:lang w:val="ro-RO"/>
              </w:rPr>
              <w:t xml:space="preserve">Pct. lucru: </w:t>
            </w:r>
            <w:r w:rsidRPr="00AE6B5D">
              <w:rPr>
                <w:rFonts w:ascii="Arial" w:eastAsiaTheme="minorEastAsia" w:hAnsi="Arial" w:cs="Arial"/>
                <w:b/>
                <w:bCs/>
                <w:sz w:val="24"/>
                <w:szCs w:val="24"/>
                <w:lang w:val="ro-RO"/>
              </w:rPr>
              <w:t>Râmnicu Sărat</w:t>
            </w:r>
            <w:r w:rsidRPr="00AE6B5D">
              <w:rPr>
                <w:rFonts w:ascii="Arial" w:eastAsiaTheme="minorEastAsia" w:hAnsi="Arial" w:cs="Arial"/>
                <w:sz w:val="24"/>
                <w:szCs w:val="24"/>
                <w:lang w:val="ro-RO"/>
              </w:rPr>
              <w:t>, str. Căpitan Roşca Nicolae, nr. 1, Tel/Fax: 0238/567305</w:t>
            </w:r>
          </w:p>
        </w:tc>
        <w:tc>
          <w:tcPr>
            <w:tcW w:w="282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Nr.146/30.05.2008, revizuita la 23.02.2011, valabilă  până la data de 30.05.2013 </w:t>
            </w:r>
          </w:p>
        </w:tc>
        <w:tc>
          <w:tcPr>
            <w:tcW w:w="149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Mun. Râmnicu Sărat (oraş cu peste 20000 locuitori)</w:t>
            </w:r>
          </w:p>
        </w:tc>
        <w:tc>
          <w:tcPr>
            <w:tcW w:w="143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Nu</w:t>
            </w:r>
          </w:p>
        </w:tc>
      </w:tr>
    </w:tbl>
    <w:p w:rsidR="00FB3E9E" w:rsidRPr="00892024" w:rsidRDefault="00FB3E9E" w:rsidP="00892024">
      <w:pPr>
        <w:tabs>
          <w:tab w:val="left" w:pos="9000"/>
        </w:tabs>
        <w:spacing w:after="0" w:line="240" w:lineRule="auto"/>
        <w:jc w:val="both"/>
        <w:outlineLvl w:val="0"/>
        <w:rPr>
          <w:rFonts w:ascii="Arial" w:hAnsi="Arial" w:cs="Arial"/>
          <w:b/>
          <w:bCs/>
          <w:sz w:val="24"/>
          <w:szCs w:val="24"/>
          <w:lang w:val="ro-RO"/>
        </w:rPr>
      </w:pPr>
    </w:p>
    <w:p w:rsidR="00FB3E9E" w:rsidRPr="00892024" w:rsidRDefault="00FB3E9E" w:rsidP="00892024">
      <w:pPr>
        <w:pStyle w:val="Char"/>
        <w:jc w:val="both"/>
        <w:rPr>
          <w:rFonts w:ascii="Arial" w:hAnsi="Arial" w:cs="Arial"/>
          <w:lang w:val="ro-RO"/>
        </w:rPr>
      </w:pPr>
      <w:r w:rsidRPr="00892024">
        <w:rPr>
          <w:rFonts w:ascii="Arial" w:hAnsi="Arial" w:cs="Arial"/>
          <w:lang w:val="ro-RO"/>
        </w:rPr>
        <w:t>În anul 2012 firmele autorizate pentru colectarea deşeurilor de echipamente electrice şi electronice, au colectat în total 5971,5282 tone DEEE, din care 142,201 provin de la populaţie. Au fost predate firmelor autorizate pentru valorificare 225,9685 tone, au fost tratate 5295,848 tone, rămânând pe stoc la sfârşitul anului o cantitate de 641,85 tone.</w:t>
      </w:r>
    </w:p>
    <w:p w:rsidR="00FB3E9E" w:rsidRPr="00892024" w:rsidRDefault="00FB3E9E" w:rsidP="00892024">
      <w:pPr>
        <w:tabs>
          <w:tab w:val="left" w:pos="9000"/>
        </w:tabs>
        <w:spacing w:after="0" w:line="240" w:lineRule="auto"/>
        <w:jc w:val="both"/>
        <w:outlineLvl w:val="0"/>
        <w:rPr>
          <w:rFonts w:ascii="Arial" w:hAnsi="Arial" w:cs="Arial"/>
          <w:b/>
          <w:bCs/>
          <w:sz w:val="24"/>
          <w:szCs w:val="24"/>
          <w:lang w:val="ro-RO"/>
        </w:rPr>
      </w:pPr>
    </w:p>
    <w:p w:rsidR="00FB3E9E" w:rsidRPr="00892024" w:rsidRDefault="00FB3E9E"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Tabel Tabel 6.6.4.2.2.  Cantităţi DEEE colectate şi tratate în anul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000"/>
        <w:gridCol w:w="2160"/>
      </w:tblGrid>
      <w:tr w:rsidR="00FB3E9E" w:rsidRPr="00AE6B5D" w:rsidTr="00892024">
        <w:trPr>
          <w:trHeight w:val="835"/>
        </w:trPr>
        <w:tc>
          <w:tcPr>
            <w:tcW w:w="1548"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tc>
        <w:tc>
          <w:tcPr>
            <w:tcW w:w="4000"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Cantitate colectată </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c>
          <w:tcPr>
            <w:tcW w:w="2160"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tratată</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r>
      <w:tr w:rsidR="00FB3E9E" w:rsidRPr="00AE6B5D" w:rsidTr="00892024">
        <w:tc>
          <w:tcPr>
            <w:tcW w:w="1548"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BUZĂU</w:t>
            </w:r>
          </w:p>
        </w:tc>
        <w:tc>
          <w:tcPr>
            <w:tcW w:w="4000" w:type="dxa"/>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sz w:val="24"/>
                <w:szCs w:val="24"/>
                <w:lang w:val="ro-RO"/>
              </w:rPr>
              <w:t>5971,5282</w:t>
            </w:r>
          </w:p>
        </w:tc>
        <w:tc>
          <w:tcPr>
            <w:tcW w:w="2160" w:type="dxa"/>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5295,848</w:t>
            </w:r>
          </w:p>
        </w:tc>
      </w:tr>
    </w:tbl>
    <w:p w:rsidR="00FB3E9E" w:rsidRPr="00892024" w:rsidRDefault="00FB3E9E" w:rsidP="00892024">
      <w:pPr>
        <w:pStyle w:val="BodyTextIndent2"/>
        <w:spacing w:after="0" w:line="240" w:lineRule="auto"/>
        <w:ind w:left="0"/>
        <w:rPr>
          <w:rFonts w:ascii="Arial" w:hAnsi="Arial" w:cs="Arial"/>
          <w:sz w:val="24"/>
          <w:szCs w:val="24"/>
        </w:rPr>
      </w:pPr>
    </w:p>
    <w:p w:rsidR="00FB3E9E" w:rsidRPr="00892024" w:rsidRDefault="00FB3E9E" w:rsidP="00892024">
      <w:pPr>
        <w:pStyle w:val="BodyTextIndent2"/>
        <w:spacing w:after="0" w:line="240" w:lineRule="auto"/>
        <w:ind w:left="0"/>
        <w:rPr>
          <w:rFonts w:ascii="Arial" w:hAnsi="Arial" w:cs="Arial"/>
          <w:sz w:val="24"/>
          <w:szCs w:val="24"/>
        </w:rPr>
      </w:pPr>
      <w:r w:rsidRPr="00892024">
        <w:rPr>
          <w:rFonts w:ascii="Arial" w:hAnsi="Arial" w:cs="Arial"/>
          <w:sz w:val="24"/>
          <w:szCs w:val="24"/>
        </w:rPr>
        <w:t>În ceea ce priveşte datele pentru anul 2013, până la această dată nu s-a finalizat baza anuală privind deşeurile de echipamente electrice şi electronice, aceata fiind în curs de elaborare.</w:t>
      </w:r>
    </w:p>
    <w:p w:rsidR="00FB3E9E" w:rsidRPr="00892024" w:rsidRDefault="00FB3E9E" w:rsidP="00892024">
      <w:pPr>
        <w:pStyle w:val="BodyTextIndent2"/>
        <w:spacing w:after="0" w:line="240" w:lineRule="auto"/>
        <w:ind w:left="0"/>
        <w:rPr>
          <w:rFonts w:ascii="Arial" w:hAnsi="Arial" w:cs="Arial"/>
          <w:sz w:val="24"/>
          <w:szCs w:val="24"/>
        </w:rPr>
      </w:pPr>
    </w:p>
    <w:p w:rsidR="00FB3E9E" w:rsidRPr="00892024" w:rsidRDefault="00FB3E9E" w:rsidP="00892024">
      <w:pPr>
        <w:pStyle w:val="BodyTextIndent2"/>
        <w:spacing w:after="0" w:line="240" w:lineRule="auto"/>
        <w:ind w:left="0"/>
        <w:rPr>
          <w:rFonts w:ascii="Arial" w:hAnsi="Arial" w:cs="Arial"/>
          <w:iCs/>
          <w:sz w:val="24"/>
          <w:szCs w:val="24"/>
        </w:rPr>
      </w:pPr>
      <w:r w:rsidRPr="00892024">
        <w:rPr>
          <w:rFonts w:ascii="Arial" w:hAnsi="Arial" w:cs="Arial"/>
          <w:sz w:val="24"/>
          <w:szCs w:val="24"/>
        </w:rPr>
        <w:lastRenderedPageBreak/>
        <w:t xml:space="preserve">În anul 2013 erau autorizaţi pentru colectarea/tratarea DEEE 25 operatori economici, unii dintre ei având mai multe puncte de lucru, conform  </w:t>
      </w:r>
      <w:r w:rsidRPr="00892024">
        <w:rPr>
          <w:rFonts w:ascii="Arial" w:hAnsi="Arial" w:cs="Arial"/>
          <w:iCs/>
          <w:sz w:val="24"/>
          <w:szCs w:val="24"/>
        </w:rPr>
        <w:t xml:space="preserve">tabelului </w:t>
      </w:r>
      <w:r w:rsidRPr="00892024">
        <w:rPr>
          <w:rFonts w:ascii="Arial" w:hAnsi="Arial" w:cs="Arial"/>
          <w:sz w:val="24"/>
          <w:szCs w:val="24"/>
        </w:rPr>
        <w:t>6.6.4.2.3.</w:t>
      </w:r>
      <w:r w:rsidRPr="00892024">
        <w:rPr>
          <w:rFonts w:ascii="Arial" w:hAnsi="Arial" w:cs="Arial"/>
          <w:b/>
          <w:sz w:val="24"/>
          <w:szCs w:val="24"/>
        </w:rPr>
        <w:t xml:space="preserve">  </w:t>
      </w:r>
      <w:r w:rsidRPr="00892024">
        <w:rPr>
          <w:rFonts w:ascii="Arial" w:hAnsi="Arial" w:cs="Arial"/>
          <w:iCs/>
          <w:sz w:val="24"/>
          <w:szCs w:val="24"/>
        </w:rPr>
        <w:t xml:space="preserve">  </w:t>
      </w:r>
    </w:p>
    <w:p w:rsidR="00FB3E9E" w:rsidRPr="00892024" w:rsidRDefault="00FB3E9E" w:rsidP="00892024">
      <w:pPr>
        <w:pStyle w:val="BodyTextIndent2"/>
        <w:spacing w:after="0" w:line="240" w:lineRule="auto"/>
        <w:ind w:left="0"/>
        <w:rPr>
          <w:rFonts w:ascii="Arial" w:hAnsi="Arial" w:cs="Arial"/>
          <w:iCs/>
          <w:sz w:val="24"/>
          <w:szCs w:val="24"/>
        </w:rPr>
      </w:pPr>
    </w:p>
    <w:p w:rsidR="00FB3E9E" w:rsidRPr="00892024" w:rsidRDefault="00FB3E9E"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 xml:space="preserve"> Tabel 6.6.4.2.3.  Operatori autorizaţi pentru colectare/tratarea DEEE</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2160"/>
        <w:gridCol w:w="1157"/>
        <w:gridCol w:w="1003"/>
        <w:gridCol w:w="1123"/>
      </w:tblGrid>
      <w:tr w:rsidR="00FB3E9E" w:rsidRPr="00AE6B5D" w:rsidTr="00892024">
        <w:trPr>
          <w:trHeight w:val="465"/>
        </w:trPr>
        <w:tc>
          <w:tcPr>
            <w:tcW w:w="4211" w:type="dxa"/>
            <w:shd w:val="clear" w:color="auto" w:fill="FFFF99"/>
            <w:noWrap/>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Agent economic (denumire, date de contact) </w:t>
            </w:r>
          </w:p>
        </w:tc>
        <w:tc>
          <w:tcPr>
            <w:tcW w:w="2160"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Acte de reglementare deţinute</w:t>
            </w:r>
          </w:p>
        </w:tc>
        <w:tc>
          <w:tcPr>
            <w:tcW w:w="1157"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Colectare</w:t>
            </w:r>
          </w:p>
        </w:tc>
        <w:tc>
          <w:tcPr>
            <w:tcW w:w="1003"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Tratare</w:t>
            </w:r>
          </w:p>
        </w:tc>
        <w:tc>
          <w:tcPr>
            <w:tcW w:w="1123"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Reciclare</w:t>
            </w:r>
          </w:p>
        </w:tc>
      </w:tr>
      <w:tr w:rsidR="00FB3E9E" w:rsidRPr="00AE6B5D" w:rsidTr="00892024">
        <w:trPr>
          <w:trHeight w:val="1133"/>
        </w:trPr>
        <w:tc>
          <w:tcPr>
            <w:tcW w:w="421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bCs/>
                <w:sz w:val="24"/>
                <w:szCs w:val="24"/>
                <w:lang w:val="ro-RO"/>
              </w:rPr>
              <w:t>SC RER ECOLOGIC SERVICE SA Buzău,</w:t>
            </w:r>
            <w:r w:rsidRPr="00AE6B5D">
              <w:rPr>
                <w:rFonts w:ascii="Arial" w:eastAsiaTheme="minorEastAsia" w:hAnsi="Arial" w:cs="Arial"/>
                <w:sz w:val="24"/>
                <w:szCs w:val="24"/>
                <w:lang w:val="ro-RO"/>
              </w:rPr>
              <w:br/>
              <w:t>Str. Unirii, Bl. 4B, Parter, Mun. Buzău;Pct. lucru: Garaj din Şoseaua Buzău0Vadu Paşii, Tel: 0238/436912; Fax:238/720037;</w:t>
            </w:r>
          </w:p>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sz w:val="24"/>
                <w:szCs w:val="24"/>
                <w:lang w:val="ro-RO"/>
              </w:rPr>
              <w:t xml:space="preserve"> E-mail: rerbz@buzau.ro;</w:t>
            </w:r>
          </w:p>
        </w:tc>
        <w:tc>
          <w:tcPr>
            <w:tcW w:w="216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155/27.07.2012, valabilă până  la data de  27.07.2022</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 -</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 -</w:t>
            </w:r>
          </w:p>
        </w:tc>
      </w:tr>
      <w:tr w:rsidR="00FB3E9E" w:rsidRPr="00AE6B5D" w:rsidTr="00892024">
        <w:trPr>
          <w:trHeight w:val="872"/>
        </w:trPr>
        <w:tc>
          <w:tcPr>
            <w:tcW w:w="4211" w:type="dxa"/>
          </w:tcPr>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ADMINISTRAŢIA DOMENIULUI PUBLIC RÂMNICU SĂRAT,</w:t>
            </w:r>
            <w:r w:rsidRPr="00AE6B5D">
              <w:rPr>
                <w:rFonts w:ascii="Arial" w:eastAsiaTheme="minorEastAsia" w:hAnsi="Arial" w:cs="Arial"/>
                <w:sz w:val="24"/>
                <w:szCs w:val="24"/>
                <w:lang w:val="ro-RO"/>
              </w:rPr>
              <w:t xml:space="preserve"> Str. Armoniei, nr. 58 bis; Tel/Fax: 0238/563032;      E-mail: adporas@yahoo.com;</w:t>
            </w:r>
          </w:p>
        </w:tc>
        <w:tc>
          <w:tcPr>
            <w:tcW w:w="216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86/13.05.2011 valabilă până la data de 13.05.2021</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 -</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  -</w:t>
            </w:r>
          </w:p>
        </w:tc>
      </w:tr>
      <w:tr w:rsidR="00FB3E9E" w:rsidRPr="00AE6B5D" w:rsidTr="00892024">
        <w:trPr>
          <w:trHeight w:val="1250"/>
        </w:trPr>
        <w:tc>
          <w:tcPr>
            <w:tcW w:w="421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bCs/>
                <w:sz w:val="24"/>
                <w:szCs w:val="24"/>
                <w:lang w:val="ro-RO"/>
              </w:rPr>
              <w:t>SC REMATHOLDING Co SRL BUCUREŞTI</w:t>
            </w:r>
            <w:r w:rsidRPr="00AE6B5D">
              <w:rPr>
                <w:rFonts w:ascii="Arial" w:eastAsiaTheme="minorEastAsia" w:hAnsi="Arial" w:cs="Arial"/>
                <w:sz w:val="24"/>
                <w:szCs w:val="24"/>
                <w:lang w:val="ro-RO"/>
              </w:rPr>
              <w:t xml:space="preserve">, str. Blăjel nr.4, bl.V3,Sc.1,Etj.7, Ap.23, Tel/Fax:0238/710604;  0238/710603; </w:t>
            </w:r>
          </w:p>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sz w:val="24"/>
                <w:szCs w:val="24"/>
                <w:lang w:val="ro-RO"/>
              </w:rPr>
              <w:t xml:space="preserve"> Pct.lucru: Str.Izlazului nr.6, Mun. Buzău;</w:t>
            </w:r>
          </w:p>
        </w:tc>
        <w:tc>
          <w:tcPr>
            <w:tcW w:w="216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Autorizaţie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Nr.88/15.05.2012 valabilă până la data de 15.05.20220</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lang w:val="ro-RO"/>
              </w:rPr>
              <w:t xml:space="preserve"> -</w:t>
            </w:r>
          </w:p>
        </w:tc>
        <w:tc>
          <w:tcPr>
            <w:tcW w:w="1123" w:type="dxa"/>
          </w:tcPr>
          <w:p w:rsidR="00FB3E9E" w:rsidRPr="00AE6B5D" w:rsidRDefault="00FB3E9E" w:rsidP="00892024">
            <w:pPr>
              <w:spacing w:after="0" w:line="240" w:lineRule="auto"/>
              <w:rPr>
                <w:rFonts w:ascii="Arial" w:eastAsiaTheme="minorEastAsia" w:hAnsi="Arial" w:cs="Arial"/>
                <w:b/>
                <w:sz w:val="24"/>
                <w:szCs w:val="24"/>
              </w:rPr>
            </w:pPr>
            <w:r w:rsidRPr="00AE6B5D">
              <w:rPr>
                <w:rFonts w:ascii="Arial" w:eastAsiaTheme="minorEastAsia" w:hAnsi="Arial" w:cs="Arial"/>
                <w:b/>
                <w:sz w:val="24"/>
                <w:szCs w:val="24"/>
              </w:rPr>
              <w:t>-</w:t>
            </w:r>
          </w:p>
        </w:tc>
      </w:tr>
      <w:tr w:rsidR="00FB3E9E" w:rsidRPr="00AE6B5D" w:rsidTr="00892024">
        <w:trPr>
          <w:trHeight w:val="1369"/>
        </w:trPr>
        <w:tc>
          <w:tcPr>
            <w:tcW w:w="421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bCs/>
                <w:sz w:val="24"/>
                <w:szCs w:val="24"/>
                <w:lang w:val="ro-RO"/>
              </w:rPr>
              <w:t xml:space="preserve">SC GREENTECH SA BUZĂU, </w:t>
            </w:r>
            <w:r w:rsidRPr="00AE6B5D">
              <w:rPr>
                <w:rFonts w:ascii="Arial" w:eastAsiaTheme="minorEastAsia" w:hAnsi="Arial" w:cs="Arial"/>
                <w:sz w:val="24"/>
                <w:szCs w:val="24"/>
                <w:lang w:val="ro-RO"/>
              </w:rPr>
              <w:t xml:space="preserve">Sediul: Str. Aleea Industriilor nr. 17, Mun. Buzău;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Tel: 0238/725759, Fax: 0238/725796, </w:t>
            </w:r>
          </w:p>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sz w:val="24"/>
                <w:szCs w:val="24"/>
                <w:lang w:val="ro-RO"/>
              </w:rPr>
              <w:t xml:space="preserve">e-mail: office@greentech.ro; Pct.lucru: Ţinteşti0ferma Frasinu, jud. Buzău; </w:t>
            </w:r>
          </w:p>
        </w:tc>
        <w:tc>
          <w:tcPr>
            <w:tcW w:w="216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66/09.04.2012,revizuita la 16.04.2013, valabila pana la data de 09.04.2022</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lang w:val="ro-RO"/>
              </w:rPr>
              <w:t xml:space="preserve"> -</w:t>
            </w:r>
          </w:p>
        </w:tc>
        <w:tc>
          <w:tcPr>
            <w:tcW w:w="1123" w:type="dxa"/>
          </w:tcPr>
          <w:p w:rsidR="00FB3E9E" w:rsidRPr="00AE6B5D" w:rsidRDefault="00FB3E9E" w:rsidP="00892024">
            <w:pPr>
              <w:spacing w:after="0" w:line="240" w:lineRule="auto"/>
              <w:rPr>
                <w:rFonts w:ascii="Arial" w:eastAsiaTheme="minorEastAsia" w:hAnsi="Arial" w:cs="Arial"/>
                <w:b/>
                <w:sz w:val="24"/>
                <w:szCs w:val="24"/>
              </w:rPr>
            </w:pPr>
            <w:r w:rsidRPr="00AE6B5D">
              <w:rPr>
                <w:rFonts w:ascii="Arial" w:eastAsiaTheme="minorEastAsia" w:hAnsi="Arial" w:cs="Arial"/>
                <w:b/>
                <w:sz w:val="24"/>
                <w:szCs w:val="24"/>
              </w:rPr>
              <w:t>-</w:t>
            </w:r>
          </w:p>
        </w:tc>
      </w:tr>
      <w:tr w:rsidR="00FB3E9E" w:rsidRPr="00AE6B5D" w:rsidTr="00892024">
        <w:trPr>
          <w:trHeight w:val="1423"/>
        </w:trPr>
        <w:tc>
          <w:tcPr>
            <w:tcW w:w="421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bCs/>
                <w:sz w:val="24"/>
                <w:szCs w:val="24"/>
                <w:lang w:val="ro-RO"/>
              </w:rPr>
              <w:t>SC RER ECOLOGIC  SERVICE SA</w:t>
            </w:r>
            <w:r w:rsidRPr="00AE6B5D">
              <w:rPr>
                <w:rFonts w:ascii="Arial" w:eastAsiaTheme="minorEastAsia" w:hAnsi="Arial" w:cs="Arial"/>
                <w:sz w:val="24"/>
                <w:szCs w:val="24"/>
                <w:lang w:val="ro-RO"/>
              </w:rPr>
              <w:t xml:space="preserve"> Buzău,</w:t>
            </w:r>
            <w:r w:rsidRPr="00AE6B5D">
              <w:rPr>
                <w:rFonts w:ascii="Arial" w:eastAsiaTheme="minorEastAsia" w:hAnsi="Arial" w:cs="Arial"/>
                <w:sz w:val="24"/>
                <w:szCs w:val="24"/>
                <w:lang w:val="ro-RO"/>
              </w:rPr>
              <w:br/>
              <w:t>Str. Unirii, Bl. 4B, Parter, Mun. Buzău;</w:t>
            </w:r>
            <w:r w:rsidRPr="00AE6B5D">
              <w:rPr>
                <w:rFonts w:ascii="Arial" w:eastAsiaTheme="minorEastAsia" w:hAnsi="Arial" w:cs="Arial"/>
                <w:sz w:val="24"/>
                <w:szCs w:val="24"/>
                <w:lang w:val="ro-RO"/>
              </w:rPr>
              <w:br/>
              <w:t>Tel: 0238/436912; Fax: 0238/720037;</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 E-mail: rerbz@buzau.ro;  </w:t>
            </w:r>
          </w:p>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sz w:val="24"/>
                <w:szCs w:val="24"/>
                <w:lang w:val="ro-RO"/>
              </w:rPr>
              <w:t xml:space="preserve">Pct. lucru </w:t>
            </w:r>
            <w:r w:rsidRPr="00AE6B5D">
              <w:rPr>
                <w:rFonts w:ascii="Arial" w:eastAsiaTheme="minorEastAsia" w:hAnsi="Arial" w:cs="Arial"/>
                <w:b/>
                <w:bCs/>
                <w:sz w:val="24"/>
                <w:szCs w:val="24"/>
                <w:lang w:val="ro-RO"/>
              </w:rPr>
              <w:t>Râmnicu Sărat</w:t>
            </w:r>
            <w:r w:rsidRPr="00AE6B5D">
              <w:rPr>
                <w:rFonts w:ascii="Arial" w:eastAsiaTheme="minorEastAsia" w:hAnsi="Arial" w:cs="Arial"/>
                <w:sz w:val="24"/>
                <w:szCs w:val="24"/>
                <w:lang w:val="ro-RO"/>
              </w:rPr>
              <w:t>, str. Căpitan Roşca Nicolae, nr. 1, Tel/Fax: 238/567305</w:t>
            </w:r>
          </w:p>
        </w:tc>
        <w:tc>
          <w:tcPr>
            <w:tcW w:w="216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Nr.198/24.07.2013, valabilă  până la data de 24.07.2023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lang w:val="ro-RO"/>
              </w:rPr>
              <w:t xml:space="preserve"> -</w:t>
            </w:r>
          </w:p>
        </w:tc>
        <w:tc>
          <w:tcPr>
            <w:tcW w:w="1123" w:type="dxa"/>
          </w:tcPr>
          <w:p w:rsidR="00FB3E9E" w:rsidRPr="00AE6B5D" w:rsidRDefault="00FB3E9E" w:rsidP="00892024">
            <w:pPr>
              <w:spacing w:after="0" w:line="240" w:lineRule="auto"/>
              <w:rPr>
                <w:rFonts w:ascii="Arial" w:eastAsiaTheme="minorEastAsia" w:hAnsi="Arial" w:cs="Arial"/>
                <w:b/>
                <w:sz w:val="24"/>
                <w:szCs w:val="24"/>
              </w:rPr>
            </w:pPr>
            <w:r w:rsidRPr="00AE6B5D">
              <w:rPr>
                <w:rFonts w:ascii="Arial" w:eastAsiaTheme="minorEastAsia" w:hAnsi="Arial" w:cs="Arial"/>
                <w:b/>
                <w:sz w:val="24"/>
                <w:szCs w:val="24"/>
              </w:rPr>
              <w:t>-</w:t>
            </w:r>
          </w:p>
        </w:tc>
      </w:tr>
      <w:tr w:rsidR="00FB3E9E" w:rsidRPr="00AE6B5D" w:rsidTr="00892024">
        <w:trPr>
          <w:trHeight w:val="1397"/>
        </w:trPr>
        <w:tc>
          <w:tcPr>
            <w:tcW w:w="4211" w:type="dxa"/>
          </w:tcPr>
          <w:p w:rsidR="00FB3E9E" w:rsidRPr="00AE6B5D" w:rsidRDefault="00FB3E9E" w:rsidP="00892024">
            <w:pPr>
              <w:autoSpaceDE w:val="0"/>
              <w:autoSpaceDN w:val="0"/>
              <w:adjustRightInd w:val="0"/>
              <w:spacing w:after="0" w:line="240" w:lineRule="auto"/>
              <w:rPr>
                <w:rFonts w:ascii="Arial" w:eastAsiaTheme="minorEastAsia" w:hAnsi="Arial" w:cs="Arial"/>
                <w:sz w:val="24"/>
                <w:szCs w:val="24"/>
                <w:lang w:val="ro-RO"/>
              </w:rPr>
            </w:pPr>
            <w:r w:rsidRPr="00AE6B5D">
              <w:rPr>
                <w:rFonts w:ascii="Arial" w:eastAsiaTheme="minorEastAsia" w:hAnsi="Arial" w:cs="Arial"/>
                <w:b/>
                <w:iCs/>
                <w:sz w:val="24"/>
                <w:szCs w:val="24"/>
                <w:lang w:val="ro-RO"/>
              </w:rPr>
              <w:t xml:space="preserve">SC </w:t>
            </w:r>
            <w:r w:rsidRPr="00AE6B5D">
              <w:rPr>
                <w:rFonts w:ascii="Arial" w:eastAsiaTheme="minorEastAsia" w:hAnsi="Arial" w:cs="Arial"/>
                <w:b/>
                <w:sz w:val="24"/>
                <w:szCs w:val="24"/>
                <w:lang w:val="ro-RO"/>
              </w:rPr>
              <w:t>GREENWEEE INTERNATIONAL SA BUZĂU</w:t>
            </w:r>
            <w:r w:rsidRPr="00AE6B5D">
              <w:rPr>
                <w:rFonts w:ascii="Arial" w:eastAsiaTheme="minorEastAsia" w:hAnsi="Arial" w:cs="Arial"/>
                <w:sz w:val="24"/>
                <w:szCs w:val="24"/>
                <w:lang w:val="ro-RO"/>
              </w:rPr>
              <w:t xml:space="preserve"> </w:t>
            </w:r>
            <w:r w:rsidRPr="00AE6B5D">
              <w:rPr>
                <w:rFonts w:ascii="Arial" w:eastAsiaTheme="minorEastAsia" w:hAnsi="Arial" w:cs="Arial"/>
                <w:bCs/>
                <w:sz w:val="24"/>
                <w:szCs w:val="24"/>
                <w:lang w:val="ro-RO"/>
              </w:rPr>
              <w:t xml:space="preserve">Amplasament 0 </w:t>
            </w:r>
            <w:r w:rsidRPr="00AE6B5D">
              <w:rPr>
                <w:rFonts w:ascii="Arial" w:eastAsiaTheme="minorEastAsia" w:hAnsi="Arial" w:cs="Arial"/>
                <w:sz w:val="24"/>
                <w:szCs w:val="24"/>
                <w:lang w:val="ro-RO"/>
              </w:rPr>
              <w:t xml:space="preserve">Parcul Industrial Frasinu, </w:t>
            </w:r>
            <w:r w:rsidRPr="00AE6B5D">
              <w:rPr>
                <w:rFonts w:ascii="Arial" w:eastAsiaTheme="minorEastAsia" w:hAnsi="Arial" w:cs="Arial"/>
                <w:bCs/>
                <w:sz w:val="24"/>
                <w:szCs w:val="24"/>
                <w:lang w:val="ro-RO"/>
              </w:rPr>
              <w:t xml:space="preserve">sat Odaia Banului, </w:t>
            </w:r>
            <w:r w:rsidRPr="00AE6B5D">
              <w:rPr>
                <w:rFonts w:ascii="Arial" w:eastAsiaTheme="minorEastAsia" w:hAnsi="Arial" w:cs="Arial"/>
                <w:sz w:val="24"/>
                <w:szCs w:val="24"/>
                <w:lang w:val="ro-RO"/>
              </w:rPr>
              <w:t xml:space="preserve">comuna Ţinteşti, jud. Buzău, Tel: 0338100601, 602, 603; </w:t>
            </w:r>
          </w:p>
          <w:p w:rsidR="00FB3E9E" w:rsidRPr="00AE6B5D" w:rsidRDefault="00FB3E9E" w:rsidP="00892024">
            <w:pPr>
              <w:pStyle w:val="NoSpacing"/>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Fax: 0338100604 </w:t>
            </w:r>
          </w:p>
          <w:p w:rsidR="00FB3E9E" w:rsidRPr="00AE6B5D" w:rsidRDefault="00FB3E9E" w:rsidP="00892024">
            <w:pPr>
              <w:pStyle w:val="NoSpacing"/>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E-mail: </w:t>
            </w:r>
            <w:r w:rsidRPr="00AE6B5D">
              <w:rPr>
                <w:rFonts w:ascii="Arial" w:eastAsiaTheme="minorEastAsia" w:hAnsi="Arial" w:cs="Arial"/>
                <w:bCs/>
                <w:sz w:val="24"/>
                <w:szCs w:val="24"/>
                <w:lang w:val="ro-RO"/>
              </w:rPr>
              <w:t>office@greenweee.ro</w:t>
            </w:r>
          </w:p>
        </w:tc>
        <w:tc>
          <w:tcPr>
            <w:tcW w:w="216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Nr. 283/15.09.2009, revizuită la data de 12.07.2013, valabilă  până la data de 14.09.2019        </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Da </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 -</w:t>
            </w:r>
          </w:p>
        </w:tc>
      </w:tr>
      <w:tr w:rsidR="00FB3E9E" w:rsidRPr="00AE6B5D" w:rsidTr="00892024">
        <w:trPr>
          <w:trHeight w:val="701"/>
        </w:trPr>
        <w:tc>
          <w:tcPr>
            <w:tcW w:w="4211" w:type="dxa"/>
          </w:tcPr>
          <w:p w:rsidR="00FB3E9E" w:rsidRPr="00AE6B5D" w:rsidRDefault="00FB3E9E" w:rsidP="00892024">
            <w:pPr>
              <w:autoSpaceDE w:val="0"/>
              <w:autoSpaceDN w:val="0"/>
              <w:adjustRightInd w:val="0"/>
              <w:spacing w:after="0" w:line="240" w:lineRule="auto"/>
              <w:rPr>
                <w:rFonts w:ascii="Arial" w:eastAsiaTheme="minorEastAsia" w:hAnsi="Arial" w:cs="Arial"/>
                <w:iCs/>
                <w:sz w:val="24"/>
                <w:szCs w:val="24"/>
                <w:lang w:val="ro-RO"/>
              </w:rPr>
            </w:pPr>
            <w:r w:rsidRPr="00AE6B5D">
              <w:rPr>
                <w:rFonts w:ascii="Arial" w:eastAsiaTheme="minorEastAsia" w:hAnsi="Arial" w:cs="Arial"/>
                <w:b/>
                <w:iCs/>
                <w:sz w:val="24"/>
                <w:szCs w:val="24"/>
                <w:lang w:val="ro-RO"/>
              </w:rPr>
              <w:lastRenderedPageBreak/>
              <w:t xml:space="preserve">SC GREENWEEE INTERNATIONAL SA 0 puncte de colectare:                                                 </w:t>
            </w:r>
            <w:r w:rsidRPr="00AE6B5D">
              <w:rPr>
                <w:rFonts w:ascii="Arial" w:eastAsiaTheme="minorEastAsia" w:hAnsi="Arial" w:cs="Arial"/>
                <w:iCs/>
                <w:sz w:val="24"/>
                <w:szCs w:val="24"/>
                <w:lang w:val="ro-RO"/>
              </w:rPr>
              <w:t>1. Cartier Micro XIV – Aleea Şcolilor, în vecinătatea liceelor „ Iolanda Balaş Soter” şi Grupul Şcolar Postliceal;</w:t>
            </w:r>
          </w:p>
          <w:p w:rsidR="00FB3E9E" w:rsidRPr="00AE6B5D" w:rsidRDefault="00FB3E9E" w:rsidP="00892024">
            <w:pPr>
              <w:autoSpaceDE w:val="0"/>
              <w:autoSpaceDN w:val="0"/>
              <w:adjustRightInd w:val="0"/>
              <w:spacing w:after="0" w:line="240" w:lineRule="auto"/>
              <w:rPr>
                <w:rFonts w:ascii="Arial" w:eastAsiaTheme="minorEastAsia" w:hAnsi="Arial" w:cs="Arial"/>
                <w:iCs/>
                <w:sz w:val="24"/>
                <w:szCs w:val="24"/>
                <w:lang w:val="ro-RO"/>
              </w:rPr>
            </w:pPr>
            <w:r w:rsidRPr="00AE6B5D">
              <w:rPr>
                <w:rFonts w:ascii="Arial" w:eastAsiaTheme="minorEastAsia" w:hAnsi="Arial" w:cs="Arial"/>
                <w:iCs/>
                <w:sz w:val="24"/>
                <w:szCs w:val="24"/>
                <w:lang w:val="ro-RO"/>
              </w:rPr>
              <w:t>2.Cartier Dorobanţi II, st. Stadionului, în vecinătatea magazinului universal „ Le Big”;</w:t>
            </w:r>
          </w:p>
          <w:p w:rsidR="00FB3E9E" w:rsidRPr="00AE6B5D" w:rsidRDefault="00FB3E9E" w:rsidP="00892024">
            <w:pPr>
              <w:autoSpaceDE w:val="0"/>
              <w:autoSpaceDN w:val="0"/>
              <w:adjustRightInd w:val="0"/>
              <w:spacing w:after="0" w:line="240" w:lineRule="auto"/>
              <w:rPr>
                <w:rFonts w:ascii="Arial" w:eastAsiaTheme="minorEastAsia" w:hAnsi="Arial" w:cs="Arial"/>
                <w:b/>
                <w:iCs/>
                <w:sz w:val="24"/>
                <w:szCs w:val="24"/>
                <w:lang w:val="ro-RO"/>
              </w:rPr>
            </w:pPr>
            <w:r w:rsidRPr="00AE6B5D">
              <w:rPr>
                <w:rFonts w:ascii="Arial" w:eastAsiaTheme="minorEastAsia" w:hAnsi="Arial" w:cs="Arial"/>
                <w:iCs/>
                <w:sz w:val="24"/>
                <w:szCs w:val="24"/>
                <w:lang w:val="ro-RO"/>
              </w:rPr>
              <w:t xml:space="preserve">3.Zona comercială str. Frăsinet, în vecinătatea supermarket-urilor Kaufland şi Carrefour. </w:t>
            </w:r>
          </w:p>
        </w:tc>
        <w:tc>
          <w:tcPr>
            <w:tcW w:w="216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225/17.10.2011, valabila 17.10.2021</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415"/>
        </w:trPr>
        <w:tc>
          <w:tcPr>
            <w:tcW w:w="4211" w:type="dxa"/>
          </w:tcPr>
          <w:p w:rsidR="00FB3E9E" w:rsidRPr="00AE6B5D" w:rsidRDefault="00FB3E9E" w:rsidP="00892024">
            <w:pPr>
              <w:autoSpaceDE w:val="0"/>
              <w:autoSpaceDN w:val="0"/>
              <w:adjustRightInd w:val="0"/>
              <w:spacing w:after="0" w:line="240" w:lineRule="auto"/>
              <w:rPr>
                <w:rFonts w:ascii="Arial" w:eastAsiaTheme="minorEastAsia" w:hAnsi="Arial" w:cs="Arial"/>
                <w:bCs/>
                <w:iCs/>
                <w:sz w:val="24"/>
                <w:szCs w:val="24"/>
                <w:lang w:val="ro-RO"/>
              </w:rPr>
            </w:pPr>
            <w:r w:rsidRPr="00AE6B5D">
              <w:rPr>
                <w:rFonts w:ascii="Arial" w:eastAsiaTheme="minorEastAsia" w:hAnsi="Arial" w:cs="Arial"/>
                <w:b/>
                <w:iCs/>
                <w:sz w:val="24"/>
                <w:szCs w:val="24"/>
                <w:lang w:val="ro-RO"/>
              </w:rPr>
              <w:t xml:space="preserve">SC GREEN LAMP RECICLARE SRL BUZĂU, </w:t>
            </w:r>
            <w:r w:rsidRPr="00AE6B5D">
              <w:rPr>
                <w:rFonts w:ascii="Arial" w:eastAsiaTheme="minorEastAsia" w:hAnsi="Arial" w:cs="Arial"/>
                <w:bCs/>
                <w:iCs/>
                <w:sz w:val="24"/>
                <w:szCs w:val="24"/>
                <w:lang w:val="ro-RO"/>
              </w:rPr>
              <w:t xml:space="preserve">com. Tintesti, </w:t>
            </w:r>
          </w:p>
          <w:p w:rsidR="00FB3E9E" w:rsidRPr="00AE6B5D" w:rsidRDefault="00FB3E9E" w:rsidP="00892024">
            <w:pPr>
              <w:autoSpaceDE w:val="0"/>
              <w:autoSpaceDN w:val="0"/>
              <w:adjustRightInd w:val="0"/>
              <w:spacing w:after="0" w:line="240" w:lineRule="auto"/>
              <w:rPr>
                <w:rFonts w:ascii="Arial" w:eastAsiaTheme="minorEastAsia" w:hAnsi="Arial" w:cs="Arial"/>
                <w:b/>
                <w:iCs/>
                <w:sz w:val="24"/>
                <w:szCs w:val="24"/>
                <w:lang w:val="ro-RO"/>
              </w:rPr>
            </w:pPr>
            <w:r w:rsidRPr="00AE6B5D">
              <w:rPr>
                <w:rFonts w:ascii="Arial" w:eastAsiaTheme="minorEastAsia" w:hAnsi="Arial" w:cs="Arial"/>
                <w:bCs/>
                <w:iCs/>
                <w:sz w:val="24"/>
                <w:szCs w:val="24"/>
                <w:lang w:val="ro-RO"/>
              </w:rPr>
              <w:t>tel: 0338/100602, fax: 0338/100604,</w:t>
            </w:r>
          </w:p>
        </w:tc>
        <w:tc>
          <w:tcPr>
            <w:tcW w:w="216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272/02.12. 2010, revizuita la data de 18.02.2013, valabilă  până la data de 02.12.2020.</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256"/>
        </w:trPr>
        <w:tc>
          <w:tcPr>
            <w:tcW w:w="4211" w:type="dxa"/>
          </w:tcPr>
          <w:p w:rsidR="00FB3E9E" w:rsidRPr="00AE6B5D" w:rsidRDefault="00FB3E9E" w:rsidP="00892024">
            <w:pPr>
              <w:autoSpaceDE w:val="0"/>
              <w:autoSpaceDN w:val="0"/>
              <w:adjustRightInd w:val="0"/>
              <w:spacing w:after="0" w:line="240" w:lineRule="auto"/>
              <w:rPr>
                <w:rFonts w:ascii="Arial" w:eastAsiaTheme="minorEastAsia" w:hAnsi="Arial" w:cs="Arial"/>
                <w:b/>
                <w:iCs/>
                <w:sz w:val="24"/>
                <w:szCs w:val="24"/>
                <w:lang w:val="ro-RO"/>
              </w:rPr>
            </w:pPr>
            <w:r w:rsidRPr="00AE6B5D">
              <w:rPr>
                <w:rFonts w:ascii="Arial" w:eastAsiaTheme="minorEastAsia" w:hAnsi="Arial" w:cs="Arial"/>
                <w:b/>
                <w:iCs/>
                <w:sz w:val="24"/>
                <w:szCs w:val="24"/>
                <w:lang w:val="ro-RO"/>
              </w:rPr>
              <w:t xml:space="preserve">SC COMPANIA ROMPREST SERVICE SA </w:t>
            </w:r>
            <w:r w:rsidRPr="00AE6B5D">
              <w:rPr>
                <w:rFonts w:ascii="Arial" w:eastAsiaTheme="minorEastAsia" w:hAnsi="Arial" w:cs="Arial"/>
                <w:bCs/>
                <w:iCs/>
                <w:sz w:val="24"/>
                <w:szCs w:val="24"/>
                <w:lang w:val="ro-RO"/>
              </w:rPr>
              <w:t xml:space="preserve">Bucuresti, Bd0ul Poligrafiei nr. </w:t>
            </w:r>
            <w:smartTag w:uri="urn:schemas-microsoft-com:office:smarttags" w:element="metricconverter">
              <w:smartTagPr>
                <w:attr w:name="ProductID" w:val="1C"/>
              </w:smartTagPr>
              <w:r w:rsidRPr="00AE6B5D">
                <w:rPr>
                  <w:rFonts w:ascii="Arial" w:eastAsiaTheme="minorEastAsia" w:hAnsi="Arial" w:cs="Arial"/>
                  <w:bCs/>
                  <w:iCs/>
                  <w:sz w:val="24"/>
                  <w:szCs w:val="24"/>
                  <w:lang w:val="ro-RO"/>
                </w:rPr>
                <w:t>1C</w:t>
              </w:r>
            </w:smartTag>
            <w:r w:rsidRPr="00AE6B5D">
              <w:rPr>
                <w:rFonts w:ascii="Arial" w:eastAsiaTheme="minorEastAsia" w:hAnsi="Arial" w:cs="Arial"/>
                <w:bCs/>
                <w:iCs/>
                <w:sz w:val="24"/>
                <w:szCs w:val="24"/>
                <w:lang w:val="ro-RO"/>
              </w:rPr>
              <w:t xml:space="preserve"> et 3, sector 1 ; tel: 0213067000, fax: 0213067028,          Punct de lucru 0 sat Pleşeşti, comuna Berca, judeţul Buzău</w:t>
            </w:r>
          </w:p>
        </w:tc>
        <w:tc>
          <w:tcPr>
            <w:tcW w:w="216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6/27.06.2011 emisa de ANPM, valabilă  până la  26.06.2021.</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117"/>
        </w:trPr>
        <w:tc>
          <w:tcPr>
            <w:tcW w:w="4211" w:type="dxa"/>
          </w:tcPr>
          <w:p w:rsidR="00FB3E9E" w:rsidRPr="00AE6B5D" w:rsidRDefault="00FB3E9E" w:rsidP="00892024">
            <w:pPr>
              <w:autoSpaceDE w:val="0"/>
              <w:autoSpaceDN w:val="0"/>
              <w:adjustRightInd w:val="0"/>
              <w:spacing w:after="0" w:line="240" w:lineRule="auto"/>
              <w:rPr>
                <w:rFonts w:ascii="Arial" w:eastAsiaTheme="minorEastAsia" w:hAnsi="Arial" w:cs="Arial"/>
                <w:b/>
                <w:iCs/>
                <w:sz w:val="24"/>
                <w:szCs w:val="24"/>
                <w:lang w:val="ro-RO"/>
              </w:rPr>
            </w:pPr>
            <w:r w:rsidRPr="00AE6B5D">
              <w:rPr>
                <w:rFonts w:ascii="Arial" w:eastAsiaTheme="minorEastAsia" w:hAnsi="Arial" w:cs="Arial"/>
                <w:b/>
                <w:iCs/>
                <w:sz w:val="24"/>
                <w:szCs w:val="24"/>
                <w:lang w:val="ro-RO"/>
              </w:rPr>
              <w:t xml:space="preserve">SC ROMRECYCLING SRL BUCUREŞTI,  </w:t>
            </w:r>
            <w:r w:rsidRPr="00AE6B5D">
              <w:rPr>
                <w:rFonts w:ascii="Arial" w:eastAsiaTheme="minorEastAsia" w:hAnsi="Arial" w:cs="Arial"/>
                <w:bCs/>
                <w:iCs/>
                <w:sz w:val="24"/>
                <w:szCs w:val="24"/>
                <w:lang w:val="ro-RO"/>
              </w:rPr>
              <w:t>str.Neajlov, nr. 24, Sector 1,</w:t>
            </w:r>
            <w:r w:rsidRPr="00AE6B5D">
              <w:rPr>
                <w:rFonts w:ascii="Arial" w:eastAsiaTheme="minorEastAsia" w:hAnsi="Arial" w:cs="Arial"/>
                <w:b/>
                <w:iCs/>
                <w:sz w:val="24"/>
                <w:szCs w:val="24"/>
                <w:lang w:val="ro-RO"/>
              </w:rPr>
              <w:t xml:space="preserve"> </w:t>
            </w:r>
          </w:p>
          <w:p w:rsidR="00FB3E9E" w:rsidRPr="00AE6B5D" w:rsidRDefault="00FB3E9E" w:rsidP="00892024">
            <w:pPr>
              <w:autoSpaceDE w:val="0"/>
              <w:autoSpaceDN w:val="0"/>
              <w:adjustRightInd w:val="0"/>
              <w:spacing w:after="0" w:line="240" w:lineRule="auto"/>
              <w:rPr>
                <w:rFonts w:ascii="Arial" w:eastAsiaTheme="minorEastAsia" w:hAnsi="Arial" w:cs="Arial"/>
                <w:b/>
                <w:iCs/>
                <w:sz w:val="24"/>
                <w:szCs w:val="24"/>
                <w:lang w:val="ro-RO"/>
              </w:rPr>
            </w:pPr>
            <w:r w:rsidRPr="00AE6B5D">
              <w:rPr>
                <w:rFonts w:ascii="Arial" w:eastAsiaTheme="minorEastAsia" w:hAnsi="Arial" w:cs="Arial"/>
                <w:bCs/>
                <w:iCs/>
                <w:sz w:val="24"/>
                <w:szCs w:val="24"/>
                <w:lang w:val="ro-RO"/>
              </w:rPr>
              <w:t>Punct de lucru Buzău, Şos. Pogonele, Tarlaua 40, Parcela 715, DJ 230D, Tel: 0238/711572;</w:t>
            </w:r>
          </w:p>
        </w:tc>
        <w:tc>
          <w:tcPr>
            <w:tcW w:w="2160"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Autorizaţia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129/16.06.2014, valabilă  până la  16.06.2019.</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193"/>
        </w:trPr>
        <w:tc>
          <w:tcPr>
            <w:tcW w:w="4211" w:type="dxa"/>
            <w:vAlign w:val="center"/>
          </w:tcPr>
          <w:p w:rsidR="00FB3E9E" w:rsidRPr="00AE6B5D" w:rsidRDefault="00FB3E9E"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 xml:space="preserve">SC ROMCARBON SA BUZAU                     </w:t>
            </w:r>
            <w:r w:rsidRPr="00AE6B5D">
              <w:rPr>
                <w:rFonts w:ascii="Arial" w:eastAsiaTheme="minorEastAsia" w:hAnsi="Arial" w:cs="Arial"/>
                <w:bCs/>
                <w:sz w:val="24"/>
                <w:szCs w:val="24"/>
                <w:lang w:val="ro-RO"/>
              </w:rPr>
              <w:t>Buzau, str. Transilvaniei nr. 132</w:t>
            </w:r>
          </w:p>
        </w:tc>
        <w:tc>
          <w:tcPr>
            <w:tcW w:w="2160"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51/14.03.2011, revizuita la 25.07.2013 valabila pana la 14.03.2021</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rPr>
          <w:trHeight w:val="1415"/>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w:t>
            </w:r>
            <w:r w:rsidRPr="00AE6B5D">
              <w:rPr>
                <w:rFonts w:ascii="Arial" w:eastAsiaTheme="minorEastAsia" w:hAnsi="Arial" w:cs="Arial"/>
                <w:sz w:val="24"/>
                <w:szCs w:val="24"/>
                <w:lang w:val="ro-RO"/>
              </w:rPr>
              <w:t xml:space="preserve">                                      Buzau str. Transilvaniei nr.425 bis, jud. Buzau</w:t>
            </w:r>
          </w:p>
        </w:tc>
        <w:tc>
          <w:tcPr>
            <w:tcW w:w="2160"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230 din 09.10.2012 revizuita la 3.10.2013,</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valabila pana la 09.10.2022</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262"/>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 xml:space="preserve">SC POMPI </w:t>
            </w:r>
            <w:smartTag w:uri="urn:schemas-microsoft-com:office:smarttags" w:element="stockticker">
              <w:r w:rsidRPr="00AE6B5D">
                <w:rPr>
                  <w:rFonts w:ascii="Arial" w:eastAsiaTheme="minorEastAsia" w:hAnsi="Arial" w:cs="Arial"/>
                  <w:b/>
                  <w:sz w:val="24"/>
                  <w:szCs w:val="24"/>
                  <w:lang w:val="ro-RO"/>
                </w:rPr>
                <w:t>GAS</w:t>
              </w:r>
            </w:smartTag>
            <w:r w:rsidRPr="00AE6B5D">
              <w:rPr>
                <w:rFonts w:ascii="Arial" w:eastAsiaTheme="minorEastAsia" w:hAnsi="Arial" w:cs="Arial"/>
                <w:b/>
                <w:sz w:val="24"/>
                <w:szCs w:val="24"/>
                <w:lang w:val="ro-RO"/>
              </w:rPr>
              <w:t xml:space="preserve"> SRL SAHATENI</w:t>
            </w:r>
            <w:r w:rsidRPr="00AE6B5D">
              <w:rPr>
                <w:rFonts w:ascii="Arial" w:eastAsiaTheme="minorEastAsia" w:hAnsi="Arial" w:cs="Arial"/>
                <w:sz w:val="24"/>
                <w:szCs w:val="24"/>
                <w:lang w:val="ro-RO"/>
              </w:rPr>
              <w:t xml:space="preserve">                      Sat Istrita de Jos, com. Sahateni, jud. Buzau</w:t>
            </w:r>
          </w:p>
        </w:tc>
        <w:tc>
          <w:tcPr>
            <w:tcW w:w="2160"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 nr. 71/28.04.2011, valabila pana la 28.04.2021 – în curs de revizuire</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415"/>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lastRenderedPageBreak/>
              <w:t>SC MOCANU RECOM SNC</w:t>
            </w:r>
            <w:r w:rsidRPr="00AE6B5D">
              <w:rPr>
                <w:rFonts w:ascii="Arial" w:eastAsiaTheme="minorEastAsia" w:hAnsi="Arial" w:cs="Arial"/>
                <w:sz w:val="24"/>
                <w:szCs w:val="24"/>
                <w:lang w:val="ro-RO"/>
              </w:rPr>
              <w:t xml:space="preserve">                              mun. Buzău, str. Cuza Vodă   nr. 32, jud. Buzau</w:t>
            </w:r>
          </w:p>
        </w:tc>
        <w:tc>
          <w:tcPr>
            <w:tcW w:w="2160"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123/10.05.2013  valabila pana la 10.05.2023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128"/>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COMAT BUZAU SA</w:t>
            </w:r>
            <w:r w:rsidRPr="00AE6B5D">
              <w:rPr>
                <w:rFonts w:ascii="Arial" w:eastAsiaTheme="minorEastAsia" w:hAnsi="Arial" w:cs="Arial"/>
                <w:sz w:val="24"/>
                <w:szCs w:val="24"/>
                <w:lang w:val="ro-RO"/>
              </w:rPr>
              <w:t xml:space="preserve">                            Buzau str. Transilvaniei nr.425 bis , jud. Buzau</w:t>
            </w:r>
          </w:p>
        </w:tc>
        <w:tc>
          <w:tcPr>
            <w:tcW w:w="2160"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Autorizatia de mediu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nr. 145/03.06.2013  valabila pana la 03.06.2023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415"/>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  Buzau</w:t>
            </w:r>
            <w:r w:rsidRPr="00AE6B5D">
              <w:rPr>
                <w:rFonts w:ascii="Arial" w:eastAsiaTheme="minorEastAsia" w:hAnsi="Arial" w:cs="Arial"/>
                <w:sz w:val="24"/>
                <w:szCs w:val="24"/>
                <w:lang w:val="ro-RO"/>
              </w:rPr>
              <w:t xml:space="preserve">                        str.Aleea Industrilor ,zona industriala Sud , jud. Buzau</w:t>
            </w:r>
          </w:p>
        </w:tc>
        <w:tc>
          <w:tcPr>
            <w:tcW w:w="2160"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 nr. 179/15.06.2009 revizuita la 06.06..2011, valabila pana la16.06.2019</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130"/>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w:t>
            </w:r>
            <w:r w:rsidRPr="00AE6B5D">
              <w:rPr>
                <w:rFonts w:ascii="Arial" w:eastAsiaTheme="minorEastAsia" w:hAnsi="Arial" w:cs="Arial"/>
                <w:sz w:val="24"/>
                <w:szCs w:val="24"/>
                <w:lang w:val="ro-RO"/>
              </w:rPr>
              <w:t xml:space="preserve">                                         Mun. Rm. Sărat, str. Focşani, nr.43, jud. Buzău,  tel: 0238/712599, fax: 0238/435336, </w:t>
            </w:r>
          </w:p>
        </w:tc>
        <w:tc>
          <w:tcPr>
            <w:tcW w:w="216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 Nr.338/14.11.2013, valabilitate 14.11.2018</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882"/>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w:t>
            </w:r>
            <w:r w:rsidRPr="00AE6B5D">
              <w:rPr>
                <w:rFonts w:ascii="Arial" w:eastAsiaTheme="minorEastAsia" w:hAnsi="Arial" w:cs="Arial"/>
                <w:sz w:val="24"/>
                <w:szCs w:val="24"/>
                <w:lang w:val="ro-RO"/>
              </w:rPr>
              <w:t xml:space="preserve">                                          Sat Valea Nucului,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com. Berca,jud. Buzău, tel: 0238/712599, </w:t>
            </w:r>
          </w:p>
        </w:tc>
        <w:tc>
          <w:tcPr>
            <w:tcW w:w="216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Nr.186/29.08.2012, valabilitate 29.08.2022</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858"/>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w:t>
            </w:r>
            <w:r w:rsidRPr="00AE6B5D">
              <w:rPr>
                <w:rFonts w:ascii="Arial" w:eastAsiaTheme="minorEastAsia" w:hAnsi="Arial" w:cs="Arial"/>
                <w:sz w:val="24"/>
                <w:szCs w:val="24"/>
                <w:lang w:val="ro-RO"/>
              </w:rPr>
              <w:t xml:space="preserve">                                         Mun. Buzău, şos.Centura, tarlaua 31,</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 parcela 343,344, tel: 0238/712599</w:t>
            </w:r>
          </w:p>
        </w:tc>
        <w:tc>
          <w:tcPr>
            <w:tcW w:w="216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 276/27.11.2012, valabilitate 27.11.2022</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000"/>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w:t>
            </w:r>
            <w:r w:rsidRPr="00AE6B5D">
              <w:rPr>
                <w:rFonts w:ascii="Arial" w:eastAsiaTheme="minorEastAsia" w:hAnsi="Arial" w:cs="Arial"/>
                <w:sz w:val="24"/>
                <w:szCs w:val="24"/>
                <w:lang w:val="ro-RO"/>
              </w:rPr>
              <w:t xml:space="preserve">                                   Oraş Nehoiu , jud.Buzău, tel: 0238/712599, </w:t>
            </w:r>
          </w:p>
        </w:tc>
        <w:tc>
          <w:tcPr>
            <w:tcW w:w="216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Nr.111/25.04.2013 valabilitate 25.04.2023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072"/>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w:t>
            </w:r>
            <w:r w:rsidRPr="00AE6B5D">
              <w:rPr>
                <w:rFonts w:ascii="Arial" w:eastAsiaTheme="minorEastAsia" w:hAnsi="Arial" w:cs="Arial"/>
                <w:sz w:val="24"/>
                <w:szCs w:val="24"/>
                <w:lang w:val="ro-RO"/>
              </w:rPr>
              <w:t xml:space="preserve">                                          Sat Clondiru de Sus,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com. Pietroasele jud.Buzău, tel: 0238/712599</w:t>
            </w:r>
          </w:p>
        </w:tc>
        <w:tc>
          <w:tcPr>
            <w:tcW w:w="216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Nr.134/24.05.2013 valabilitate 24.05.2023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227"/>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w:t>
            </w:r>
            <w:r w:rsidRPr="00AE6B5D">
              <w:rPr>
                <w:rFonts w:ascii="Arial" w:eastAsiaTheme="minorEastAsia" w:hAnsi="Arial" w:cs="Arial"/>
                <w:sz w:val="24"/>
                <w:szCs w:val="24"/>
                <w:lang w:val="ro-RO"/>
              </w:rPr>
              <w:t xml:space="preserve">                                      Sat Fundeni, comuna Zărneşti, jud. Buzău, tel: 0238/712599</w:t>
            </w:r>
          </w:p>
        </w:tc>
        <w:tc>
          <w:tcPr>
            <w:tcW w:w="2160" w:type="dxa"/>
          </w:tcPr>
          <w:p w:rsidR="00FB3E9E" w:rsidRPr="00AE6B5D" w:rsidRDefault="00FB3E9E"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Autorizatia de mediu</w:t>
            </w:r>
            <w:r w:rsidRPr="00AE6B5D">
              <w:rPr>
                <w:rFonts w:ascii="Arial" w:eastAsiaTheme="minorEastAsia" w:hAnsi="Arial" w:cs="Arial"/>
                <w:sz w:val="24"/>
                <w:szCs w:val="24"/>
              </w:rPr>
              <w:br/>
              <w:t xml:space="preserve">Nr.390/23.12.2013, valabilitate 23.12.2018 </w:t>
            </w:r>
          </w:p>
          <w:p w:rsidR="00FB3E9E" w:rsidRPr="00AE6B5D" w:rsidRDefault="00FB3E9E" w:rsidP="00892024">
            <w:pPr>
              <w:spacing w:after="0" w:line="240" w:lineRule="auto"/>
              <w:jc w:val="center"/>
              <w:rPr>
                <w:rFonts w:ascii="Arial" w:eastAsiaTheme="minorEastAsia" w:hAnsi="Arial" w:cs="Arial"/>
                <w:sz w:val="24"/>
                <w:szCs w:val="24"/>
                <w:lang w:val="ro-RO"/>
              </w:rPr>
            </w:pP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071"/>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lastRenderedPageBreak/>
              <w:t>SC MSD COM   SRL</w:t>
            </w:r>
            <w:r w:rsidRPr="00AE6B5D">
              <w:rPr>
                <w:rFonts w:ascii="Arial" w:eastAsiaTheme="minorEastAsia" w:hAnsi="Arial" w:cs="Arial"/>
                <w:sz w:val="24"/>
                <w:szCs w:val="24"/>
                <w:lang w:val="ro-RO"/>
              </w:rPr>
              <w:t xml:space="preserve">                                           oras Pogoanele, str. N. Balcescu, nr. 85, jud. Buzau, tel: 0238/712599</w:t>
            </w:r>
          </w:p>
        </w:tc>
        <w:tc>
          <w:tcPr>
            <w:tcW w:w="216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Nr.133/24.05.2013, valabilitate 24.05.2023,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082"/>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w:t>
            </w:r>
            <w:r w:rsidRPr="00AE6B5D">
              <w:rPr>
                <w:rFonts w:ascii="Arial" w:eastAsiaTheme="minorEastAsia" w:hAnsi="Arial" w:cs="Arial"/>
                <w:sz w:val="24"/>
                <w:szCs w:val="24"/>
                <w:lang w:val="ro-RO"/>
              </w:rPr>
              <w:t xml:space="preserve">                                  Comuna Sapoca, sat Sapoca, jud. Buzau, tel: 0238/712599</w:t>
            </w:r>
          </w:p>
        </w:tc>
        <w:tc>
          <w:tcPr>
            <w:tcW w:w="216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Nr.391/23.12.2013, valabilitate 23.12.2018.</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044"/>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w:t>
            </w:r>
            <w:r w:rsidRPr="00AE6B5D">
              <w:rPr>
                <w:rFonts w:ascii="Arial" w:eastAsiaTheme="minorEastAsia" w:hAnsi="Arial" w:cs="Arial"/>
                <w:sz w:val="24"/>
                <w:szCs w:val="24"/>
                <w:lang w:val="ro-RO"/>
              </w:rPr>
              <w:t xml:space="preserve">                                       Str. Horticolei , nr.58, mun. Buzău,  jud. Buzău, tel: 0238/712599</w:t>
            </w:r>
          </w:p>
        </w:tc>
        <w:tc>
          <w:tcPr>
            <w:tcW w:w="216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 Nr.180/15.06.2009, valabilitate 15.06.2019, revizuita la 06.06.2011</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894"/>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MSD COM   SRL</w:t>
            </w:r>
            <w:r w:rsidRPr="00AE6B5D">
              <w:rPr>
                <w:rFonts w:ascii="Arial" w:eastAsiaTheme="minorEastAsia" w:hAnsi="Arial" w:cs="Arial"/>
                <w:sz w:val="24"/>
                <w:szCs w:val="24"/>
                <w:lang w:val="ro-RO"/>
              </w:rPr>
              <w:t xml:space="preserve">                                      Comuna Mărăcineni, sat Căpăţânesti, jud. Buzău, tel: 0238/712599</w:t>
            </w:r>
          </w:p>
        </w:tc>
        <w:tc>
          <w:tcPr>
            <w:tcW w:w="2160"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 Nr.95/01.04.2009, valabilitate 01.04.2014, revizuita la 06.06.2011 – desfiintat la expirarea autorizatiei</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049"/>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MAIA INTERMED SRL</w:t>
            </w:r>
            <w:r w:rsidRPr="00AE6B5D">
              <w:rPr>
                <w:rFonts w:ascii="Arial" w:eastAsiaTheme="minorEastAsia" w:hAnsi="Arial" w:cs="Arial"/>
                <w:sz w:val="24"/>
                <w:szCs w:val="24"/>
                <w:lang w:val="ro-RO"/>
              </w:rPr>
              <w:t xml:space="preserve">                                         Com Vernesti,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str. Principala nr. 147, jud. Buzau;</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Autorizatia de mediu </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 134 din 04.07.2012 valabilitate 04.07.2022</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1415"/>
        </w:trPr>
        <w:tc>
          <w:tcPr>
            <w:tcW w:w="4211" w:type="dxa"/>
            <w:vAlign w:val="center"/>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SC WOOLF IMPEX  SRL</w:t>
            </w:r>
            <w:r w:rsidRPr="00AE6B5D">
              <w:rPr>
                <w:rFonts w:ascii="Arial" w:eastAsiaTheme="minorEastAsia" w:hAnsi="Arial" w:cs="Arial"/>
                <w:sz w:val="24"/>
                <w:szCs w:val="24"/>
                <w:lang w:val="ro-RO"/>
              </w:rPr>
              <w:t xml:space="preserve">                            Rimnicu Sarat, Soseaua Focsani, nr.7, parcela 2,  judeţul Buzău; tel: 0746077004</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Autorizaţia de mediu nr.188/13.09.2011 revizuita la 16.01.2012, valabilitate 13.09.2020</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72"/>
        </w:trPr>
        <w:tc>
          <w:tcPr>
            <w:tcW w:w="4211" w:type="dxa"/>
            <w:vAlign w:val="center"/>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SC SEA COMPLET SRL</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Sat Fundeni, </w:t>
            </w:r>
          </w:p>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sz w:val="24"/>
                <w:szCs w:val="24"/>
                <w:lang w:val="ro-RO"/>
              </w:rPr>
              <w:t>comuna Zărneşti, jud. Buzău,</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Nr.138/16.07.2012, valabilitate 16.07.2022</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86"/>
        </w:trPr>
        <w:tc>
          <w:tcPr>
            <w:tcW w:w="4211"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MATEI C F VIOREL INTRPRINDERE INDIVIDUALA. </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sat. Sarata, com. Ulmeni, nr. 154, judeţul Buzău</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r w:rsidRPr="00AE6B5D">
              <w:rPr>
                <w:rFonts w:ascii="Arial" w:eastAsiaTheme="minorEastAsia" w:hAnsi="Arial" w:cs="Arial"/>
                <w:sz w:val="24"/>
                <w:szCs w:val="24"/>
                <w:lang w:val="ro-RO"/>
              </w:rPr>
              <w:br/>
              <w:t>Nr.208/14.09.2012, valabilila pana la data de 14.09.2022</w:t>
            </w:r>
          </w:p>
          <w:p w:rsidR="00FB3E9E" w:rsidRPr="00AE6B5D" w:rsidRDefault="00FB3E9E" w:rsidP="00892024">
            <w:pPr>
              <w:spacing w:after="0" w:line="240" w:lineRule="auto"/>
              <w:jc w:val="center"/>
              <w:rPr>
                <w:rFonts w:ascii="Arial" w:eastAsiaTheme="minorEastAsia" w:hAnsi="Arial" w:cs="Arial"/>
                <w:sz w:val="24"/>
                <w:szCs w:val="24"/>
                <w:lang w:val="ro-RO"/>
              </w:rPr>
            </w:pP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86"/>
        </w:trPr>
        <w:tc>
          <w:tcPr>
            <w:tcW w:w="4211"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lastRenderedPageBreak/>
              <w:t>SC HADRIAN IMPEX SRL</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Str. C.I. Parhon nr. 2 Rm Sarat</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nr.122/10.05.2013,  valabila pana la data de 10.05.20230</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86"/>
        </w:trPr>
        <w:tc>
          <w:tcPr>
            <w:tcW w:w="4211" w:type="dxa"/>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R si R Prod SRL</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Ramnicu Sarat, B0dul Digului –Bazar</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 14/14.01.2013, valabilitate 14.01.2023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86"/>
        </w:trPr>
        <w:tc>
          <w:tcPr>
            <w:tcW w:w="421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 xml:space="preserve">SC TOTAL WASTE MANAGEMENT SRL     </w:t>
            </w:r>
            <w:r w:rsidRPr="00AE6B5D">
              <w:rPr>
                <w:rFonts w:ascii="Arial" w:eastAsiaTheme="minorEastAsia" w:hAnsi="Arial" w:cs="Arial"/>
                <w:sz w:val="24"/>
                <w:szCs w:val="24"/>
                <w:lang w:val="ro-RO"/>
              </w:rPr>
              <w:t xml:space="preserve">Buzău, </w:t>
            </w:r>
          </w:p>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sz w:val="24"/>
                <w:szCs w:val="24"/>
                <w:lang w:val="ro-RO"/>
              </w:rPr>
              <w:t>str. Transilvaniei nr. 132</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lang w:val="it-IT"/>
              </w:rPr>
              <w:t xml:space="preserve">Autorizatia de mediu </w:t>
            </w:r>
            <w:r w:rsidRPr="00AE6B5D">
              <w:rPr>
                <w:rFonts w:ascii="Arial" w:eastAsiaTheme="minorEastAsia" w:hAnsi="Arial" w:cs="Arial"/>
                <w:sz w:val="24"/>
                <w:szCs w:val="24"/>
                <w:lang w:val="it-IT"/>
              </w:rPr>
              <w:br/>
              <w:t xml:space="preserve">Nr. 27 din 25.01. </w:t>
            </w:r>
            <w:r w:rsidRPr="00AE6B5D">
              <w:rPr>
                <w:rFonts w:ascii="Arial" w:eastAsiaTheme="minorEastAsia" w:hAnsi="Arial" w:cs="Arial"/>
                <w:sz w:val="24"/>
                <w:szCs w:val="24"/>
              </w:rPr>
              <w:t>2013 valabilitate 25.01.2023</w:t>
            </w:r>
          </w:p>
          <w:p w:rsidR="00FB3E9E" w:rsidRPr="00AE6B5D" w:rsidRDefault="00FB3E9E" w:rsidP="00892024">
            <w:pPr>
              <w:spacing w:after="0" w:line="240" w:lineRule="auto"/>
              <w:jc w:val="center"/>
              <w:rPr>
                <w:rFonts w:ascii="Arial" w:eastAsiaTheme="minorEastAsia" w:hAnsi="Arial" w:cs="Arial"/>
                <w:sz w:val="24"/>
                <w:szCs w:val="24"/>
                <w:lang w:val="ro-RO"/>
              </w:rPr>
            </w:pP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86"/>
        </w:trPr>
        <w:tc>
          <w:tcPr>
            <w:tcW w:w="4211" w:type="dxa"/>
          </w:tcPr>
          <w:p w:rsidR="00FB3E9E" w:rsidRPr="00AE6B5D" w:rsidRDefault="00FB3E9E" w:rsidP="00892024">
            <w:pPr>
              <w:spacing w:after="0" w:line="240" w:lineRule="auto"/>
              <w:rPr>
                <w:rFonts w:ascii="Arial" w:eastAsiaTheme="minorEastAsia" w:hAnsi="Arial" w:cs="Arial"/>
                <w:b/>
                <w:sz w:val="24"/>
                <w:szCs w:val="24"/>
                <w:lang w:val="it-IT"/>
              </w:rPr>
            </w:pPr>
            <w:r w:rsidRPr="00AE6B5D">
              <w:rPr>
                <w:rFonts w:ascii="Arial" w:eastAsiaTheme="minorEastAsia" w:hAnsi="Arial" w:cs="Arial"/>
                <w:b/>
                <w:sz w:val="24"/>
                <w:szCs w:val="24"/>
                <w:lang w:val="it-IT"/>
              </w:rPr>
              <w:t>SC MAIA INTERMED SRL</w:t>
            </w:r>
          </w:p>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Com Vernesti, </w:t>
            </w:r>
          </w:p>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sz w:val="24"/>
                <w:szCs w:val="24"/>
                <w:lang w:val="ro-RO"/>
              </w:rPr>
              <w:t>str. Principala nr. 147, jud. Buzau</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Autorizatia de mediu</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 134 din 04.07.2012 valabilitate 04.07.2022</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86"/>
        </w:trPr>
        <w:tc>
          <w:tcPr>
            <w:tcW w:w="421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 xml:space="preserve">SC TIBERIU DESEU COLECT SRL     </w:t>
            </w:r>
            <w:r w:rsidRPr="00AE6B5D">
              <w:rPr>
                <w:rFonts w:ascii="Arial" w:eastAsiaTheme="minorEastAsia" w:hAnsi="Arial" w:cs="Arial"/>
                <w:sz w:val="24"/>
                <w:szCs w:val="24"/>
                <w:lang w:val="ro-RO"/>
              </w:rPr>
              <w:t xml:space="preserve">Buzau, </w:t>
            </w:r>
          </w:p>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sz w:val="24"/>
                <w:szCs w:val="24"/>
                <w:lang w:val="ro-RO"/>
              </w:rPr>
              <w:t>zona Dig Rau Buzau</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Autorizatia de mediu </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 137 din 28.05. 2013 valabilitate 28.05.2023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86"/>
        </w:trPr>
        <w:tc>
          <w:tcPr>
            <w:tcW w:w="421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 xml:space="preserve">SC BEST CREDIT IFN SRL                           </w:t>
            </w:r>
            <w:r w:rsidRPr="00AE6B5D">
              <w:rPr>
                <w:rFonts w:ascii="Arial" w:eastAsiaTheme="minorEastAsia" w:hAnsi="Arial" w:cs="Arial"/>
                <w:sz w:val="24"/>
                <w:szCs w:val="24"/>
                <w:lang w:val="ro-RO"/>
              </w:rPr>
              <w:t xml:space="preserve">Buzau, </w:t>
            </w:r>
          </w:p>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sz w:val="24"/>
                <w:szCs w:val="24"/>
                <w:lang w:val="ro-RO"/>
              </w:rPr>
              <w:t>str.Răchitei, nr.37</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Autorizatia de mediu </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 110 din 24.04. 2013 revizuita la 15.11.2013, valabilitate 24.04.2023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86"/>
        </w:trPr>
        <w:tc>
          <w:tcPr>
            <w:tcW w:w="421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 xml:space="preserve">SC PICANT SRL                                            </w:t>
            </w:r>
            <w:r w:rsidRPr="00AE6B5D">
              <w:rPr>
                <w:rFonts w:ascii="Arial" w:eastAsiaTheme="minorEastAsia" w:hAnsi="Arial" w:cs="Arial"/>
                <w:sz w:val="24"/>
                <w:szCs w:val="24"/>
                <w:lang w:val="ro-RO"/>
              </w:rPr>
              <w:t xml:space="preserve">Buzau, </w:t>
            </w:r>
          </w:p>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sz w:val="24"/>
                <w:szCs w:val="24"/>
                <w:lang w:val="ro-RO"/>
              </w:rPr>
              <w:t>sos. Brailei, nr. 9</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Autorizatia de mediu </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 157 din 25.06. 2013 valabilitate 25.06.2023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86"/>
        </w:trPr>
        <w:tc>
          <w:tcPr>
            <w:tcW w:w="421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 xml:space="preserve">SC CRIS MAT SRL                                         </w:t>
            </w:r>
            <w:r w:rsidRPr="00AE6B5D">
              <w:rPr>
                <w:rFonts w:ascii="Arial" w:eastAsiaTheme="minorEastAsia" w:hAnsi="Arial" w:cs="Arial"/>
                <w:sz w:val="24"/>
                <w:szCs w:val="24"/>
                <w:lang w:val="ro-RO"/>
              </w:rPr>
              <w:t xml:space="preserve">oraş Pogoanele, </w:t>
            </w:r>
          </w:p>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sz w:val="24"/>
                <w:szCs w:val="24"/>
                <w:lang w:val="ro-RO"/>
              </w:rPr>
              <w:t>str. Tudor Vladimirescu, nr.18</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Autorizatie de mediu </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nr.124/16.06.2010 revizuita la 03.05.2011 valabilitate pana la data de 16.06.2020</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r w:rsidR="00FB3E9E" w:rsidRPr="00AE6B5D" w:rsidTr="00892024">
        <w:trPr>
          <w:trHeight w:val="986"/>
        </w:trPr>
        <w:tc>
          <w:tcPr>
            <w:tcW w:w="4211"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b/>
                <w:sz w:val="24"/>
                <w:szCs w:val="24"/>
                <w:lang w:val="ro-RO"/>
              </w:rPr>
              <w:t xml:space="preserve">SC GEANI CONPES SRL                                </w:t>
            </w:r>
            <w:r w:rsidRPr="00AE6B5D">
              <w:rPr>
                <w:rFonts w:ascii="Arial" w:eastAsiaTheme="minorEastAsia" w:hAnsi="Arial" w:cs="Arial"/>
                <w:sz w:val="24"/>
                <w:szCs w:val="24"/>
                <w:lang w:val="ro-RO"/>
              </w:rPr>
              <w:t xml:space="preserve">Buzău, </w:t>
            </w:r>
          </w:p>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sz w:val="24"/>
                <w:szCs w:val="24"/>
                <w:lang w:val="ro-RO"/>
              </w:rPr>
              <w:t>şos. Brăilei, km 7</w:t>
            </w:r>
          </w:p>
        </w:tc>
        <w:tc>
          <w:tcPr>
            <w:tcW w:w="2160" w:type="dxa"/>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Autorizatia de mediu </w:t>
            </w: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Nr. 270 din 09.09. 2013 valabilitate 09.09.2023</w:t>
            </w:r>
          </w:p>
        </w:tc>
        <w:tc>
          <w:tcPr>
            <w:tcW w:w="1157"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Da</w:t>
            </w:r>
          </w:p>
        </w:tc>
        <w:tc>
          <w:tcPr>
            <w:tcW w:w="100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c>
          <w:tcPr>
            <w:tcW w:w="1123"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w:t>
            </w:r>
          </w:p>
        </w:tc>
      </w:tr>
    </w:tbl>
    <w:p w:rsidR="00FB3E9E" w:rsidRPr="00892024" w:rsidRDefault="00FB3E9E" w:rsidP="00892024">
      <w:pPr>
        <w:pStyle w:val="BodyText21"/>
        <w:widowControl/>
        <w:tabs>
          <w:tab w:val="left" w:pos="9000"/>
        </w:tabs>
        <w:snapToGrid/>
        <w:outlineLvl w:val="0"/>
        <w:rPr>
          <w:rFonts w:ascii="Arial" w:hAnsi="Arial" w:cs="Arial"/>
          <w:lang w:val="ro-RO"/>
        </w:rPr>
      </w:pPr>
      <w:r w:rsidRPr="00892024">
        <w:rPr>
          <w:rFonts w:ascii="Arial" w:hAnsi="Arial" w:cs="Arial"/>
          <w:lang w:val="ro-RO"/>
        </w:rPr>
        <w:lastRenderedPageBreak/>
        <w:t xml:space="preserve">În judeţul Buzău, tratarea deşeurilor de echipamente electrice şi electronice se realizează prin 4 operatori economici: </w:t>
      </w:r>
      <w:r w:rsidRPr="00892024">
        <w:rPr>
          <w:rFonts w:ascii="Arial" w:hAnsi="Arial" w:cs="Arial"/>
          <w:iCs/>
          <w:lang w:val="ro-RO"/>
        </w:rPr>
        <w:t xml:space="preserve">SC </w:t>
      </w:r>
      <w:r w:rsidRPr="00892024">
        <w:rPr>
          <w:rFonts w:ascii="Arial" w:hAnsi="Arial" w:cs="Arial"/>
          <w:lang w:val="ro-RO"/>
        </w:rPr>
        <w:t xml:space="preserve">GREENWEEE INTERNATIONAL SA Ţinteşti (de la începutul anului 2009) şi </w:t>
      </w:r>
      <w:r w:rsidRPr="00892024">
        <w:rPr>
          <w:rFonts w:ascii="Arial" w:hAnsi="Arial" w:cs="Arial"/>
          <w:iCs/>
          <w:lang w:val="ro-RO"/>
        </w:rPr>
        <w:t>SC GREEN LAMP RECICLARE SRL Ţinteşti</w:t>
      </w:r>
      <w:r w:rsidRPr="00892024">
        <w:rPr>
          <w:rFonts w:ascii="Arial" w:hAnsi="Arial" w:cs="Arial"/>
          <w:lang w:val="ro-RO"/>
        </w:rPr>
        <w:t xml:space="preserve"> (de la finele anului  2010), SC MSD COM SRL (de la sfârşitul anului 2013) şi SC BEST CREDIT IFN SRL (de la sfârşitul anului 2013). Primii doi operatori economici deţin instalaţii performate pentru tratarea aproape a tuturor categoriilor de deşeuri de echipamente electrice şi electronice.</w:t>
      </w:r>
    </w:p>
    <w:p w:rsidR="00FB3E9E" w:rsidRPr="00892024" w:rsidRDefault="00FB3E9E" w:rsidP="00892024">
      <w:pPr>
        <w:pStyle w:val="BodyText21"/>
        <w:widowControl/>
        <w:tabs>
          <w:tab w:val="left" w:pos="9000"/>
        </w:tabs>
        <w:snapToGrid/>
        <w:outlineLvl w:val="0"/>
        <w:rPr>
          <w:rFonts w:ascii="Arial" w:hAnsi="Arial" w:cs="Arial"/>
          <w:lang w:val="ro-RO"/>
        </w:rPr>
      </w:pPr>
    </w:p>
    <w:p w:rsidR="00FB3E9E" w:rsidRPr="00892024" w:rsidRDefault="001E77D7" w:rsidP="00892024">
      <w:pPr>
        <w:pStyle w:val="BodyText21"/>
        <w:widowControl/>
        <w:tabs>
          <w:tab w:val="left" w:pos="9000"/>
        </w:tabs>
        <w:snapToGrid/>
        <w:jc w:val="center"/>
        <w:outlineLvl w:val="0"/>
        <w:rPr>
          <w:rFonts w:ascii="Arial" w:hAnsi="Arial" w:cs="Arial"/>
          <w:lang w:val="ro-RO"/>
        </w:rPr>
      </w:pPr>
      <w:r w:rsidRPr="008D0312">
        <w:rPr>
          <w:rFonts w:ascii="Arial" w:hAnsi="Arial" w:cs="Arial"/>
          <w:noProof/>
          <w:lang w:val="ro-RO" w:eastAsia="ro-RO"/>
        </w:rPr>
        <w:pict>
          <v:shape id="Picture 7" o:spid="_x0000_i1044" type="#_x0000_t75" alt="P1070648" style="width:315pt;height:162.75pt;visibility:visible;mso-wrap-style:square">
            <v:imagedata r:id="rId108" o:title="P1070648"/>
          </v:shape>
        </w:pict>
      </w:r>
    </w:p>
    <w:p w:rsidR="00FB3E9E" w:rsidRPr="00892024" w:rsidRDefault="00FB3E9E" w:rsidP="00892024">
      <w:pPr>
        <w:spacing w:after="0" w:line="240" w:lineRule="auto"/>
        <w:jc w:val="center"/>
        <w:rPr>
          <w:rFonts w:ascii="Arial" w:hAnsi="Arial" w:cs="Arial"/>
          <w:b/>
          <w:sz w:val="24"/>
          <w:szCs w:val="24"/>
          <w:lang w:val="ro-RO"/>
        </w:rPr>
      </w:pPr>
      <w:r w:rsidRPr="00892024">
        <w:rPr>
          <w:rFonts w:ascii="Arial" w:hAnsi="Arial" w:cs="Arial"/>
          <w:b/>
          <w:iCs/>
          <w:sz w:val="24"/>
          <w:szCs w:val="24"/>
          <w:lang w:val="ro-RO"/>
        </w:rPr>
        <w:t xml:space="preserve">Fig. 6.6.4.2.3.  SC </w:t>
      </w:r>
      <w:r w:rsidRPr="00892024">
        <w:rPr>
          <w:rFonts w:ascii="Arial" w:hAnsi="Arial" w:cs="Arial"/>
          <w:b/>
          <w:sz w:val="24"/>
          <w:szCs w:val="24"/>
          <w:lang w:val="ro-RO"/>
        </w:rPr>
        <w:t>GREENWEEE INTERNATIONAL SA BUZĂU - Instalaţii tratare DEEE</w:t>
      </w:r>
    </w:p>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pStyle w:val="Char"/>
        <w:jc w:val="both"/>
        <w:rPr>
          <w:rFonts w:ascii="Arial" w:hAnsi="Arial" w:cs="Arial"/>
          <w:lang w:val="ro-RO"/>
        </w:rPr>
      </w:pPr>
      <w:r w:rsidRPr="00892024">
        <w:rPr>
          <w:rFonts w:ascii="Arial" w:hAnsi="Arial" w:cs="Arial"/>
          <w:b/>
          <w:lang w:val="ro-RO"/>
        </w:rPr>
        <w:t xml:space="preserve">Concluzie: </w:t>
      </w:r>
      <w:r w:rsidRPr="00892024">
        <w:rPr>
          <w:rFonts w:ascii="Arial" w:hAnsi="Arial" w:cs="Arial"/>
          <w:lang w:val="ro-RO"/>
        </w:rPr>
        <w:t>Se poate constata o creştere uşoară a cantităţii de DEEE colectate în anul 2012 faţă de anul 2011. Aceasta se datorează campaniilor de colectare selectivă a deşeurilor de echipamente electrice şi electronice organizate în anul 2012 de asociaţiile colective (R-Rec, Ecotic, Rec-lamp) în colaborare cu   unităţile administrativ-teritoriale din judeţul Buzău.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bCs/>
          <w:sz w:val="24"/>
          <w:szCs w:val="24"/>
          <w:lang w:val="ro-RO"/>
        </w:rPr>
        <w:t>În acest context, se consideră necesară intensificarea acţiunilor şi campaniilor de informare şi conştientizare a publicului cu privire la următoarele aspecte:</w:t>
      </w:r>
    </w:p>
    <w:p w:rsidR="00FB3E9E" w:rsidRPr="00892024" w:rsidRDefault="00FB3E9E" w:rsidP="00892024">
      <w:pPr>
        <w:numPr>
          <w:ilvl w:val="0"/>
          <w:numId w:val="37"/>
        </w:numPr>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obligaţia de a nu elimina DEEE odată cu deşeurile municipale nesortate şi de a le colecta separat;</w:t>
      </w:r>
    </w:p>
    <w:p w:rsidR="00FB3E9E" w:rsidRPr="00892024" w:rsidRDefault="00FB3E9E" w:rsidP="00892024">
      <w:pPr>
        <w:numPr>
          <w:ilvl w:val="0"/>
          <w:numId w:val="37"/>
        </w:numPr>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disponibilitatea sistemelor de returnare şi colectare a DEEE</w:t>
      </w:r>
    </w:p>
    <w:p w:rsidR="00FB3E9E" w:rsidRPr="00892024" w:rsidRDefault="00FB3E9E" w:rsidP="00892024">
      <w:pPr>
        <w:numPr>
          <w:ilvl w:val="0"/>
          <w:numId w:val="37"/>
        </w:numPr>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reutilizarea, reciclarea şi alte forme de valorificare a DEEE</w:t>
      </w:r>
    </w:p>
    <w:p w:rsidR="00FB3E9E" w:rsidRPr="00892024" w:rsidRDefault="00FB3E9E" w:rsidP="00892024">
      <w:pPr>
        <w:numPr>
          <w:ilvl w:val="0"/>
          <w:numId w:val="37"/>
        </w:numPr>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obligaţia de a utiliza sistemele de colectare selectivă pentru eliminarea DEEE</w:t>
      </w:r>
    </w:p>
    <w:p w:rsidR="00FB3E9E" w:rsidRPr="00892024" w:rsidRDefault="00FB3E9E" w:rsidP="00892024">
      <w:pPr>
        <w:tabs>
          <w:tab w:val="left" w:pos="9000"/>
        </w:tabs>
        <w:spacing w:after="0" w:line="240" w:lineRule="auto"/>
        <w:jc w:val="both"/>
        <w:outlineLvl w:val="0"/>
        <w:rPr>
          <w:rFonts w:ascii="Arial" w:hAnsi="Arial" w:cs="Arial"/>
          <w:b/>
          <w:bCs/>
          <w:sz w:val="24"/>
          <w:szCs w:val="24"/>
          <w:lang w:val="ro-RO"/>
        </w:rPr>
      </w:pPr>
      <w:r w:rsidRPr="00892024">
        <w:rPr>
          <w:rFonts w:ascii="Arial" w:hAnsi="Arial" w:cs="Arial"/>
          <w:bCs/>
          <w:sz w:val="24"/>
          <w:szCs w:val="24"/>
          <w:lang w:val="ro-RO"/>
        </w:rPr>
        <w:t xml:space="preserve">      -  efectele potenţiale asupra mediului şi sănătăţii umane ca rezultat al prezenţei substanţelor periculoase în echipamentele electrice şi electronice.</w:t>
      </w:r>
    </w:p>
    <w:p w:rsidR="00FB3E9E" w:rsidRPr="00892024" w:rsidRDefault="00FB3E9E" w:rsidP="00892024">
      <w:pPr>
        <w:pStyle w:val="Char"/>
        <w:jc w:val="both"/>
        <w:rPr>
          <w:rFonts w:ascii="Arial" w:hAnsi="Arial" w:cs="Arial"/>
          <w:lang w:val="ro-RO"/>
        </w:rPr>
      </w:pPr>
      <w:r w:rsidRPr="00892024">
        <w:rPr>
          <w:rFonts w:ascii="Arial" w:hAnsi="Arial" w:cs="Arial"/>
          <w:lang w:val="ro-RO"/>
        </w:rPr>
        <w:t>Un aspect important pentru stimularea populaţiei de a colecta separat deşeurile de echipamente electrice şi electronice, îl constituie înfiinţarea de către SC GreenWeee International SA Buzău a 3 puncte de colectare amplasate în zone diferite ale municipiului, care funcţionează conform unui program stabilit.</w:t>
      </w:r>
    </w:p>
    <w:p w:rsidR="00FB3E9E" w:rsidRPr="00892024" w:rsidRDefault="00FB3E9E" w:rsidP="00892024">
      <w:pPr>
        <w:tabs>
          <w:tab w:val="left" w:pos="9000"/>
        </w:tabs>
        <w:spacing w:after="0" w:line="240" w:lineRule="auto"/>
        <w:jc w:val="both"/>
        <w:outlineLvl w:val="0"/>
        <w:rPr>
          <w:rFonts w:ascii="Arial" w:hAnsi="Arial" w:cs="Arial"/>
          <w:b/>
          <w:bCs/>
          <w:sz w:val="24"/>
          <w:szCs w:val="24"/>
          <w:lang w:val="ro-RO"/>
        </w:rPr>
      </w:pPr>
    </w:p>
    <w:p w:rsidR="00FB3E9E" w:rsidRPr="00892024" w:rsidRDefault="00FB3E9E" w:rsidP="00892024">
      <w:pPr>
        <w:tabs>
          <w:tab w:val="left" w:pos="9000"/>
        </w:tabs>
        <w:spacing w:after="0" w:line="240" w:lineRule="auto"/>
        <w:jc w:val="both"/>
        <w:outlineLvl w:val="0"/>
        <w:rPr>
          <w:rFonts w:ascii="Arial" w:hAnsi="Arial" w:cs="Arial"/>
          <w:b/>
          <w:bCs/>
          <w:sz w:val="24"/>
          <w:szCs w:val="24"/>
          <w:lang w:val="ro-RO"/>
        </w:rPr>
      </w:pPr>
      <w:r w:rsidRPr="00892024">
        <w:rPr>
          <w:rFonts w:ascii="Arial" w:hAnsi="Arial" w:cs="Arial"/>
          <w:b/>
          <w:bCs/>
          <w:sz w:val="24"/>
          <w:szCs w:val="24"/>
          <w:lang w:val="ro-RO"/>
        </w:rPr>
        <w:t>6.6..4.3. Vehicule scoase din uz</w:t>
      </w:r>
    </w:p>
    <w:p w:rsidR="00FB3E9E" w:rsidRPr="00892024" w:rsidRDefault="00FB3E9E" w:rsidP="00892024">
      <w:pPr>
        <w:pStyle w:val="BodyText"/>
        <w:spacing w:after="0" w:line="240" w:lineRule="auto"/>
        <w:jc w:val="both"/>
        <w:rPr>
          <w:rFonts w:ascii="Arial" w:hAnsi="Arial" w:cs="Arial"/>
          <w:sz w:val="24"/>
          <w:szCs w:val="24"/>
          <w:lang w:val="ro-RO"/>
        </w:rPr>
      </w:pPr>
      <w:r w:rsidRPr="00892024">
        <w:rPr>
          <w:rFonts w:ascii="Arial" w:hAnsi="Arial" w:cs="Arial"/>
          <w:sz w:val="24"/>
          <w:szCs w:val="24"/>
          <w:lang w:val="ro-RO"/>
        </w:rPr>
        <w:t>Gestionarea acestui tip de deşeu se supune prevederilor H.G. 2406/2004 completată şi modificată prin H.G. 1313/2006 şi H.G. nr. 1699/2009 care reglementează măsurile de gestionare corespunzătoare a deşeurilor rezultate de la tratarea vehiculelor scoase din uz, punând accent pe reutilizarea, reciclarea, precum şi pe alte forme de valorificare a VSU şi a componentelor acestora, în vederea reducerii cantităţii de deşeuri destinate eliminării.</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Pentru stimularea înnoirii parcului naţional de </w:t>
      </w:r>
      <w:hyperlink r:id="rId109" w:tooltip="Automobil" w:history="1">
        <w:r w:rsidRPr="00892024">
          <w:rPr>
            <w:rFonts w:ascii="Arial" w:hAnsi="Arial" w:cs="Arial"/>
            <w:sz w:val="24"/>
            <w:szCs w:val="24"/>
            <w:lang w:val="ro-RO"/>
          </w:rPr>
          <w:t>autoturisme</w:t>
        </w:r>
      </w:hyperlink>
      <w:r w:rsidRPr="00892024">
        <w:rPr>
          <w:rFonts w:ascii="Arial" w:hAnsi="Arial" w:cs="Arial"/>
          <w:sz w:val="24"/>
          <w:szCs w:val="24"/>
          <w:lang w:val="ro-RO"/>
        </w:rPr>
        <w:t xml:space="preserve"> prin scoaterea din circulaţie a celor vechi, </w:t>
      </w:r>
      <w:hyperlink r:id="rId110" w:tooltip="Guvernul României" w:history="1">
        <w:r w:rsidRPr="00892024">
          <w:rPr>
            <w:rFonts w:ascii="Arial" w:hAnsi="Arial" w:cs="Arial"/>
            <w:sz w:val="24"/>
            <w:szCs w:val="24"/>
            <w:lang w:val="ro-RO"/>
          </w:rPr>
          <w:t>Guvernul României</w:t>
        </w:r>
      </w:hyperlink>
      <w:r w:rsidRPr="00892024">
        <w:rPr>
          <w:rFonts w:ascii="Arial" w:hAnsi="Arial" w:cs="Arial"/>
          <w:sz w:val="24"/>
          <w:szCs w:val="24"/>
          <w:lang w:val="ro-RO"/>
        </w:rPr>
        <w:t>, în colaborare cu MMDD,</w:t>
      </w:r>
      <w:hyperlink r:id="rId111" w:anchor="cite_note-AFM-44#cite_note-AFM-44" w:history="1"/>
      <w:r w:rsidRPr="00892024">
        <w:rPr>
          <w:rFonts w:ascii="Arial" w:hAnsi="Arial" w:cs="Arial"/>
          <w:sz w:val="24"/>
          <w:szCs w:val="24"/>
          <w:lang w:val="ro-RO"/>
        </w:rPr>
        <w:t xml:space="preserve"> a iniţiat un program, cunoscut sub numele de „Programul Rabla”. Acţiunea a demarat în anul </w:t>
      </w:r>
      <w:hyperlink r:id="rId112" w:tooltip="2005" w:history="1">
        <w:r w:rsidRPr="00892024">
          <w:rPr>
            <w:rFonts w:ascii="Arial" w:hAnsi="Arial" w:cs="Arial"/>
            <w:sz w:val="24"/>
            <w:szCs w:val="24"/>
            <w:lang w:val="ro-RO"/>
          </w:rPr>
          <w:t>2005</w:t>
        </w:r>
      </w:hyperlink>
      <w:r w:rsidRPr="00892024">
        <w:rPr>
          <w:rFonts w:ascii="Arial" w:hAnsi="Arial" w:cs="Arial"/>
          <w:sz w:val="24"/>
          <w:szCs w:val="24"/>
          <w:lang w:val="ro-RO"/>
        </w:rPr>
        <w:t xml:space="preserve"> şi a fost derulată inclusiv în anul 2013.</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La nivelul judeţului Buzău, în anul 2013 au funcţionat 19 operatori economici autorizaţi din punct de vedere al protecţiei mediului pentru colectarea şi/sau tratarea vehiculelor scoase din uz, în 24 de puncte de lucru iar 10 operatori au fost validaţi de către Administraţia </w:t>
      </w:r>
      <w:r w:rsidRPr="00892024">
        <w:rPr>
          <w:rFonts w:ascii="Arial" w:hAnsi="Arial" w:cs="Arial"/>
          <w:sz w:val="24"/>
          <w:szCs w:val="24"/>
          <w:lang w:val="ro-RO"/>
        </w:rPr>
        <w:lastRenderedPageBreak/>
        <w:t>Fondului de Mediu să participe la  desfăşurarea Programului de stimulare a înnoirii Parcului auto naţional.</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Conform datelor anuale furnizate de operatorii autorizaţi, în anul 2013 au fost colectate şi tratate </w:t>
      </w:r>
      <w:r w:rsidRPr="00892024">
        <w:rPr>
          <w:rFonts w:ascii="Arial" w:hAnsi="Arial" w:cs="Arial"/>
          <w:bCs/>
          <w:sz w:val="24"/>
          <w:szCs w:val="24"/>
          <w:lang w:val="ro-RO"/>
        </w:rPr>
        <w:t>1202</w:t>
      </w:r>
      <w:r w:rsidRPr="00892024">
        <w:rPr>
          <w:rFonts w:ascii="Arial" w:hAnsi="Arial" w:cs="Arial"/>
          <w:sz w:val="24"/>
          <w:szCs w:val="24"/>
          <w:lang w:val="ro-RO"/>
        </w:rPr>
        <w:t xml:space="preserve"> VSU. </w:t>
      </w: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Tabel 6.6.4.3. Agenţi economici care colectează/tratează VSU (2013)</w:t>
      </w:r>
    </w:p>
    <w:p w:rsidR="00FB3E9E" w:rsidRPr="00892024" w:rsidRDefault="00FB3E9E" w:rsidP="00892024">
      <w:pPr>
        <w:spacing w:after="0" w:line="240" w:lineRule="auto"/>
        <w:rPr>
          <w:rFonts w:ascii="Arial" w:hAnsi="Arial" w:cs="Arial"/>
          <w:sz w:val="24"/>
          <w:szCs w:val="24"/>
          <w:lang w:val="ro-RO"/>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0"/>
        <w:gridCol w:w="3035"/>
        <w:gridCol w:w="1622"/>
        <w:gridCol w:w="2064"/>
        <w:gridCol w:w="1981"/>
      </w:tblGrid>
      <w:tr w:rsidR="00FB3E9E" w:rsidRPr="00AE6B5D" w:rsidTr="00892024">
        <w:tc>
          <w:tcPr>
            <w:tcW w:w="1190"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tc>
        <w:tc>
          <w:tcPr>
            <w:tcW w:w="3035"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Agent economic</w:t>
            </w:r>
          </w:p>
        </w:tc>
        <w:tc>
          <w:tcPr>
            <w:tcW w:w="1622"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VSU colectate</w:t>
            </w:r>
          </w:p>
        </w:tc>
        <w:tc>
          <w:tcPr>
            <w:tcW w:w="2064"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VSU tratate</w:t>
            </w:r>
          </w:p>
        </w:tc>
        <w:tc>
          <w:tcPr>
            <w:tcW w:w="1981"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VSU stoc la 31.12.2013</w:t>
            </w:r>
          </w:p>
        </w:tc>
      </w:tr>
      <w:tr w:rsidR="00FB3E9E" w:rsidRPr="00AE6B5D" w:rsidTr="00892024">
        <w:tc>
          <w:tcPr>
            <w:tcW w:w="1190" w:type="dxa"/>
            <w:vMerge w:val="restart"/>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BUZĂU</w:t>
            </w: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AUTO ROLLA SERVICE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50</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50</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AUTOMAX EXPRESS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32</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32</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AUTOGLOBAL COMPACT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282</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282</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PUIU SERVICE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MOCANU RECOM SOCIETATE ÎN NUME COLECTIV Săpoca</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36</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rPr>
          <w:trHeight w:val="604"/>
        </w:trPr>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MOCANU RECOM SOCIETATE ÎN NUME COLECTIV Buzău</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 (predate pentru dezmembrare la PL Săpoca)</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rPr>
          <w:trHeight w:val="604"/>
        </w:trPr>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MOCANU RECOM SOCIETATE ÎN NUME COLECTIV Vadu Paşii</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 (predate pentru dezmembrare la PL Săpoca)</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TOTAL AUTO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AUTOGENIUS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 (predate pentru dezmembrare la SC TOTAL AUTO SRL)</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FRY YNNA AUTO SRL Spătaru</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48</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 (predate pentru dezmembrare  la SC MSD COM)</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FRY YNNA AUTO SRL Buzău</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 (predate pentru dezmembrare  la SC MSD COM)</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MSD COM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390</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536</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 (36 buc VSU sunt primite pentru tratare de la PL Slobozia)</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AUTO DENIS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FULL AUTO EXTREM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30</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30</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REMATHOLDING CO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224</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224</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ROMRECYCLING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 ( predate pentru dezmembrare  la ROMRECYCLING SRL</w:t>
            </w:r>
            <w:r w:rsidRPr="00AE6B5D">
              <w:rPr>
                <w:rFonts w:ascii="Arial" w:eastAsiaTheme="minorEastAsia" w:hAnsi="Arial" w:cs="Arial"/>
                <w:sz w:val="24"/>
                <w:szCs w:val="24"/>
                <w:lang w:val="ro-RO"/>
              </w:rPr>
              <w:br/>
              <w:t>Pct. lucru Jilava- Ilfov</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S.C. DOVI COMPACT   </w:t>
            </w:r>
            <w:r w:rsidRPr="00AE6B5D">
              <w:rPr>
                <w:rFonts w:ascii="Arial" w:eastAsiaTheme="minorEastAsia" w:hAnsi="Arial" w:cs="Arial"/>
                <w:sz w:val="24"/>
                <w:szCs w:val="24"/>
                <w:lang w:val="ro-RO"/>
              </w:rPr>
              <w:lastRenderedPageBreak/>
              <w:t>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lastRenderedPageBreak/>
              <w:t>0</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MAIA INTERMED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COMAT BUZĂU SA</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vAlign w:val="bottom"/>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SEA COMPLET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 (predate pentru dezmembrare  la SC MSD COM)</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vAlign w:val="bottom"/>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SC PICANT SRL</w:t>
            </w:r>
          </w:p>
        </w:tc>
        <w:tc>
          <w:tcPr>
            <w:tcW w:w="1622"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22</w:t>
            </w:r>
          </w:p>
        </w:tc>
        <w:tc>
          <w:tcPr>
            <w:tcW w:w="206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 (predate pentru dezmembrare  la SC MSD COM)</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1190" w:type="dxa"/>
            <w:vMerge/>
          </w:tcPr>
          <w:p w:rsidR="00FB3E9E" w:rsidRPr="00AE6B5D" w:rsidRDefault="00FB3E9E" w:rsidP="00892024">
            <w:pPr>
              <w:spacing w:after="0" w:line="240" w:lineRule="auto"/>
              <w:rPr>
                <w:rFonts w:ascii="Arial" w:eastAsiaTheme="minorEastAsia" w:hAnsi="Arial" w:cs="Arial"/>
                <w:sz w:val="24"/>
                <w:szCs w:val="24"/>
                <w:lang w:val="ro-RO"/>
              </w:rPr>
            </w:pPr>
          </w:p>
        </w:tc>
        <w:tc>
          <w:tcPr>
            <w:tcW w:w="3035"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TOTAL</w:t>
            </w:r>
          </w:p>
        </w:tc>
        <w:tc>
          <w:tcPr>
            <w:tcW w:w="1622"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1202</w:t>
            </w:r>
          </w:p>
        </w:tc>
        <w:tc>
          <w:tcPr>
            <w:tcW w:w="2064"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1226</w:t>
            </w:r>
          </w:p>
        </w:tc>
        <w:tc>
          <w:tcPr>
            <w:tcW w:w="1981" w:type="dxa"/>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bl>
    <w:p w:rsidR="00FB3E9E" w:rsidRPr="00892024" w:rsidRDefault="00FB3E9E" w:rsidP="00892024">
      <w:pPr>
        <w:spacing w:after="0" w:line="240" w:lineRule="auto"/>
        <w:jc w:val="both"/>
        <w:rPr>
          <w:rFonts w:ascii="Arial" w:hAnsi="Arial" w:cs="Arial"/>
          <w:b/>
          <w:sz w:val="24"/>
          <w:szCs w:val="24"/>
          <w:lang w:val="ro-RO"/>
        </w:rPr>
      </w:pPr>
    </w:p>
    <w:p w:rsidR="00FB3E9E" w:rsidRPr="00892024" w:rsidRDefault="00FB3E9E" w:rsidP="00892024">
      <w:pPr>
        <w:pStyle w:val="BodyText2"/>
        <w:spacing w:after="0" w:line="240" w:lineRule="auto"/>
        <w:jc w:val="both"/>
        <w:rPr>
          <w:rFonts w:ascii="Arial" w:hAnsi="Arial" w:cs="Arial"/>
          <w:spacing w:val="-4"/>
        </w:rPr>
      </w:pPr>
      <w:r w:rsidRPr="00892024">
        <w:rPr>
          <w:rFonts w:ascii="Arial" w:hAnsi="Arial" w:cs="Arial"/>
          <w:b/>
        </w:rPr>
        <w:t>Concluzie:</w:t>
      </w:r>
      <w:r w:rsidRPr="00892024">
        <w:rPr>
          <w:rFonts w:ascii="Arial" w:hAnsi="Arial" w:cs="Arial"/>
        </w:rPr>
        <w:t xml:space="preserve"> Începând cu anul 2011 </w:t>
      </w:r>
      <w:r w:rsidRPr="00892024">
        <w:rPr>
          <w:rFonts w:ascii="Cambria Math" w:hAnsi="Cambria Math" w:cs="Cambria Math"/>
        </w:rPr>
        <w:t>ș</w:t>
      </w:r>
      <w:r w:rsidRPr="00892024">
        <w:rPr>
          <w:rFonts w:ascii="Arial" w:hAnsi="Arial" w:cs="Arial"/>
        </w:rPr>
        <w:t>i până în anul 2013 s-a constatat scăderea continuîă a numărului de vehicule scoase din uz colectate cât şi al celor tratate, acest lucru datorându-se, pe de o parte crizei economice, dar şi sumelor mai mici alocate finanţării în programul Rabla. Cea mai mare parte a vehiculelor scoase din uz  colectate provin din Programul de  stimulare a înnoirii parcului auto naţional, derulat  de  Ministerul Mediului şi Schimbărilor Climatice prin Administraţia Fondului pentru Mediu.</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Se ştie faptul că, începând cu anul 2007, România trebuie să asigure realizarea obiectivelor de reutilizare/reciclare a 80% din masa unui vehicul, ceea ce constituie primul pas pe calea spre o societate a reciclării. În măsura în care se va urma drumul necesar pentru creşterea procentului de reutilizare/valorificare până la 95% în 2015, vom putea afirma că VSU nu mai sunt deşeuri, ci piese de schimb, materii prime secundare, surse de energie alternativă.</w:t>
      </w:r>
    </w:p>
    <w:p w:rsidR="00FB3E9E" w:rsidRPr="00892024" w:rsidRDefault="00FB3E9E" w:rsidP="00892024">
      <w:pPr>
        <w:spacing w:after="0" w:line="240" w:lineRule="auto"/>
        <w:jc w:val="both"/>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6.6.4.4.  Baterii şi acumulatori şi deşeuri de baterii şi acumulatori</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Bateriile şi acumulatorii se supun prevederilor H.G. nr. 1132/2008 privind regimul bateriilor şi acumulatorilor şi al deşeurilor de baterii şi acumulatori, Ordinului ministrului mediului şi al ministrului economiei nr. 1399/2032 din octombrie 2009 pentru aprobarea Procedurii privind modul de evidenţă şi raportare a datelor referitoare la baterii şi acumulatori şi la deşeurile de baterii şi acumulatori, respectiv a Ordinul ministrului mediului şi al ministrului economiei nr. 669/1.304/30 iunie 2009 privind aprobarea Procedurii de înregistrare a producătorilor de baterii şi acumulatori.</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i/>
          <w:sz w:val="24"/>
          <w:szCs w:val="24"/>
          <w:lang w:val="ro-RO"/>
        </w:rPr>
        <w:t>Obiectivul principal</w:t>
      </w:r>
      <w:r w:rsidRPr="00892024">
        <w:rPr>
          <w:rFonts w:ascii="Arial" w:hAnsi="Arial" w:cs="Arial"/>
          <w:sz w:val="24"/>
          <w:szCs w:val="24"/>
          <w:lang w:val="ro-RO"/>
        </w:rPr>
        <w:t xml:space="preserve"> al legislaţiei este de a reglementa condiţiile de introducere pe piaţă a bateriilor şi acumulatorilor care conţin substanţe periculoase, precum şi modalităţile de gestionare a bateriilor şi acumulatorilor uzaţi, în scopul asigurării condiţiilor de protecţie a mediului şi a sănătăţii populaţiei.</w:t>
      </w:r>
    </w:p>
    <w:p w:rsidR="00FB3E9E" w:rsidRPr="00892024" w:rsidRDefault="00FB3E9E" w:rsidP="00892024">
      <w:pPr>
        <w:pStyle w:val="BodyText21"/>
        <w:widowControl/>
        <w:autoSpaceDE w:val="0"/>
        <w:autoSpaceDN w:val="0"/>
        <w:adjustRightInd w:val="0"/>
        <w:snapToGrid/>
        <w:rPr>
          <w:rFonts w:ascii="Arial" w:hAnsi="Arial" w:cs="Arial"/>
          <w:lang w:val="ro-RO"/>
        </w:rPr>
      </w:pPr>
      <w:r w:rsidRPr="00892024">
        <w:rPr>
          <w:rFonts w:ascii="Arial" w:hAnsi="Arial" w:cs="Arial"/>
          <w:lang w:val="ro-RO"/>
        </w:rPr>
        <w:t>Colectarea deşeurilor de baterii şi acumulatori se face  individual de către producători sau prin transferarea responsabilităţilor, pe bază de contract, către un operator economic legal constituit – organizaţie colectivă.</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Producătorii de baterii şi acumulatori portabili trebuie să realizeze următoarele rate minime de colectare: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    </w:t>
      </w:r>
      <w:r w:rsidRPr="00892024">
        <w:rPr>
          <w:rFonts w:ascii="Arial" w:hAnsi="Arial" w:cs="Arial"/>
          <w:sz w:val="24"/>
          <w:szCs w:val="24"/>
          <w:lang w:val="ro-RO"/>
        </w:rPr>
        <w:tab/>
        <w:t>- 25% până la data de 26 septembrie 2012;</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w:t>
      </w:r>
      <w:r w:rsidRPr="00892024">
        <w:rPr>
          <w:rFonts w:ascii="Arial" w:hAnsi="Arial" w:cs="Arial"/>
          <w:sz w:val="24"/>
          <w:szCs w:val="24"/>
          <w:lang w:val="ro-RO"/>
        </w:rPr>
        <w:tab/>
        <w:t>- 45% până la data de 26 septembrie 2016.</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Colectarea acumulatorilor auto se realizează în principal prin sistemul "depozit" - sistem prin care cumpărătorul, la cumpărarea unei baterii şi/sau a unui acumulator pentru autovehicul, plăteşte vânzătorului o sumă de bani care îi este rambursată atunci când bateria şi/sau acumulatorul uzat cu electrolitul în el este returnat persoanelor juridice care comercializează baterii şi/sau acumulatori pentru autovehicule.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La începutul anului 2012, SC </w:t>
      </w:r>
      <w:r w:rsidRPr="00892024">
        <w:rPr>
          <w:rFonts w:ascii="Arial" w:hAnsi="Arial" w:cs="Arial"/>
          <w:bCs/>
          <w:sz w:val="24"/>
          <w:szCs w:val="24"/>
          <w:lang w:val="ro-RO"/>
        </w:rPr>
        <w:t>GREENWEEE INTERNAŢIONAL SA</w:t>
      </w:r>
      <w:r w:rsidRPr="00892024">
        <w:rPr>
          <w:rFonts w:ascii="Arial" w:hAnsi="Arial" w:cs="Arial"/>
          <w:sz w:val="24"/>
          <w:szCs w:val="24"/>
          <w:lang w:val="ro-RO"/>
        </w:rPr>
        <w:t xml:space="preserve"> Ţinteşti şi-a completat domeniul de activitate cu tratarea deşeurilor de baterii alcaline, zinc- carbon, zinc-aer prin măcinare şi separare a fracţiilor rezultate (fracţie feroasă şi black-mass având în  compoziţie Zn, Mn şi C).</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În anul 2013, au fost inventariaţi 31 operatori economici autorizaţi pentru colectarea bateriilor şi acumulatorilor uzaţi, cu 46 puncte de colectare şi un operator economic autorizat pentru tratarea deşeurilor de baterii portabile: alcaline, Zn-C, Zn-aer (SC GREENWEEE INTERNAŢIONAL SA)</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tabelele 6.6.4.4.1.a,  6.6.4.4.1.b, 6.6.4.4.2.a </w:t>
      </w:r>
      <w:r w:rsidRPr="00892024">
        <w:rPr>
          <w:rFonts w:ascii="Cambria Math" w:hAnsi="Cambria Math" w:cs="Cambria Math"/>
          <w:sz w:val="24"/>
          <w:szCs w:val="24"/>
          <w:lang w:val="ro-RO"/>
        </w:rPr>
        <w:t>ș</w:t>
      </w:r>
      <w:r w:rsidRPr="00892024">
        <w:rPr>
          <w:rFonts w:ascii="Arial" w:hAnsi="Arial" w:cs="Arial"/>
          <w:sz w:val="24"/>
          <w:szCs w:val="24"/>
          <w:lang w:val="ro-RO"/>
        </w:rPr>
        <w:t xml:space="preserve">i 6.6.4.4.2.b </w:t>
      </w:r>
      <w:r w:rsidRPr="00892024">
        <w:rPr>
          <w:rFonts w:ascii="Arial" w:hAnsi="Arial" w:cs="Arial"/>
          <w:b/>
          <w:sz w:val="24"/>
          <w:szCs w:val="24"/>
          <w:lang w:val="ro-RO"/>
        </w:rPr>
        <w:t xml:space="preserve"> </w:t>
      </w:r>
      <w:r w:rsidRPr="00892024">
        <w:rPr>
          <w:rFonts w:ascii="Arial" w:hAnsi="Arial" w:cs="Arial"/>
          <w:sz w:val="24"/>
          <w:szCs w:val="24"/>
          <w:lang w:val="ro-RO"/>
        </w:rPr>
        <w:t xml:space="preserve">sunt prezentate datele privind gestionarea bateriilor sau acumulatorilor uzaţi colectaţi şi trataţi în anii 2012 </w:t>
      </w:r>
      <w:r w:rsidRPr="00892024">
        <w:rPr>
          <w:rFonts w:ascii="Cambria Math" w:hAnsi="Cambria Math" w:cs="Cambria Math"/>
          <w:sz w:val="24"/>
          <w:szCs w:val="24"/>
          <w:lang w:val="ro-RO"/>
        </w:rPr>
        <w:t>ș</w:t>
      </w:r>
      <w:r w:rsidRPr="00892024">
        <w:rPr>
          <w:rFonts w:ascii="Arial" w:hAnsi="Arial" w:cs="Arial"/>
          <w:sz w:val="24"/>
          <w:szCs w:val="24"/>
          <w:lang w:val="ro-RO"/>
        </w:rPr>
        <w:t>i 2013.</w:t>
      </w:r>
    </w:p>
    <w:p w:rsidR="00780EC3" w:rsidRDefault="00780EC3" w:rsidP="00892024">
      <w:pPr>
        <w:spacing w:after="0" w:line="240" w:lineRule="auto"/>
        <w:jc w:val="both"/>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Tabel 6.6.4.4.1.a Datele privind gestionarea bateriilor sau acumulatorilor uzaţi colectaţi în anul 2012</w:t>
      </w:r>
    </w:p>
    <w:tbl>
      <w:tblPr>
        <w:tblW w:w="5000" w:type="pct"/>
        <w:tblInd w:w="93" w:type="dxa"/>
        <w:tblLook w:val="0000"/>
      </w:tblPr>
      <w:tblGrid>
        <w:gridCol w:w="1798"/>
        <w:gridCol w:w="1191"/>
        <w:gridCol w:w="1381"/>
        <w:gridCol w:w="1396"/>
        <w:gridCol w:w="1366"/>
        <w:gridCol w:w="1425"/>
        <w:gridCol w:w="1297"/>
      </w:tblGrid>
      <w:tr w:rsidR="00FB3E9E" w:rsidRPr="00AE6B5D" w:rsidTr="00892024">
        <w:trPr>
          <w:trHeight w:val="1275"/>
        </w:trPr>
        <w:tc>
          <w:tcPr>
            <w:tcW w:w="1797" w:type="dxa"/>
            <w:tcBorders>
              <w:top w:val="single" w:sz="4" w:space="0" w:color="auto"/>
              <w:left w:val="single" w:sz="4" w:space="0" w:color="auto"/>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Tipul de deşeuri de baterii şi acumulatori *</w:t>
            </w:r>
          </w:p>
        </w:tc>
        <w:tc>
          <w:tcPr>
            <w:tcW w:w="1191" w:type="dxa"/>
            <w:tcBorders>
              <w:top w:val="single" w:sz="4" w:space="0" w:color="auto"/>
              <w:left w:val="nil"/>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Stoc la început de an </w:t>
            </w:r>
            <w:r w:rsidRPr="00AE6B5D">
              <w:rPr>
                <w:rFonts w:ascii="Arial" w:eastAsiaTheme="minorEastAsia" w:hAnsi="Arial" w:cs="Arial"/>
                <w:b/>
                <w:sz w:val="24"/>
                <w:szCs w:val="24"/>
                <w:lang w:val="ro-RO"/>
              </w:rPr>
              <w:br/>
              <w:t>(tone)</w:t>
            </w:r>
          </w:p>
        </w:tc>
        <w:tc>
          <w:tcPr>
            <w:tcW w:w="1381" w:type="dxa"/>
            <w:tcBorders>
              <w:top w:val="single" w:sz="4" w:space="0" w:color="auto"/>
              <w:left w:val="nil"/>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colectată</w:t>
            </w:r>
            <w:r w:rsidRPr="00AE6B5D">
              <w:rPr>
                <w:rFonts w:ascii="Arial" w:eastAsiaTheme="minorEastAsia" w:hAnsi="Arial" w:cs="Arial"/>
                <w:b/>
                <w:sz w:val="24"/>
                <w:szCs w:val="24"/>
                <w:lang w:val="ro-RO"/>
              </w:rPr>
              <w:br/>
              <w:t>(tone)</w:t>
            </w:r>
          </w:p>
        </w:tc>
        <w:tc>
          <w:tcPr>
            <w:tcW w:w="1396" w:type="dxa"/>
            <w:tcBorders>
              <w:top w:val="single" w:sz="4" w:space="0" w:color="auto"/>
              <w:left w:val="nil"/>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trimisă către alte puncte de colectare</w:t>
            </w:r>
            <w:r w:rsidRPr="00AE6B5D">
              <w:rPr>
                <w:rFonts w:ascii="Arial" w:eastAsiaTheme="minorEastAsia" w:hAnsi="Arial" w:cs="Arial"/>
                <w:b/>
                <w:sz w:val="24"/>
                <w:szCs w:val="24"/>
                <w:lang w:val="ro-RO"/>
              </w:rPr>
              <w:br/>
              <w:t>(tone)</w:t>
            </w:r>
          </w:p>
        </w:tc>
        <w:tc>
          <w:tcPr>
            <w:tcW w:w="1366" w:type="dxa"/>
            <w:tcBorders>
              <w:top w:val="single" w:sz="4" w:space="0" w:color="auto"/>
              <w:left w:val="single" w:sz="4" w:space="0" w:color="auto"/>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trimisă către tratare</w:t>
            </w:r>
            <w:r w:rsidRPr="00AE6B5D">
              <w:rPr>
                <w:rFonts w:ascii="Arial" w:eastAsiaTheme="minorEastAsia" w:hAnsi="Arial" w:cs="Arial"/>
                <w:b/>
                <w:sz w:val="24"/>
                <w:szCs w:val="24"/>
                <w:lang w:val="ro-RO"/>
              </w:rPr>
              <w:br/>
              <w:t>(tone)</w:t>
            </w:r>
          </w:p>
        </w:tc>
        <w:tc>
          <w:tcPr>
            <w:tcW w:w="1425" w:type="dxa"/>
            <w:tcBorders>
              <w:top w:val="single" w:sz="4" w:space="0" w:color="auto"/>
              <w:left w:val="single" w:sz="4" w:space="0" w:color="auto"/>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exportată</w:t>
            </w:r>
            <w:r w:rsidRPr="00AE6B5D">
              <w:rPr>
                <w:rFonts w:ascii="Arial" w:eastAsiaTheme="minorEastAsia" w:hAnsi="Arial" w:cs="Arial"/>
                <w:b/>
                <w:sz w:val="24"/>
                <w:szCs w:val="24"/>
                <w:lang w:val="ro-RO"/>
              </w:rPr>
              <w:br/>
              <w:t>(tone)</w:t>
            </w:r>
          </w:p>
        </w:tc>
        <w:tc>
          <w:tcPr>
            <w:tcW w:w="1297" w:type="dxa"/>
            <w:tcBorders>
              <w:top w:val="single" w:sz="4" w:space="0" w:color="auto"/>
              <w:left w:val="single" w:sz="4" w:space="0" w:color="auto"/>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Stoc la sfârşit de an </w:t>
            </w:r>
            <w:r w:rsidRPr="00AE6B5D">
              <w:rPr>
                <w:rFonts w:ascii="Arial" w:eastAsiaTheme="minorEastAsia" w:hAnsi="Arial" w:cs="Arial"/>
                <w:b/>
                <w:sz w:val="24"/>
                <w:szCs w:val="24"/>
                <w:lang w:val="ro-RO"/>
              </w:rPr>
              <w:br/>
              <w:t>(tone)</w:t>
            </w:r>
          </w:p>
        </w:tc>
      </w:tr>
      <w:tr w:rsidR="00FB3E9E" w:rsidRPr="00AE6B5D" w:rsidTr="00892024">
        <w:trPr>
          <w:trHeight w:val="322"/>
        </w:trPr>
        <w:tc>
          <w:tcPr>
            <w:tcW w:w="1797" w:type="dxa"/>
            <w:tcBorders>
              <w:top w:val="nil"/>
              <w:left w:val="single" w:sz="4" w:space="0" w:color="auto"/>
              <w:bottom w:val="single" w:sz="4" w:space="0" w:color="auto"/>
              <w:right w:val="single" w:sz="4" w:space="0" w:color="auto"/>
            </w:tcBorders>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Categoriile 1 </w:t>
            </w:r>
            <w:r w:rsidRPr="00AE6B5D">
              <w:rPr>
                <w:rFonts w:ascii="Arial" w:eastAsiaTheme="minorEastAsia" w:hAnsi="Arial" w:cs="Arial"/>
                <w:sz w:val="24"/>
                <w:szCs w:val="24"/>
                <w:lang w:val="ro-RO"/>
              </w:rPr>
              <w:br/>
              <w:t>şi 2</w:t>
            </w:r>
          </w:p>
        </w:tc>
        <w:tc>
          <w:tcPr>
            <w:tcW w:w="119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34,906</w:t>
            </w:r>
          </w:p>
        </w:tc>
        <w:tc>
          <w:tcPr>
            <w:tcW w:w="138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174,707</w:t>
            </w:r>
          </w:p>
        </w:tc>
        <w:tc>
          <w:tcPr>
            <w:tcW w:w="139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0,0103</w:t>
            </w:r>
          </w:p>
        </w:tc>
        <w:tc>
          <w:tcPr>
            <w:tcW w:w="136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200,554</w:t>
            </w:r>
          </w:p>
        </w:tc>
        <w:tc>
          <w:tcPr>
            <w:tcW w:w="1425"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97"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9,049</w:t>
            </w:r>
          </w:p>
        </w:tc>
      </w:tr>
      <w:tr w:rsidR="00FB3E9E" w:rsidRPr="00AE6B5D" w:rsidTr="00892024">
        <w:trPr>
          <w:trHeight w:val="510"/>
        </w:trPr>
        <w:tc>
          <w:tcPr>
            <w:tcW w:w="1797" w:type="dxa"/>
            <w:tcBorders>
              <w:top w:val="nil"/>
              <w:left w:val="single" w:sz="8" w:space="0" w:color="auto"/>
              <w:bottom w:val="nil"/>
              <w:right w:val="single" w:sz="8" w:space="0" w:color="auto"/>
            </w:tcBorders>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Categoria 3 </w:t>
            </w:r>
            <w:r w:rsidRPr="00AE6B5D">
              <w:rPr>
                <w:rFonts w:ascii="Arial" w:eastAsiaTheme="minorEastAsia" w:hAnsi="Arial" w:cs="Arial"/>
                <w:sz w:val="24"/>
                <w:szCs w:val="24"/>
                <w:lang w:val="ro-RO"/>
              </w:rPr>
              <w:br/>
            </w:r>
          </w:p>
        </w:tc>
        <w:tc>
          <w:tcPr>
            <w:tcW w:w="1191" w:type="dxa"/>
            <w:tcBorders>
              <w:top w:val="nil"/>
              <w:left w:val="single" w:sz="4" w:space="0" w:color="auto"/>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67,613</w:t>
            </w:r>
          </w:p>
        </w:tc>
        <w:tc>
          <w:tcPr>
            <w:tcW w:w="138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551,259</w:t>
            </w:r>
          </w:p>
        </w:tc>
        <w:tc>
          <w:tcPr>
            <w:tcW w:w="139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133,466</w:t>
            </w:r>
          </w:p>
        </w:tc>
        <w:tc>
          <w:tcPr>
            <w:tcW w:w="136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443,398</w:t>
            </w:r>
          </w:p>
        </w:tc>
        <w:tc>
          <w:tcPr>
            <w:tcW w:w="1425"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97"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42,008</w:t>
            </w:r>
          </w:p>
        </w:tc>
      </w:tr>
      <w:tr w:rsidR="00FB3E9E" w:rsidRPr="00AE6B5D" w:rsidTr="00892024">
        <w:trPr>
          <w:trHeight w:val="255"/>
        </w:trPr>
        <w:tc>
          <w:tcPr>
            <w:tcW w:w="1797" w:type="dxa"/>
            <w:tcBorders>
              <w:top w:val="single" w:sz="4" w:space="0" w:color="auto"/>
              <w:left w:val="single" w:sz="4" w:space="0" w:color="auto"/>
              <w:bottom w:val="single" w:sz="4" w:space="0" w:color="auto"/>
              <w:right w:val="single" w:sz="4" w:space="0" w:color="auto"/>
            </w:tcBorders>
            <w:noWrap/>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Categoria 4</w:t>
            </w:r>
          </w:p>
        </w:tc>
        <w:tc>
          <w:tcPr>
            <w:tcW w:w="119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12,876</w:t>
            </w:r>
          </w:p>
        </w:tc>
        <w:tc>
          <w:tcPr>
            <w:tcW w:w="138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54,375</w:t>
            </w:r>
          </w:p>
        </w:tc>
        <w:tc>
          <w:tcPr>
            <w:tcW w:w="139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0,191</w:t>
            </w:r>
          </w:p>
        </w:tc>
        <w:tc>
          <w:tcPr>
            <w:tcW w:w="136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19,147</w:t>
            </w:r>
          </w:p>
        </w:tc>
        <w:tc>
          <w:tcPr>
            <w:tcW w:w="1425"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97"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47,913</w:t>
            </w:r>
          </w:p>
        </w:tc>
      </w:tr>
    </w:tbl>
    <w:p w:rsidR="00FB3E9E" w:rsidRPr="00892024" w:rsidRDefault="00FB3E9E" w:rsidP="00892024">
      <w:pPr>
        <w:spacing w:after="0" w:line="240" w:lineRule="auto"/>
        <w:jc w:val="both"/>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Tabel 6.6.4.4.1.b Datele privind gestionarea bateriilor sau acumulatorilor uzaţi colectaţi în anul 2013</w:t>
      </w:r>
    </w:p>
    <w:tbl>
      <w:tblPr>
        <w:tblW w:w="5000" w:type="pct"/>
        <w:tblInd w:w="93" w:type="dxa"/>
        <w:tblLook w:val="0000"/>
      </w:tblPr>
      <w:tblGrid>
        <w:gridCol w:w="1798"/>
        <w:gridCol w:w="1191"/>
        <w:gridCol w:w="1381"/>
        <w:gridCol w:w="1396"/>
        <w:gridCol w:w="1366"/>
        <w:gridCol w:w="1425"/>
        <w:gridCol w:w="1297"/>
      </w:tblGrid>
      <w:tr w:rsidR="00FB3E9E" w:rsidRPr="00AE6B5D" w:rsidTr="00892024">
        <w:trPr>
          <w:trHeight w:val="1275"/>
        </w:trPr>
        <w:tc>
          <w:tcPr>
            <w:tcW w:w="1797" w:type="dxa"/>
            <w:tcBorders>
              <w:top w:val="single" w:sz="4" w:space="0" w:color="auto"/>
              <w:left w:val="single" w:sz="4" w:space="0" w:color="auto"/>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Tipul de deşeuri de baterii şi acumulatori *</w:t>
            </w:r>
          </w:p>
        </w:tc>
        <w:tc>
          <w:tcPr>
            <w:tcW w:w="1191" w:type="dxa"/>
            <w:tcBorders>
              <w:top w:val="single" w:sz="4" w:space="0" w:color="auto"/>
              <w:left w:val="nil"/>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Stoc la început de an </w:t>
            </w:r>
            <w:r w:rsidRPr="00AE6B5D">
              <w:rPr>
                <w:rFonts w:ascii="Arial" w:eastAsiaTheme="minorEastAsia" w:hAnsi="Arial" w:cs="Arial"/>
                <w:b/>
                <w:sz w:val="24"/>
                <w:szCs w:val="24"/>
                <w:lang w:val="ro-RO"/>
              </w:rPr>
              <w:br/>
              <w:t>(tone)</w:t>
            </w:r>
          </w:p>
        </w:tc>
        <w:tc>
          <w:tcPr>
            <w:tcW w:w="1381" w:type="dxa"/>
            <w:tcBorders>
              <w:top w:val="single" w:sz="4" w:space="0" w:color="auto"/>
              <w:left w:val="nil"/>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colectată</w:t>
            </w:r>
            <w:r w:rsidRPr="00AE6B5D">
              <w:rPr>
                <w:rFonts w:ascii="Arial" w:eastAsiaTheme="minorEastAsia" w:hAnsi="Arial" w:cs="Arial"/>
                <w:b/>
                <w:sz w:val="24"/>
                <w:szCs w:val="24"/>
                <w:lang w:val="ro-RO"/>
              </w:rPr>
              <w:br/>
              <w:t>(tone)</w:t>
            </w:r>
          </w:p>
        </w:tc>
        <w:tc>
          <w:tcPr>
            <w:tcW w:w="1396" w:type="dxa"/>
            <w:tcBorders>
              <w:top w:val="single" w:sz="4" w:space="0" w:color="auto"/>
              <w:left w:val="nil"/>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trimisă către alte puncte de colectare</w:t>
            </w:r>
            <w:r w:rsidRPr="00AE6B5D">
              <w:rPr>
                <w:rFonts w:ascii="Arial" w:eastAsiaTheme="minorEastAsia" w:hAnsi="Arial" w:cs="Arial"/>
                <w:b/>
                <w:sz w:val="24"/>
                <w:szCs w:val="24"/>
                <w:lang w:val="ro-RO"/>
              </w:rPr>
              <w:br/>
              <w:t>(tone)</w:t>
            </w:r>
          </w:p>
        </w:tc>
        <w:tc>
          <w:tcPr>
            <w:tcW w:w="1366" w:type="dxa"/>
            <w:tcBorders>
              <w:top w:val="single" w:sz="4" w:space="0" w:color="auto"/>
              <w:left w:val="single" w:sz="4" w:space="0" w:color="auto"/>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trimisă către tratare</w:t>
            </w:r>
            <w:r w:rsidRPr="00AE6B5D">
              <w:rPr>
                <w:rFonts w:ascii="Arial" w:eastAsiaTheme="minorEastAsia" w:hAnsi="Arial" w:cs="Arial"/>
                <w:b/>
                <w:sz w:val="24"/>
                <w:szCs w:val="24"/>
                <w:lang w:val="ro-RO"/>
              </w:rPr>
              <w:br/>
              <w:t>(tone)</w:t>
            </w:r>
          </w:p>
        </w:tc>
        <w:tc>
          <w:tcPr>
            <w:tcW w:w="1425" w:type="dxa"/>
            <w:tcBorders>
              <w:top w:val="single" w:sz="4" w:space="0" w:color="auto"/>
              <w:left w:val="single" w:sz="4" w:space="0" w:color="auto"/>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exportată</w:t>
            </w:r>
            <w:r w:rsidRPr="00AE6B5D">
              <w:rPr>
                <w:rFonts w:ascii="Arial" w:eastAsiaTheme="minorEastAsia" w:hAnsi="Arial" w:cs="Arial"/>
                <w:b/>
                <w:sz w:val="24"/>
                <w:szCs w:val="24"/>
                <w:lang w:val="ro-RO"/>
              </w:rPr>
              <w:br/>
              <w:t>(tone)</w:t>
            </w:r>
          </w:p>
        </w:tc>
        <w:tc>
          <w:tcPr>
            <w:tcW w:w="1297" w:type="dxa"/>
            <w:tcBorders>
              <w:top w:val="single" w:sz="4" w:space="0" w:color="auto"/>
              <w:left w:val="single" w:sz="4" w:space="0" w:color="auto"/>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Stoc la sfârşit de an </w:t>
            </w:r>
            <w:r w:rsidRPr="00AE6B5D">
              <w:rPr>
                <w:rFonts w:ascii="Arial" w:eastAsiaTheme="minorEastAsia" w:hAnsi="Arial" w:cs="Arial"/>
                <w:b/>
                <w:sz w:val="24"/>
                <w:szCs w:val="24"/>
                <w:lang w:val="ro-RO"/>
              </w:rPr>
              <w:br/>
              <w:t>(tone)</w:t>
            </w:r>
          </w:p>
        </w:tc>
      </w:tr>
      <w:tr w:rsidR="00FB3E9E" w:rsidRPr="00AE6B5D" w:rsidTr="00892024">
        <w:trPr>
          <w:trHeight w:val="322"/>
        </w:trPr>
        <w:tc>
          <w:tcPr>
            <w:tcW w:w="1797" w:type="dxa"/>
            <w:tcBorders>
              <w:top w:val="nil"/>
              <w:left w:val="single" w:sz="4" w:space="0" w:color="auto"/>
              <w:bottom w:val="single" w:sz="4" w:space="0" w:color="auto"/>
              <w:right w:val="single" w:sz="4" w:space="0" w:color="auto"/>
            </w:tcBorders>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Categoriile 1 </w:t>
            </w:r>
            <w:r w:rsidRPr="00AE6B5D">
              <w:rPr>
                <w:rFonts w:ascii="Arial" w:eastAsiaTheme="minorEastAsia" w:hAnsi="Arial" w:cs="Arial"/>
                <w:sz w:val="24"/>
                <w:szCs w:val="24"/>
                <w:lang w:val="ro-RO"/>
              </w:rPr>
              <w:br/>
              <w:t>şi 2</w:t>
            </w:r>
          </w:p>
        </w:tc>
        <w:tc>
          <w:tcPr>
            <w:tcW w:w="119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9,049</w:t>
            </w:r>
          </w:p>
        </w:tc>
        <w:tc>
          <w:tcPr>
            <w:tcW w:w="138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517,691</w:t>
            </w:r>
          </w:p>
        </w:tc>
        <w:tc>
          <w:tcPr>
            <w:tcW w:w="139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0,018</w:t>
            </w:r>
          </w:p>
        </w:tc>
        <w:tc>
          <w:tcPr>
            <w:tcW w:w="136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425,38</w:t>
            </w:r>
          </w:p>
        </w:tc>
        <w:tc>
          <w:tcPr>
            <w:tcW w:w="1425"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26,429</w:t>
            </w:r>
          </w:p>
        </w:tc>
        <w:tc>
          <w:tcPr>
            <w:tcW w:w="1297"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74,913</w:t>
            </w:r>
          </w:p>
        </w:tc>
      </w:tr>
      <w:tr w:rsidR="00FB3E9E" w:rsidRPr="00AE6B5D" w:rsidTr="00892024">
        <w:trPr>
          <w:trHeight w:val="510"/>
        </w:trPr>
        <w:tc>
          <w:tcPr>
            <w:tcW w:w="1797" w:type="dxa"/>
            <w:tcBorders>
              <w:top w:val="nil"/>
              <w:left w:val="single" w:sz="8" w:space="0" w:color="auto"/>
              <w:bottom w:val="nil"/>
              <w:right w:val="single" w:sz="8" w:space="0" w:color="auto"/>
            </w:tcBorders>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Categoria 3 </w:t>
            </w:r>
            <w:r w:rsidRPr="00AE6B5D">
              <w:rPr>
                <w:rFonts w:ascii="Arial" w:eastAsiaTheme="minorEastAsia" w:hAnsi="Arial" w:cs="Arial"/>
                <w:sz w:val="24"/>
                <w:szCs w:val="24"/>
                <w:lang w:val="ro-RO"/>
              </w:rPr>
              <w:br/>
            </w:r>
          </w:p>
        </w:tc>
        <w:tc>
          <w:tcPr>
            <w:tcW w:w="1191" w:type="dxa"/>
            <w:tcBorders>
              <w:top w:val="nil"/>
              <w:left w:val="single" w:sz="4" w:space="0" w:color="auto"/>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40,282</w:t>
            </w:r>
          </w:p>
        </w:tc>
        <w:tc>
          <w:tcPr>
            <w:tcW w:w="138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427,833</w:t>
            </w:r>
          </w:p>
        </w:tc>
        <w:tc>
          <w:tcPr>
            <w:tcW w:w="139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80,428</w:t>
            </w:r>
          </w:p>
        </w:tc>
        <w:tc>
          <w:tcPr>
            <w:tcW w:w="136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317,322</w:t>
            </w:r>
          </w:p>
        </w:tc>
        <w:tc>
          <w:tcPr>
            <w:tcW w:w="1425"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97"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70,365</w:t>
            </w:r>
          </w:p>
        </w:tc>
      </w:tr>
      <w:tr w:rsidR="00FB3E9E" w:rsidRPr="00AE6B5D" w:rsidTr="00892024">
        <w:trPr>
          <w:trHeight w:val="255"/>
        </w:trPr>
        <w:tc>
          <w:tcPr>
            <w:tcW w:w="1797" w:type="dxa"/>
            <w:tcBorders>
              <w:top w:val="single" w:sz="4" w:space="0" w:color="auto"/>
              <w:left w:val="single" w:sz="4" w:space="0" w:color="auto"/>
              <w:bottom w:val="single" w:sz="4" w:space="0" w:color="auto"/>
              <w:right w:val="single" w:sz="4" w:space="0" w:color="auto"/>
            </w:tcBorders>
            <w:noWrap/>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Categoria 4</w:t>
            </w:r>
          </w:p>
        </w:tc>
        <w:tc>
          <w:tcPr>
            <w:tcW w:w="119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47,913</w:t>
            </w:r>
          </w:p>
        </w:tc>
        <w:tc>
          <w:tcPr>
            <w:tcW w:w="138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28,487</w:t>
            </w:r>
          </w:p>
        </w:tc>
        <w:tc>
          <w:tcPr>
            <w:tcW w:w="139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3,16</w:t>
            </w:r>
          </w:p>
        </w:tc>
        <w:tc>
          <w:tcPr>
            <w:tcW w:w="136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60,063</w:t>
            </w:r>
          </w:p>
        </w:tc>
        <w:tc>
          <w:tcPr>
            <w:tcW w:w="1425"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97"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13,177</w:t>
            </w:r>
          </w:p>
        </w:tc>
      </w:tr>
    </w:tbl>
    <w:p w:rsidR="00FB3E9E" w:rsidRPr="00892024" w:rsidRDefault="00FB3E9E" w:rsidP="00892024">
      <w:pPr>
        <w:spacing w:after="0" w:line="240" w:lineRule="auto"/>
        <w:jc w:val="both"/>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Tabel 6.6.4.4.1.a Datele privind gestionarea bateriilor sau acumulatorilor uzaţi colectaţi în anul 2012</w:t>
      </w:r>
    </w:p>
    <w:tbl>
      <w:tblPr>
        <w:tblW w:w="5000" w:type="pct"/>
        <w:tblInd w:w="93" w:type="dxa"/>
        <w:tblLook w:val="0000"/>
      </w:tblPr>
      <w:tblGrid>
        <w:gridCol w:w="1798"/>
        <w:gridCol w:w="1191"/>
        <w:gridCol w:w="1381"/>
        <w:gridCol w:w="1396"/>
        <w:gridCol w:w="1366"/>
        <w:gridCol w:w="1425"/>
        <w:gridCol w:w="1297"/>
      </w:tblGrid>
      <w:tr w:rsidR="00FB3E9E" w:rsidRPr="00AE6B5D" w:rsidTr="00892024">
        <w:trPr>
          <w:trHeight w:val="1275"/>
        </w:trPr>
        <w:tc>
          <w:tcPr>
            <w:tcW w:w="1797" w:type="dxa"/>
            <w:tcBorders>
              <w:top w:val="single" w:sz="4" w:space="0" w:color="auto"/>
              <w:left w:val="single" w:sz="4" w:space="0" w:color="auto"/>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Tipul de deşeuri de baterii şi acumulatori *</w:t>
            </w:r>
          </w:p>
        </w:tc>
        <w:tc>
          <w:tcPr>
            <w:tcW w:w="1191" w:type="dxa"/>
            <w:tcBorders>
              <w:top w:val="single" w:sz="4" w:space="0" w:color="auto"/>
              <w:left w:val="nil"/>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Stoc la început de an </w:t>
            </w:r>
            <w:r w:rsidRPr="00AE6B5D">
              <w:rPr>
                <w:rFonts w:ascii="Arial" w:eastAsiaTheme="minorEastAsia" w:hAnsi="Arial" w:cs="Arial"/>
                <w:b/>
                <w:sz w:val="24"/>
                <w:szCs w:val="24"/>
                <w:lang w:val="ro-RO"/>
              </w:rPr>
              <w:br/>
              <w:t>(tone)</w:t>
            </w:r>
          </w:p>
        </w:tc>
        <w:tc>
          <w:tcPr>
            <w:tcW w:w="1381" w:type="dxa"/>
            <w:tcBorders>
              <w:top w:val="single" w:sz="4" w:space="0" w:color="auto"/>
              <w:left w:val="nil"/>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colectată</w:t>
            </w:r>
            <w:r w:rsidRPr="00AE6B5D">
              <w:rPr>
                <w:rFonts w:ascii="Arial" w:eastAsiaTheme="minorEastAsia" w:hAnsi="Arial" w:cs="Arial"/>
                <w:b/>
                <w:sz w:val="24"/>
                <w:szCs w:val="24"/>
                <w:lang w:val="ro-RO"/>
              </w:rPr>
              <w:br/>
              <w:t>(tone)</w:t>
            </w:r>
          </w:p>
        </w:tc>
        <w:tc>
          <w:tcPr>
            <w:tcW w:w="1396" w:type="dxa"/>
            <w:tcBorders>
              <w:top w:val="single" w:sz="4" w:space="0" w:color="auto"/>
              <w:left w:val="nil"/>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trimisă către alte puncte de colectare</w:t>
            </w:r>
            <w:r w:rsidRPr="00AE6B5D">
              <w:rPr>
                <w:rFonts w:ascii="Arial" w:eastAsiaTheme="minorEastAsia" w:hAnsi="Arial" w:cs="Arial"/>
                <w:b/>
                <w:sz w:val="24"/>
                <w:szCs w:val="24"/>
                <w:lang w:val="ro-RO"/>
              </w:rPr>
              <w:br/>
              <w:t>(tone)</w:t>
            </w:r>
          </w:p>
        </w:tc>
        <w:tc>
          <w:tcPr>
            <w:tcW w:w="1366" w:type="dxa"/>
            <w:tcBorders>
              <w:top w:val="single" w:sz="4" w:space="0" w:color="auto"/>
              <w:left w:val="single" w:sz="4" w:space="0" w:color="auto"/>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trimisă către tratare</w:t>
            </w:r>
            <w:r w:rsidRPr="00AE6B5D">
              <w:rPr>
                <w:rFonts w:ascii="Arial" w:eastAsiaTheme="minorEastAsia" w:hAnsi="Arial" w:cs="Arial"/>
                <w:b/>
                <w:sz w:val="24"/>
                <w:szCs w:val="24"/>
                <w:lang w:val="ro-RO"/>
              </w:rPr>
              <w:br/>
              <w:t>(tone)</w:t>
            </w:r>
          </w:p>
        </w:tc>
        <w:tc>
          <w:tcPr>
            <w:tcW w:w="1425" w:type="dxa"/>
            <w:tcBorders>
              <w:top w:val="single" w:sz="4" w:space="0" w:color="auto"/>
              <w:left w:val="single" w:sz="4" w:space="0" w:color="auto"/>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exportată</w:t>
            </w:r>
            <w:r w:rsidRPr="00AE6B5D">
              <w:rPr>
                <w:rFonts w:ascii="Arial" w:eastAsiaTheme="minorEastAsia" w:hAnsi="Arial" w:cs="Arial"/>
                <w:b/>
                <w:sz w:val="24"/>
                <w:szCs w:val="24"/>
                <w:lang w:val="ro-RO"/>
              </w:rPr>
              <w:br/>
              <w:t>(tone)</w:t>
            </w:r>
          </w:p>
        </w:tc>
        <w:tc>
          <w:tcPr>
            <w:tcW w:w="1297" w:type="dxa"/>
            <w:tcBorders>
              <w:top w:val="single" w:sz="4" w:space="0" w:color="auto"/>
              <w:left w:val="single" w:sz="4" w:space="0" w:color="auto"/>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Stoc la sfârşit de an </w:t>
            </w:r>
            <w:r w:rsidRPr="00AE6B5D">
              <w:rPr>
                <w:rFonts w:ascii="Arial" w:eastAsiaTheme="minorEastAsia" w:hAnsi="Arial" w:cs="Arial"/>
                <w:b/>
                <w:sz w:val="24"/>
                <w:szCs w:val="24"/>
                <w:lang w:val="ro-RO"/>
              </w:rPr>
              <w:br/>
              <w:t>(tone)</w:t>
            </w:r>
          </w:p>
        </w:tc>
      </w:tr>
      <w:tr w:rsidR="00FB3E9E" w:rsidRPr="00AE6B5D" w:rsidTr="00892024">
        <w:trPr>
          <w:trHeight w:val="322"/>
        </w:trPr>
        <w:tc>
          <w:tcPr>
            <w:tcW w:w="1797" w:type="dxa"/>
            <w:tcBorders>
              <w:top w:val="nil"/>
              <w:left w:val="single" w:sz="4" w:space="0" w:color="auto"/>
              <w:bottom w:val="single" w:sz="4" w:space="0" w:color="auto"/>
              <w:right w:val="single" w:sz="4" w:space="0" w:color="auto"/>
            </w:tcBorders>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Categoriile 1 </w:t>
            </w:r>
            <w:r w:rsidRPr="00AE6B5D">
              <w:rPr>
                <w:rFonts w:ascii="Arial" w:eastAsiaTheme="minorEastAsia" w:hAnsi="Arial" w:cs="Arial"/>
                <w:sz w:val="24"/>
                <w:szCs w:val="24"/>
                <w:lang w:val="ro-RO"/>
              </w:rPr>
              <w:br/>
              <w:t>şi 2</w:t>
            </w:r>
          </w:p>
        </w:tc>
        <w:tc>
          <w:tcPr>
            <w:tcW w:w="119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34,906</w:t>
            </w:r>
          </w:p>
        </w:tc>
        <w:tc>
          <w:tcPr>
            <w:tcW w:w="138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174,707</w:t>
            </w:r>
          </w:p>
        </w:tc>
        <w:tc>
          <w:tcPr>
            <w:tcW w:w="139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0,0103</w:t>
            </w:r>
          </w:p>
        </w:tc>
        <w:tc>
          <w:tcPr>
            <w:tcW w:w="136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200,554</w:t>
            </w:r>
          </w:p>
        </w:tc>
        <w:tc>
          <w:tcPr>
            <w:tcW w:w="1425"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97"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9,049</w:t>
            </w:r>
          </w:p>
        </w:tc>
      </w:tr>
      <w:tr w:rsidR="00FB3E9E" w:rsidRPr="00AE6B5D" w:rsidTr="00892024">
        <w:trPr>
          <w:trHeight w:val="510"/>
        </w:trPr>
        <w:tc>
          <w:tcPr>
            <w:tcW w:w="1797" w:type="dxa"/>
            <w:tcBorders>
              <w:top w:val="nil"/>
              <w:left w:val="single" w:sz="8" w:space="0" w:color="auto"/>
              <w:bottom w:val="nil"/>
              <w:right w:val="single" w:sz="8" w:space="0" w:color="auto"/>
            </w:tcBorders>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Categoria 3 </w:t>
            </w:r>
            <w:r w:rsidRPr="00AE6B5D">
              <w:rPr>
                <w:rFonts w:ascii="Arial" w:eastAsiaTheme="minorEastAsia" w:hAnsi="Arial" w:cs="Arial"/>
                <w:sz w:val="24"/>
                <w:szCs w:val="24"/>
                <w:lang w:val="ro-RO"/>
              </w:rPr>
              <w:br/>
            </w:r>
          </w:p>
        </w:tc>
        <w:tc>
          <w:tcPr>
            <w:tcW w:w="1191" w:type="dxa"/>
            <w:tcBorders>
              <w:top w:val="nil"/>
              <w:left w:val="single" w:sz="4" w:space="0" w:color="auto"/>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67,613</w:t>
            </w:r>
          </w:p>
        </w:tc>
        <w:tc>
          <w:tcPr>
            <w:tcW w:w="138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551,259</w:t>
            </w:r>
          </w:p>
        </w:tc>
        <w:tc>
          <w:tcPr>
            <w:tcW w:w="139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133,466</w:t>
            </w:r>
          </w:p>
        </w:tc>
        <w:tc>
          <w:tcPr>
            <w:tcW w:w="136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443,398</w:t>
            </w:r>
          </w:p>
        </w:tc>
        <w:tc>
          <w:tcPr>
            <w:tcW w:w="1425"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97"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42,008</w:t>
            </w:r>
          </w:p>
        </w:tc>
      </w:tr>
      <w:tr w:rsidR="00FB3E9E" w:rsidRPr="00AE6B5D" w:rsidTr="00892024">
        <w:trPr>
          <w:trHeight w:val="255"/>
        </w:trPr>
        <w:tc>
          <w:tcPr>
            <w:tcW w:w="1797" w:type="dxa"/>
            <w:tcBorders>
              <w:top w:val="single" w:sz="4" w:space="0" w:color="auto"/>
              <w:left w:val="single" w:sz="4" w:space="0" w:color="auto"/>
              <w:bottom w:val="single" w:sz="4" w:space="0" w:color="auto"/>
              <w:right w:val="single" w:sz="4" w:space="0" w:color="auto"/>
            </w:tcBorders>
            <w:noWrap/>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Categoria 4</w:t>
            </w:r>
          </w:p>
        </w:tc>
        <w:tc>
          <w:tcPr>
            <w:tcW w:w="119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12,876</w:t>
            </w:r>
          </w:p>
        </w:tc>
        <w:tc>
          <w:tcPr>
            <w:tcW w:w="138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54,375</w:t>
            </w:r>
          </w:p>
        </w:tc>
        <w:tc>
          <w:tcPr>
            <w:tcW w:w="139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0,191</w:t>
            </w:r>
          </w:p>
        </w:tc>
        <w:tc>
          <w:tcPr>
            <w:tcW w:w="136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19,147</w:t>
            </w:r>
          </w:p>
        </w:tc>
        <w:tc>
          <w:tcPr>
            <w:tcW w:w="1425"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97"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47,913</w:t>
            </w:r>
          </w:p>
        </w:tc>
      </w:tr>
    </w:tbl>
    <w:p w:rsidR="00FB3E9E" w:rsidRDefault="00FB3E9E" w:rsidP="00892024">
      <w:pPr>
        <w:spacing w:after="0" w:line="240" w:lineRule="auto"/>
        <w:jc w:val="both"/>
        <w:rPr>
          <w:rFonts w:ascii="Arial" w:hAnsi="Arial" w:cs="Arial"/>
          <w:b/>
          <w:sz w:val="24"/>
          <w:szCs w:val="24"/>
          <w:lang w:val="ro-RO"/>
        </w:rPr>
      </w:pPr>
    </w:p>
    <w:p w:rsidR="00780EC3" w:rsidRDefault="00780EC3" w:rsidP="00892024">
      <w:pPr>
        <w:spacing w:after="0" w:line="240" w:lineRule="auto"/>
        <w:jc w:val="both"/>
        <w:rPr>
          <w:rFonts w:ascii="Arial" w:hAnsi="Arial" w:cs="Arial"/>
          <w:b/>
          <w:sz w:val="24"/>
          <w:szCs w:val="24"/>
          <w:lang w:val="ro-RO"/>
        </w:rPr>
      </w:pPr>
    </w:p>
    <w:p w:rsidR="00780EC3" w:rsidRDefault="00780EC3" w:rsidP="00892024">
      <w:pPr>
        <w:spacing w:after="0" w:line="240" w:lineRule="auto"/>
        <w:jc w:val="both"/>
        <w:rPr>
          <w:rFonts w:ascii="Arial" w:hAnsi="Arial" w:cs="Arial"/>
          <w:b/>
          <w:sz w:val="24"/>
          <w:szCs w:val="24"/>
          <w:lang w:val="ro-RO"/>
        </w:rPr>
      </w:pPr>
    </w:p>
    <w:p w:rsidR="00780EC3" w:rsidRDefault="00780EC3" w:rsidP="00892024">
      <w:pPr>
        <w:spacing w:after="0" w:line="240" w:lineRule="auto"/>
        <w:jc w:val="both"/>
        <w:rPr>
          <w:rFonts w:ascii="Arial" w:hAnsi="Arial" w:cs="Arial"/>
          <w:b/>
          <w:sz w:val="24"/>
          <w:szCs w:val="24"/>
          <w:lang w:val="ro-RO"/>
        </w:rPr>
      </w:pPr>
    </w:p>
    <w:p w:rsidR="00780EC3" w:rsidRDefault="00780EC3" w:rsidP="00892024">
      <w:pPr>
        <w:spacing w:after="0" w:line="240" w:lineRule="auto"/>
        <w:jc w:val="both"/>
        <w:rPr>
          <w:rFonts w:ascii="Arial" w:hAnsi="Arial" w:cs="Arial"/>
          <w:b/>
          <w:sz w:val="24"/>
          <w:szCs w:val="24"/>
          <w:lang w:val="ro-RO"/>
        </w:rPr>
      </w:pPr>
    </w:p>
    <w:p w:rsidR="00780EC3" w:rsidRPr="00892024" w:rsidRDefault="00780EC3" w:rsidP="00892024">
      <w:pPr>
        <w:spacing w:after="0" w:line="240" w:lineRule="auto"/>
        <w:jc w:val="both"/>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lastRenderedPageBreak/>
        <w:t xml:space="preserve">Tabel 6.6.4.4.2.b Datele privind gestionarea bateriilor sau acumulatorilor uzaţi trataţi în anul 2013, în instalaţia SC </w:t>
      </w:r>
      <w:r w:rsidRPr="00892024">
        <w:rPr>
          <w:rFonts w:ascii="Arial" w:hAnsi="Arial" w:cs="Arial"/>
          <w:b/>
          <w:bCs/>
          <w:sz w:val="24"/>
          <w:szCs w:val="24"/>
          <w:lang w:val="ro-RO"/>
        </w:rPr>
        <w:t>GREENWEEE INTERNAŢIONAL SA</w:t>
      </w:r>
      <w:r w:rsidRPr="00892024">
        <w:rPr>
          <w:rFonts w:ascii="Arial" w:hAnsi="Arial" w:cs="Arial"/>
          <w:b/>
          <w:sz w:val="24"/>
          <w:szCs w:val="24"/>
          <w:lang w:val="ro-RO"/>
        </w:rPr>
        <w:t xml:space="preserve"> Ţinteşti</w:t>
      </w:r>
    </w:p>
    <w:tbl>
      <w:tblPr>
        <w:tblW w:w="4733" w:type="pct"/>
        <w:tblInd w:w="93" w:type="dxa"/>
        <w:tblLook w:val="0000"/>
      </w:tblPr>
      <w:tblGrid>
        <w:gridCol w:w="2569"/>
        <w:gridCol w:w="1191"/>
        <w:gridCol w:w="1381"/>
        <w:gridCol w:w="1396"/>
        <w:gridCol w:w="1366"/>
        <w:gridCol w:w="1425"/>
      </w:tblGrid>
      <w:tr w:rsidR="00FB3E9E" w:rsidRPr="00AE6B5D" w:rsidTr="00892024">
        <w:trPr>
          <w:trHeight w:val="1275"/>
        </w:trPr>
        <w:tc>
          <w:tcPr>
            <w:tcW w:w="2568" w:type="dxa"/>
            <w:tcBorders>
              <w:top w:val="single" w:sz="4" w:space="0" w:color="auto"/>
              <w:left w:val="single" w:sz="4" w:space="0" w:color="auto"/>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Tipul de deşeuri de baterii şi acumulatori trataţi</w:t>
            </w:r>
          </w:p>
        </w:tc>
        <w:tc>
          <w:tcPr>
            <w:tcW w:w="1191" w:type="dxa"/>
            <w:tcBorders>
              <w:top w:val="single" w:sz="4" w:space="0" w:color="auto"/>
              <w:left w:val="nil"/>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Stoc la început de an </w:t>
            </w:r>
            <w:r w:rsidRPr="00AE6B5D">
              <w:rPr>
                <w:rFonts w:ascii="Arial" w:eastAsiaTheme="minorEastAsia" w:hAnsi="Arial" w:cs="Arial"/>
                <w:b/>
                <w:sz w:val="24"/>
                <w:szCs w:val="24"/>
                <w:lang w:val="ro-RO"/>
              </w:rPr>
              <w:br/>
              <w:t>(tone)</w:t>
            </w:r>
          </w:p>
        </w:tc>
        <w:tc>
          <w:tcPr>
            <w:tcW w:w="1381" w:type="dxa"/>
            <w:tcBorders>
              <w:top w:val="single" w:sz="4" w:space="0" w:color="auto"/>
              <w:left w:val="nil"/>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preluată</w:t>
            </w:r>
            <w:r w:rsidRPr="00AE6B5D">
              <w:rPr>
                <w:rFonts w:ascii="Arial" w:eastAsiaTheme="minorEastAsia" w:hAnsi="Arial" w:cs="Arial"/>
                <w:b/>
                <w:sz w:val="24"/>
                <w:szCs w:val="24"/>
                <w:lang w:val="ro-RO"/>
              </w:rPr>
              <w:br/>
              <w:t>(tone)</w:t>
            </w:r>
          </w:p>
        </w:tc>
        <w:tc>
          <w:tcPr>
            <w:tcW w:w="1396" w:type="dxa"/>
            <w:tcBorders>
              <w:top w:val="single" w:sz="4" w:space="0" w:color="auto"/>
              <w:left w:val="nil"/>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tratată</w:t>
            </w:r>
            <w:r w:rsidRPr="00AE6B5D">
              <w:rPr>
                <w:rFonts w:ascii="Arial" w:eastAsiaTheme="minorEastAsia" w:hAnsi="Arial" w:cs="Arial"/>
                <w:b/>
                <w:sz w:val="24"/>
                <w:szCs w:val="24"/>
                <w:lang w:val="ro-RO"/>
              </w:rPr>
              <w:br/>
              <w:t>(tone)</w:t>
            </w:r>
          </w:p>
        </w:tc>
        <w:tc>
          <w:tcPr>
            <w:tcW w:w="1366" w:type="dxa"/>
            <w:tcBorders>
              <w:top w:val="single" w:sz="4" w:space="0" w:color="auto"/>
              <w:left w:val="single" w:sz="4" w:space="0" w:color="auto"/>
              <w:bottom w:val="single" w:sz="4" w:space="0" w:color="auto"/>
              <w:right w:val="nil"/>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exportată</w:t>
            </w:r>
            <w:r w:rsidRPr="00AE6B5D">
              <w:rPr>
                <w:rFonts w:ascii="Arial" w:eastAsiaTheme="minorEastAsia" w:hAnsi="Arial" w:cs="Arial"/>
                <w:b/>
                <w:sz w:val="24"/>
                <w:szCs w:val="24"/>
                <w:lang w:val="ro-RO"/>
              </w:rPr>
              <w:br/>
              <w:t>(tone)</w:t>
            </w:r>
          </w:p>
        </w:tc>
        <w:tc>
          <w:tcPr>
            <w:tcW w:w="1425" w:type="dxa"/>
            <w:tcBorders>
              <w:top w:val="single" w:sz="4" w:space="0" w:color="auto"/>
              <w:left w:val="single" w:sz="4" w:space="0" w:color="auto"/>
              <w:bottom w:val="single" w:sz="4" w:space="0" w:color="auto"/>
              <w:right w:val="single" w:sz="4" w:space="0" w:color="auto"/>
            </w:tcBorders>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Stoc la sfârşit de an </w:t>
            </w:r>
            <w:r w:rsidRPr="00AE6B5D">
              <w:rPr>
                <w:rFonts w:ascii="Arial" w:eastAsiaTheme="minorEastAsia" w:hAnsi="Arial" w:cs="Arial"/>
                <w:b/>
                <w:sz w:val="24"/>
                <w:szCs w:val="24"/>
                <w:lang w:val="ro-RO"/>
              </w:rPr>
              <w:br/>
              <w:t>(tone)</w:t>
            </w:r>
          </w:p>
        </w:tc>
      </w:tr>
      <w:tr w:rsidR="00FB3E9E" w:rsidRPr="00AE6B5D" w:rsidTr="00892024">
        <w:trPr>
          <w:trHeight w:val="322"/>
        </w:trPr>
        <w:tc>
          <w:tcPr>
            <w:tcW w:w="2568" w:type="dxa"/>
            <w:tcBorders>
              <w:top w:val="nil"/>
              <w:left w:val="single" w:sz="4" w:space="0" w:color="auto"/>
              <w:bottom w:val="single" w:sz="4" w:space="0" w:color="auto"/>
              <w:right w:val="single" w:sz="4" w:space="0" w:color="auto"/>
            </w:tcBorders>
            <w:vAlign w:val="bottom"/>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Categoriile 1 </w:t>
            </w:r>
            <w:r w:rsidRPr="00AE6B5D">
              <w:rPr>
                <w:rFonts w:ascii="Arial" w:eastAsiaTheme="minorEastAsia" w:hAnsi="Arial" w:cs="Arial"/>
                <w:sz w:val="24"/>
                <w:szCs w:val="24"/>
                <w:lang w:val="ro-RO"/>
              </w:rPr>
              <w:br/>
              <w:t>şi 2 (alcaline, Zn-C, Zn-aer)</w:t>
            </w:r>
          </w:p>
        </w:tc>
        <w:tc>
          <w:tcPr>
            <w:tcW w:w="119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114,58</w:t>
            </w:r>
          </w:p>
        </w:tc>
        <w:tc>
          <w:tcPr>
            <w:tcW w:w="1381"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372,196</w:t>
            </w:r>
          </w:p>
        </w:tc>
        <w:tc>
          <w:tcPr>
            <w:tcW w:w="139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342,879</w:t>
            </w:r>
          </w:p>
        </w:tc>
        <w:tc>
          <w:tcPr>
            <w:tcW w:w="1366"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425" w:type="dxa"/>
            <w:tcBorders>
              <w:top w:val="nil"/>
              <w:left w:val="nil"/>
              <w:bottom w:val="single" w:sz="4" w:space="0" w:color="auto"/>
              <w:right w:val="single" w:sz="4" w:space="0" w:color="auto"/>
            </w:tcBorders>
            <w:noWrap/>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143,897</w:t>
            </w:r>
          </w:p>
        </w:tc>
      </w:tr>
    </w:tbl>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Se constată o creştere semnificativă a cantităţii de deşeuri de baterii  şi acumulatori colectate şi tratate în judeţul Buzău faţă de anul 2012.</w:t>
      </w:r>
    </w:p>
    <w:p w:rsidR="00780EC3" w:rsidRDefault="00780EC3"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6.6.4.5. Uleiuri uzate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domeniul uleiurilor uzate prevederile legislative urmăresc crearea unui sistem funcţional de gestiune a acestora, colectarea uleiurilor uzate reprezentând o prioritate pentru operatorii economici  implicaţi în gestionarea acestui tip de deşeu. Începând cu anul 2013,  SC ALBINA CARPATICA SRL Rm. Sărat, autorizată din anul 2008 pentru valorificarea  uleiurilor uzate şi a altor reziduuri petroliere, în vederea obţinerii combustibilului pentru focare industriale ”Ecopetrol”, </w:t>
      </w:r>
      <w:r w:rsidRPr="00892024">
        <w:rPr>
          <w:rFonts w:ascii="Cambria Math" w:hAnsi="Cambria Math" w:cs="Cambria Math"/>
          <w:sz w:val="24"/>
          <w:szCs w:val="24"/>
          <w:lang w:val="ro-RO"/>
        </w:rPr>
        <w:t>ș</w:t>
      </w:r>
      <w:r w:rsidRPr="00892024">
        <w:rPr>
          <w:rFonts w:ascii="Arial" w:hAnsi="Arial" w:cs="Arial"/>
          <w:sz w:val="24"/>
          <w:szCs w:val="24"/>
          <w:lang w:val="ro-RO"/>
        </w:rPr>
        <w:t>i-a încetat activitatea de valorificare, desfă</w:t>
      </w:r>
      <w:r w:rsidRPr="00892024">
        <w:rPr>
          <w:rFonts w:ascii="Cambria Math" w:hAnsi="Cambria Math" w:cs="Cambria Math"/>
          <w:sz w:val="24"/>
          <w:szCs w:val="24"/>
          <w:lang w:val="ro-RO"/>
        </w:rPr>
        <w:t>ș</w:t>
      </w:r>
      <w:r w:rsidRPr="00892024">
        <w:rPr>
          <w:rFonts w:ascii="Arial" w:hAnsi="Arial" w:cs="Arial"/>
          <w:sz w:val="24"/>
          <w:szCs w:val="24"/>
          <w:lang w:val="ro-RO"/>
        </w:rPr>
        <w:t>urând doar activită</w:t>
      </w:r>
      <w:r w:rsidRPr="00892024">
        <w:rPr>
          <w:rFonts w:ascii="Cambria Math" w:hAnsi="Cambria Math" w:cs="Cambria Math"/>
          <w:sz w:val="24"/>
          <w:szCs w:val="24"/>
          <w:lang w:val="ro-RO"/>
        </w:rPr>
        <w:t>ț</w:t>
      </w:r>
      <w:r w:rsidRPr="00892024">
        <w:rPr>
          <w:rFonts w:ascii="Arial" w:hAnsi="Arial" w:cs="Arial"/>
          <w:sz w:val="24"/>
          <w:szCs w:val="24"/>
          <w:lang w:val="ro-RO"/>
        </w:rPr>
        <w:t>i de colectare.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judeţ îşi desfăşoară activitatea </w:t>
      </w:r>
      <w:r w:rsidRPr="00892024">
        <w:rPr>
          <w:rFonts w:ascii="Cambria Math" w:hAnsi="Cambria Math" w:cs="Cambria Math"/>
          <w:sz w:val="24"/>
          <w:szCs w:val="24"/>
          <w:lang w:val="ro-RO"/>
        </w:rPr>
        <w:t>ș</w:t>
      </w:r>
      <w:r w:rsidRPr="00892024">
        <w:rPr>
          <w:rFonts w:ascii="Arial" w:hAnsi="Arial" w:cs="Arial"/>
          <w:sz w:val="24"/>
          <w:szCs w:val="24"/>
          <w:lang w:val="ro-RO"/>
        </w:rPr>
        <w:t xml:space="preserve">i 7 operatori economici care realizează o valorificare a uleiurilor uzate prin combustie în centrale termice.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Deoarece pentru anul 2013 nu deţinem date validate, prezentăm în continuare datele corespunzătoare anului 2012.</w:t>
      </w: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Tabelul 6.6.4.5.1  Gestionarea uleiurilor uzate în anul 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5"/>
        <w:gridCol w:w="1007"/>
        <w:gridCol w:w="1561"/>
        <w:gridCol w:w="1275"/>
        <w:gridCol w:w="2300"/>
        <w:gridCol w:w="1776"/>
      </w:tblGrid>
      <w:tr w:rsidR="00FB3E9E" w:rsidRPr="00AE6B5D" w:rsidTr="00892024">
        <w:tc>
          <w:tcPr>
            <w:tcW w:w="982" w:type="pct"/>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511" w:type="pct"/>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Număr agenţi economici colectori</w:t>
            </w:r>
          </w:p>
        </w:tc>
        <w:tc>
          <w:tcPr>
            <w:tcW w:w="792" w:type="pct"/>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Cantitate colectata </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c>
          <w:tcPr>
            <w:tcW w:w="647" w:type="pct"/>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valorificată</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c>
          <w:tcPr>
            <w:tcW w:w="1167" w:type="pct"/>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Mod de valorificare în anul 2012</w:t>
            </w:r>
          </w:p>
          <w:p w:rsidR="00FB3E9E" w:rsidRPr="00AE6B5D" w:rsidRDefault="00FB3E9E" w:rsidP="00892024">
            <w:pPr>
              <w:spacing w:after="0" w:line="240" w:lineRule="auto"/>
              <w:jc w:val="center"/>
              <w:rPr>
                <w:rFonts w:ascii="Arial" w:eastAsiaTheme="minorEastAsia" w:hAnsi="Arial" w:cs="Arial"/>
                <w:b/>
                <w:sz w:val="24"/>
                <w:szCs w:val="24"/>
                <w:lang w:val="ro-RO"/>
              </w:rPr>
            </w:pPr>
          </w:p>
        </w:tc>
        <w:tc>
          <w:tcPr>
            <w:tcW w:w="901" w:type="pct"/>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Stoc la 31.12.2012, inclusiv din anii precedenţi</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r>
      <w:tr w:rsidR="00FB3E9E" w:rsidRPr="00AE6B5D" w:rsidTr="00892024">
        <w:tc>
          <w:tcPr>
            <w:tcW w:w="982"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Colectori autorizaţi, inclusiv service0uri auto care deţin instalaţii de combustie tip centrală termică</w:t>
            </w:r>
          </w:p>
        </w:tc>
        <w:tc>
          <w:tcPr>
            <w:tcW w:w="511"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w:t>
            </w:r>
          </w:p>
        </w:tc>
        <w:tc>
          <w:tcPr>
            <w:tcW w:w="792"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47,897</w:t>
            </w:r>
          </w:p>
        </w:tc>
        <w:tc>
          <w:tcPr>
            <w:tcW w:w="647"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36,432</w:t>
            </w:r>
          </w:p>
        </w:tc>
        <w:tc>
          <w:tcPr>
            <w:tcW w:w="1167"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Combustie în centrala termică proprie sau la terţi</w:t>
            </w:r>
          </w:p>
        </w:tc>
        <w:tc>
          <w:tcPr>
            <w:tcW w:w="901"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27,419</w:t>
            </w:r>
          </w:p>
        </w:tc>
      </w:tr>
      <w:tr w:rsidR="00FB3E9E" w:rsidRPr="00AE6B5D" w:rsidTr="00892024">
        <w:tc>
          <w:tcPr>
            <w:tcW w:w="982"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Instalaţii de valorificare a uleiurilor uzate </w:t>
            </w:r>
          </w:p>
        </w:tc>
        <w:tc>
          <w:tcPr>
            <w:tcW w:w="511"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w:t>
            </w:r>
          </w:p>
        </w:tc>
        <w:tc>
          <w:tcPr>
            <w:tcW w:w="792"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2947,079</w:t>
            </w:r>
          </w:p>
        </w:tc>
        <w:tc>
          <w:tcPr>
            <w:tcW w:w="647"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2069,357</w:t>
            </w:r>
          </w:p>
        </w:tc>
        <w:tc>
          <w:tcPr>
            <w:tcW w:w="1167"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Alte modalităţi decât co-incinerarea sau regenerarea (obţinere combustibil pentru focare industriale)</w:t>
            </w:r>
          </w:p>
        </w:tc>
        <w:tc>
          <w:tcPr>
            <w:tcW w:w="901"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877,722</w:t>
            </w:r>
          </w:p>
        </w:tc>
      </w:tr>
      <w:tr w:rsidR="00FB3E9E" w:rsidRPr="00AE6B5D" w:rsidTr="00892024">
        <w:tc>
          <w:tcPr>
            <w:tcW w:w="982"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Staţii distribuţie</w:t>
            </w:r>
          </w:p>
        </w:tc>
        <w:tc>
          <w:tcPr>
            <w:tcW w:w="511"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64</w:t>
            </w:r>
          </w:p>
        </w:tc>
        <w:tc>
          <w:tcPr>
            <w:tcW w:w="792"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0,675</w:t>
            </w:r>
          </w:p>
        </w:tc>
        <w:tc>
          <w:tcPr>
            <w:tcW w:w="647"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0,635</w:t>
            </w:r>
          </w:p>
        </w:tc>
        <w:tc>
          <w:tcPr>
            <w:tcW w:w="1167"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Valorificare prin alt tip de valorificare (predare către colectori autorizaţi)</w:t>
            </w:r>
          </w:p>
        </w:tc>
        <w:tc>
          <w:tcPr>
            <w:tcW w:w="901"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0,14</w:t>
            </w:r>
          </w:p>
        </w:tc>
      </w:tr>
      <w:tr w:rsidR="00FB3E9E" w:rsidRPr="00AE6B5D" w:rsidTr="00892024">
        <w:tc>
          <w:tcPr>
            <w:tcW w:w="982"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Producători </w:t>
            </w:r>
            <w:r w:rsidRPr="00AE6B5D">
              <w:rPr>
                <w:rFonts w:ascii="Arial" w:eastAsiaTheme="minorEastAsia" w:hAnsi="Arial" w:cs="Arial"/>
                <w:sz w:val="24"/>
                <w:szCs w:val="24"/>
                <w:lang w:val="ro-RO"/>
              </w:rPr>
              <w:lastRenderedPageBreak/>
              <w:t>interni</w:t>
            </w:r>
          </w:p>
          <w:p w:rsidR="00FB3E9E" w:rsidRPr="00AE6B5D" w:rsidRDefault="00FB3E9E" w:rsidP="00892024">
            <w:pPr>
              <w:spacing w:after="0" w:line="240" w:lineRule="auto"/>
              <w:jc w:val="center"/>
              <w:rPr>
                <w:rFonts w:ascii="Arial" w:eastAsiaTheme="minorEastAsia" w:hAnsi="Arial" w:cs="Arial"/>
                <w:sz w:val="24"/>
                <w:szCs w:val="24"/>
                <w:lang w:val="ro-RO"/>
              </w:rPr>
            </w:pPr>
          </w:p>
        </w:tc>
        <w:tc>
          <w:tcPr>
            <w:tcW w:w="511"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p>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lastRenderedPageBreak/>
              <w:t>0</w:t>
            </w:r>
          </w:p>
        </w:tc>
        <w:tc>
          <w:tcPr>
            <w:tcW w:w="792"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lastRenderedPageBreak/>
              <w:t>0</w:t>
            </w:r>
          </w:p>
        </w:tc>
        <w:tc>
          <w:tcPr>
            <w:tcW w:w="647"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167"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901"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r w:rsidR="00FB3E9E" w:rsidRPr="00AE6B5D" w:rsidTr="00892024">
        <w:tc>
          <w:tcPr>
            <w:tcW w:w="982"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lastRenderedPageBreak/>
              <w:t>Importatori</w:t>
            </w:r>
          </w:p>
        </w:tc>
        <w:tc>
          <w:tcPr>
            <w:tcW w:w="511"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w:t>
            </w:r>
          </w:p>
        </w:tc>
        <w:tc>
          <w:tcPr>
            <w:tcW w:w="2605" w:type="pct"/>
            <w:gridSpan w:val="3"/>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Sistem de gestionare a uleiurilor uzate organizat individual, prin contract cu SC Borsenia SRL Bărcăneşti şi respectiv Rafinaria Steaua Română SA Câmpina</w:t>
            </w:r>
          </w:p>
        </w:tc>
        <w:tc>
          <w:tcPr>
            <w:tcW w:w="901" w:type="pct"/>
            <w:vAlign w:val="center"/>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bl>
    <w:p w:rsidR="00FB3E9E" w:rsidRPr="00892024" w:rsidRDefault="00FB3E9E" w:rsidP="00892024">
      <w:pPr>
        <w:spacing w:after="0" w:line="240" w:lineRule="auto"/>
        <w:rPr>
          <w:rFonts w:ascii="Arial" w:hAnsi="Arial" w:cs="Arial"/>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sz w:val="24"/>
          <w:szCs w:val="24"/>
          <w:lang w:val="ro-RO"/>
        </w:rPr>
        <w:t>Conform datelor furnizate de operatorii care utilizează uleiuri proaspete chestionaţi în anul 2012, situaţia la nivelul judeţului este prezentată în tabelul 6.6.4.5.2.</w:t>
      </w:r>
      <w:r w:rsidRPr="00892024">
        <w:rPr>
          <w:rFonts w:ascii="Arial" w:hAnsi="Arial" w:cs="Arial"/>
          <w:b/>
          <w:sz w:val="24"/>
          <w:szCs w:val="24"/>
          <w:lang w:val="ro-RO"/>
        </w:rPr>
        <w:t xml:space="preserve"> </w:t>
      </w: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sz w:val="24"/>
          <w:szCs w:val="24"/>
          <w:lang w:val="ro-RO"/>
        </w:rPr>
      </w:pPr>
      <w:r w:rsidRPr="00892024">
        <w:rPr>
          <w:rFonts w:ascii="Arial" w:hAnsi="Arial" w:cs="Arial"/>
          <w:b/>
          <w:sz w:val="24"/>
          <w:szCs w:val="24"/>
          <w:lang w:val="ro-RO"/>
        </w:rPr>
        <w:t>Tabelul 6.6.4.5.2.  Uleiuri proaspete utilizate în anul 2012</w:t>
      </w:r>
    </w:p>
    <w:tbl>
      <w:tblPr>
        <w:tblpPr w:leftFromText="180" w:rightFromText="180" w:vertAnchor="text" w:horzAnchor="margin" w:tblpXSpec="center" w:tblpY="7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1"/>
        <w:gridCol w:w="1403"/>
        <w:gridCol w:w="1398"/>
        <w:gridCol w:w="1746"/>
        <w:gridCol w:w="1746"/>
        <w:gridCol w:w="2034"/>
      </w:tblGrid>
      <w:tr w:rsidR="00FB3E9E" w:rsidRPr="00AE6B5D" w:rsidTr="00892024">
        <w:trPr>
          <w:trHeight w:val="995"/>
        </w:trPr>
        <w:tc>
          <w:tcPr>
            <w:tcW w:w="1501"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p>
          <w:p w:rsidR="00FB3E9E" w:rsidRPr="00AE6B5D" w:rsidRDefault="00FB3E9E" w:rsidP="00892024">
            <w:pPr>
              <w:spacing w:after="0" w:line="240" w:lineRule="auto"/>
              <w:jc w:val="center"/>
              <w:rPr>
                <w:rFonts w:ascii="Arial" w:eastAsiaTheme="minorEastAsia" w:hAnsi="Arial" w:cs="Arial"/>
                <w:b/>
                <w:sz w:val="24"/>
                <w:szCs w:val="24"/>
                <w:lang w:val="ro-RO"/>
              </w:rPr>
            </w:pP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BUZĂU</w:t>
            </w:r>
          </w:p>
        </w:tc>
        <w:tc>
          <w:tcPr>
            <w:tcW w:w="1403"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 Nr. agenţi economici utilizatori</w:t>
            </w:r>
          </w:p>
        </w:tc>
        <w:tc>
          <w:tcPr>
            <w:tcW w:w="1398"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ulei proaspăt utilizată (tone)</w:t>
            </w:r>
          </w:p>
        </w:tc>
        <w:tc>
          <w:tcPr>
            <w:tcW w:w="1746"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ulei uzat generată</w:t>
            </w:r>
          </w:p>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c>
          <w:tcPr>
            <w:tcW w:w="1746"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ulei uzat predată</w:t>
            </w:r>
          </w:p>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c>
          <w:tcPr>
            <w:tcW w:w="2034" w:type="dxa"/>
            <w:shd w:val="clear" w:color="auto" w:fill="FFFF99"/>
          </w:tcPr>
          <w:p w:rsidR="00FB3E9E" w:rsidRPr="00AE6B5D" w:rsidRDefault="00FB3E9E"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de ulei uzat în stoc la 31.12.2012 (tone)</w:t>
            </w:r>
          </w:p>
        </w:tc>
      </w:tr>
      <w:tr w:rsidR="00FB3E9E" w:rsidRPr="00AE6B5D" w:rsidTr="00892024">
        <w:trPr>
          <w:trHeight w:val="194"/>
        </w:trPr>
        <w:tc>
          <w:tcPr>
            <w:tcW w:w="1501"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Generatori</w:t>
            </w:r>
          </w:p>
        </w:tc>
        <w:tc>
          <w:tcPr>
            <w:tcW w:w="1403"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152</w:t>
            </w:r>
          </w:p>
        </w:tc>
        <w:tc>
          <w:tcPr>
            <w:tcW w:w="1398"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550,5781</w:t>
            </w:r>
          </w:p>
        </w:tc>
        <w:tc>
          <w:tcPr>
            <w:tcW w:w="1746"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798,2821</w:t>
            </w:r>
          </w:p>
        </w:tc>
        <w:tc>
          <w:tcPr>
            <w:tcW w:w="1746"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796,8272</w:t>
            </w:r>
          </w:p>
        </w:tc>
        <w:tc>
          <w:tcPr>
            <w:tcW w:w="20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44,5742</w:t>
            </w:r>
          </w:p>
        </w:tc>
      </w:tr>
      <w:tr w:rsidR="00FB3E9E" w:rsidRPr="00AE6B5D" w:rsidTr="00892024">
        <w:trPr>
          <w:trHeight w:val="194"/>
        </w:trPr>
        <w:tc>
          <w:tcPr>
            <w:tcW w:w="1501"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Service-uri</w:t>
            </w:r>
          </w:p>
        </w:tc>
        <w:tc>
          <w:tcPr>
            <w:tcW w:w="1403"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12</w:t>
            </w:r>
          </w:p>
        </w:tc>
        <w:tc>
          <w:tcPr>
            <w:tcW w:w="1398"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38,942</w:t>
            </w:r>
          </w:p>
        </w:tc>
        <w:tc>
          <w:tcPr>
            <w:tcW w:w="1746"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41,29</w:t>
            </w:r>
          </w:p>
        </w:tc>
        <w:tc>
          <w:tcPr>
            <w:tcW w:w="1746"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34,082</w:t>
            </w:r>
          </w:p>
        </w:tc>
        <w:tc>
          <w:tcPr>
            <w:tcW w:w="2034" w:type="dxa"/>
          </w:tcPr>
          <w:p w:rsidR="00FB3E9E" w:rsidRPr="00AE6B5D" w:rsidRDefault="00FB3E9E"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36,664</w:t>
            </w:r>
          </w:p>
        </w:tc>
      </w:tr>
    </w:tbl>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p>
    <w:p w:rsidR="00FB3E9E" w:rsidRPr="00892024" w:rsidRDefault="00FB3E9E" w:rsidP="00892024">
      <w:pPr>
        <w:spacing w:after="0" w:line="240" w:lineRule="auto"/>
        <w:rPr>
          <w:rFonts w:ascii="Arial" w:hAnsi="Arial" w:cs="Arial"/>
          <w:b/>
          <w:sz w:val="24"/>
          <w:szCs w:val="24"/>
          <w:lang w:val="ro-RO"/>
        </w:rPr>
      </w:pPr>
      <w:r w:rsidRPr="00892024">
        <w:rPr>
          <w:rFonts w:ascii="Arial" w:hAnsi="Arial" w:cs="Arial"/>
          <w:b/>
          <w:sz w:val="24"/>
          <w:szCs w:val="24"/>
          <w:lang w:val="ro-RO"/>
        </w:rPr>
        <w:t xml:space="preserve">6.6.4.6. Gestionarea şi controlul bifenililor policloruraţi şi ale compuşilor similari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La nivelul judeţului Buzău au fost identificaţi şi inventariaţi agenţii economici care deţin echipamente şi/sau materiale care conţin compuşi desemnaţi (PCB) în cantităţi mai mari decât cantităţile minimale, în conformitate cu HG nr. 173/2000 pentru reglementarea regimului special privind gestiunea şi controlul bifenililor policloruraţi şi ale altor compuşi similari, modificată prin H.G. nr. 291/2005 şi H.G. nr.  975/2007.</w:t>
      </w:r>
    </w:p>
    <w:p w:rsidR="00FB3E9E" w:rsidRPr="00892024" w:rsidRDefault="00FB3E9E" w:rsidP="00892024">
      <w:pPr>
        <w:tabs>
          <w:tab w:val="left" w:pos="5040"/>
        </w:tabs>
        <w:spacing w:after="0" w:line="240" w:lineRule="auto"/>
        <w:jc w:val="both"/>
        <w:rPr>
          <w:rFonts w:ascii="Arial" w:hAnsi="Arial" w:cs="Arial"/>
          <w:sz w:val="24"/>
          <w:szCs w:val="24"/>
          <w:lang w:val="ro-RO"/>
        </w:rPr>
      </w:pPr>
      <w:r w:rsidRPr="00892024">
        <w:rPr>
          <w:rFonts w:ascii="Arial" w:hAnsi="Arial" w:cs="Arial"/>
          <w:sz w:val="24"/>
          <w:szCs w:val="24"/>
          <w:lang w:val="ro-RO"/>
        </w:rPr>
        <w:t>Conform notificărilor transmise de operatorii economici din judeţul Buzău, în anul 2012:</w:t>
      </w:r>
    </w:p>
    <w:p w:rsidR="00FB3E9E" w:rsidRPr="00892024" w:rsidRDefault="00FB3E9E" w:rsidP="00892024">
      <w:pPr>
        <w:tabs>
          <w:tab w:val="left" w:pos="5040"/>
        </w:tabs>
        <w:spacing w:after="0" w:line="240" w:lineRule="auto"/>
        <w:jc w:val="both"/>
        <w:rPr>
          <w:rFonts w:ascii="Arial" w:hAnsi="Arial" w:cs="Arial"/>
          <w:bCs/>
          <w:sz w:val="24"/>
          <w:szCs w:val="24"/>
          <w:lang w:val="ro-RO"/>
        </w:rPr>
      </w:pPr>
      <w:r w:rsidRPr="00892024">
        <w:rPr>
          <w:rFonts w:ascii="Arial" w:hAnsi="Arial" w:cs="Arial"/>
          <w:sz w:val="24"/>
          <w:szCs w:val="24"/>
          <w:lang w:val="ro-RO"/>
        </w:rPr>
        <w:t xml:space="preserve">- deşi nu era planificată eliminarea </w:t>
      </w:r>
      <w:r w:rsidRPr="00892024">
        <w:rPr>
          <w:rFonts w:ascii="Arial" w:hAnsi="Arial" w:cs="Arial"/>
          <w:bCs/>
          <w:sz w:val="24"/>
          <w:szCs w:val="24"/>
          <w:lang w:val="ro-RO"/>
        </w:rPr>
        <w:t>niciunui echipament cu PCB, 572 de echipamente din cele aflate în funcţiune au fost eliminate;</w:t>
      </w:r>
    </w:p>
    <w:p w:rsidR="00FB3E9E" w:rsidRPr="00892024" w:rsidRDefault="00FB3E9E" w:rsidP="00892024">
      <w:pPr>
        <w:tabs>
          <w:tab w:val="left" w:pos="5040"/>
        </w:tabs>
        <w:spacing w:after="0" w:line="240" w:lineRule="auto"/>
        <w:jc w:val="both"/>
        <w:rPr>
          <w:rFonts w:ascii="Arial" w:hAnsi="Arial" w:cs="Arial"/>
          <w:bCs/>
          <w:sz w:val="24"/>
          <w:szCs w:val="24"/>
          <w:lang w:val="ro-RO"/>
        </w:rPr>
      </w:pPr>
      <w:r w:rsidRPr="00892024">
        <w:rPr>
          <w:rFonts w:ascii="Arial" w:hAnsi="Arial" w:cs="Arial"/>
          <w:bCs/>
          <w:sz w:val="24"/>
          <w:szCs w:val="24"/>
          <w:lang w:val="ro-RO"/>
        </w:rPr>
        <w:t xml:space="preserve">- nu au fost scoase din uz echipamente cu </w:t>
      </w:r>
      <w:r w:rsidRPr="00892024">
        <w:rPr>
          <w:rFonts w:ascii="Arial" w:hAnsi="Arial" w:cs="Arial"/>
          <w:sz w:val="24"/>
          <w:szCs w:val="24"/>
          <w:lang w:val="ro-RO"/>
        </w:rPr>
        <w:t xml:space="preserve">conţinut </w:t>
      </w:r>
      <w:r w:rsidRPr="00892024">
        <w:rPr>
          <w:rFonts w:ascii="Arial" w:hAnsi="Arial" w:cs="Arial"/>
          <w:bCs/>
          <w:sz w:val="24"/>
          <w:szCs w:val="24"/>
          <w:lang w:val="ro-RO"/>
        </w:rPr>
        <w:t>PCB;</w:t>
      </w:r>
    </w:p>
    <w:p w:rsidR="00FB3E9E" w:rsidRPr="00892024" w:rsidRDefault="00FB3E9E" w:rsidP="00892024">
      <w:pPr>
        <w:tabs>
          <w:tab w:val="left" w:pos="5040"/>
        </w:tabs>
        <w:spacing w:after="0" w:line="240" w:lineRule="auto"/>
        <w:jc w:val="both"/>
        <w:rPr>
          <w:rFonts w:ascii="Arial" w:hAnsi="Arial" w:cs="Arial"/>
          <w:bCs/>
          <w:sz w:val="24"/>
          <w:szCs w:val="24"/>
          <w:lang w:val="ro-RO"/>
        </w:rPr>
      </w:pPr>
      <w:r w:rsidRPr="00892024">
        <w:rPr>
          <w:rFonts w:ascii="Arial" w:hAnsi="Arial" w:cs="Arial"/>
          <w:bCs/>
          <w:sz w:val="24"/>
          <w:szCs w:val="24"/>
          <w:lang w:val="ro-RO"/>
        </w:rPr>
        <w:t xml:space="preserve">- au fost echipamente cu </w:t>
      </w:r>
      <w:r w:rsidRPr="00892024">
        <w:rPr>
          <w:rFonts w:ascii="Arial" w:hAnsi="Arial" w:cs="Arial"/>
          <w:sz w:val="24"/>
          <w:szCs w:val="24"/>
          <w:lang w:val="ro-RO"/>
        </w:rPr>
        <w:t xml:space="preserve">conţinut </w:t>
      </w:r>
      <w:r w:rsidRPr="00892024">
        <w:rPr>
          <w:rFonts w:ascii="Arial" w:hAnsi="Arial" w:cs="Arial"/>
          <w:bCs/>
          <w:sz w:val="24"/>
          <w:szCs w:val="24"/>
          <w:lang w:val="ro-RO"/>
        </w:rPr>
        <w:t xml:space="preserve">PCB nou inventariate: 6 condensatoare scoase din uz care au fost eliminate în semestrul I al anului 2012.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anul 2013 s-au introdus datele şi informaţiile corespunzătoare anului 2012 în baza de date aferentă aplicaţiei PCB dezvoltată în cadrul proiectului Sistemul Integrat de Mediu. Pentru anul 2013 nu de</w:t>
      </w:r>
      <w:r w:rsidRPr="00892024">
        <w:rPr>
          <w:rFonts w:ascii="Cambria Math" w:hAnsi="Cambria Math" w:cs="Cambria Math"/>
          <w:sz w:val="24"/>
          <w:szCs w:val="24"/>
          <w:lang w:val="ro-RO"/>
        </w:rPr>
        <w:t>ț</w:t>
      </w:r>
      <w:r w:rsidRPr="00892024">
        <w:rPr>
          <w:rFonts w:ascii="Arial" w:hAnsi="Arial" w:cs="Arial"/>
          <w:sz w:val="24"/>
          <w:szCs w:val="24"/>
          <w:lang w:val="ro-RO"/>
        </w:rPr>
        <w:t xml:space="preserve">inem date validate.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Situaţia echipamentelor cu conţinut de PCB, la 31.12.2012, este prezentată în tabelul 6.6.4.6.</w:t>
      </w:r>
    </w:p>
    <w:p w:rsidR="00780EC3" w:rsidRDefault="00780EC3" w:rsidP="00892024">
      <w:pPr>
        <w:spacing w:after="0" w:line="240" w:lineRule="auto"/>
        <w:jc w:val="both"/>
        <w:rPr>
          <w:rFonts w:ascii="Arial" w:hAnsi="Arial" w:cs="Arial"/>
          <w:b/>
          <w:bCs/>
          <w:sz w:val="24"/>
          <w:szCs w:val="24"/>
          <w:lang w:val="ro-RO"/>
        </w:rPr>
      </w:pPr>
    </w:p>
    <w:p w:rsidR="00FB3E9E" w:rsidRPr="00892024" w:rsidRDefault="00FB3E9E"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6.6.4.6  Situaţia echipamentelor cu conţinut de PCB/PCT la 31.12.2012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7"/>
        <w:gridCol w:w="2057"/>
        <w:gridCol w:w="1924"/>
        <w:gridCol w:w="1924"/>
        <w:gridCol w:w="1892"/>
      </w:tblGrid>
      <w:tr w:rsidR="00FB3E9E" w:rsidRPr="00AE6B5D" w:rsidTr="00892024">
        <w:trPr>
          <w:jc w:val="center"/>
        </w:trPr>
        <w:tc>
          <w:tcPr>
            <w:tcW w:w="1048" w:type="pct"/>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Număr de transformatoare în funcţiune</w:t>
            </w:r>
          </w:p>
        </w:tc>
        <w:tc>
          <w:tcPr>
            <w:tcW w:w="1048" w:type="pct"/>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Număr de transformatoare scoase din uz</w:t>
            </w:r>
          </w:p>
        </w:tc>
        <w:tc>
          <w:tcPr>
            <w:tcW w:w="965" w:type="pct"/>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Număr de condensatoare în funcţiune</w:t>
            </w:r>
          </w:p>
        </w:tc>
        <w:tc>
          <w:tcPr>
            <w:tcW w:w="965" w:type="pct"/>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Număr de condensatoare scoase din uz </w:t>
            </w:r>
          </w:p>
        </w:tc>
        <w:tc>
          <w:tcPr>
            <w:tcW w:w="973" w:type="pct"/>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Număr de echipamente eliminate în 2012</w:t>
            </w:r>
          </w:p>
        </w:tc>
      </w:tr>
      <w:tr w:rsidR="00FB3E9E" w:rsidRPr="00AE6B5D" w:rsidTr="00892024">
        <w:trPr>
          <w:jc w:val="center"/>
        </w:trPr>
        <w:tc>
          <w:tcPr>
            <w:tcW w:w="1048" w:type="pct"/>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60</w:t>
            </w:r>
          </w:p>
        </w:tc>
        <w:tc>
          <w:tcPr>
            <w:tcW w:w="1048" w:type="pct"/>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965" w:type="pct"/>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1016</w:t>
            </w:r>
          </w:p>
        </w:tc>
        <w:tc>
          <w:tcPr>
            <w:tcW w:w="965" w:type="pct"/>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973" w:type="pct"/>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572</w:t>
            </w:r>
          </w:p>
        </w:tc>
      </w:tr>
    </w:tbl>
    <w:p w:rsidR="00FB3E9E" w:rsidRPr="00892024" w:rsidRDefault="00FB3E9E" w:rsidP="00892024">
      <w:pPr>
        <w:spacing w:after="0" w:line="240" w:lineRule="auto"/>
        <w:jc w:val="both"/>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6.6.4.7. Nămoluri</w:t>
      </w: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Situaţia generării nămolurilor provenite de la epurarea apelor uzate orăşeneşti în 2012</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Nămolurile provin de la tratarea apelor uzate orăşeneşti şi industriale şi de la potabilizarea apei. Principala sursă de producere a nămolurilor o reprezintă însă staţiile de epurare urbane. Nămolurile provenite de la epurarea apelor uzate sunt nămolurile reţinute şi colectate din decantoarele primare şi secundare ale staţiilor de epurare mecano–biologice.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Apele uzate tratate în staţiile de epurare provin din zonele dens populate dar şi din întreprinderi industriale racordate la canalizare sau nu, caz în care apele uzate sunt  vidanjate.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Conform noilor reglementări din domeniu, deţinătorii staţiilor de epurare sunt obligaţi să retehnologizeze staţiile de epurare, să amelioreze calitatea nămolului şi să asigure o gestionare corespunzătoare a acestora.</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vederea realizării obiectivelor de reducere a cantităţilor de deşeuri biodegradabile depozitate, pe viitor nu va mai fi permisă eliminarea nămolurilor de epurare nestabilizate pe depozitele de deşeuri nepericuloase.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judeţul Buzău, în anul 2012 au fost inventariate 15 staţii de epurare municipale şi industriale, din care, numai 9 staţii au generat nămol.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Situaţia nămolurilor generate de staţiile de epurare municipale în anul 2012 este prezentată în </w:t>
      </w:r>
      <w:r w:rsidRPr="00892024">
        <w:rPr>
          <w:rFonts w:ascii="Arial" w:hAnsi="Arial" w:cs="Arial"/>
          <w:i/>
          <w:sz w:val="24"/>
          <w:szCs w:val="24"/>
          <w:lang w:val="ro-RO"/>
        </w:rPr>
        <w:t>tabelul nr.</w:t>
      </w:r>
      <w:r w:rsidRPr="00892024">
        <w:rPr>
          <w:rFonts w:ascii="Arial" w:hAnsi="Arial" w:cs="Arial"/>
          <w:b/>
          <w:sz w:val="24"/>
          <w:szCs w:val="24"/>
          <w:lang w:val="ro-RO"/>
        </w:rPr>
        <w:t xml:space="preserve"> </w:t>
      </w:r>
      <w:r w:rsidRPr="00892024">
        <w:rPr>
          <w:rFonts w:ascii="Arial" w:hAnsi="Arial" w:cs="Arial"/>
          <w:sz w:val="24"/>
          <w:szCs w:val="24"/>
          <w:lang w:val="ro-RO"/>
        </w:rPr>
        <w:t>6.6.4.7.1. Pentru anul 2013 nu de</w:t>
      </w:r>
      <w:r w:rsidRPr="00892024">
        <w:rPr>
          <w:rFonts w:ascii="Cambria Math" w:hAnsi="Cambria Math" w:cs="Cambria Math"/>
          <w:sz w:val="24"/>
          <w:szCs w:val="24"/>
          <w:lang w:val="ro-RO"/>
        </w:rPr>
        <w:t>ț</w:t>
      </w:r>
      <w:r w:rsidRPr="00892024">
        <w:rPr>
          <w:rFonts w:ascii="Arial" w:hAnsi="Arial" w:cs="Arial"/>
          <w:sz w:val="24"/>
          <w:szCs w:val="24"/>
          <w:lang w:val="ro-RO"/>
        </w:rPr>
        <w:t>inem date validate.</w:t>
      </w:r>
    </w:p>
    <w:p w:rsidR="00FB3E9E" w:rsidRPr="00892024" w:rsidRDefault="00FB3E9E"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Tabelul 6.6.4.7.1.  Situaţia generării nămolurilor provenite de la epurarea apelor uzate orăşeneşti în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148"/>
        <w:gridCol w:w="1552"/>
        <w:gridCol w:w="1440"/>
        <w:gridCol w:w="1440"/>
        <w:gridCol w:w="1440"/>
        <w:gridCol w:w="1260"/>
      </w:tblGrid>
      <w:tr w:rsidR="00FB3E9E" w:rsidRPr="00AE6B5D" w:rsidTr="00892024">
        <w:tc>
          <w:tcPr>
            <w:tcW w:w="1368"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w:t>
            </w:r>
          </w:p>
        </w:tc>
        <w:tc>
          <w:tcPr>
            <w:tcW w:w="1148"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Nr. de staţii de epurare</w:t>
            </w:r>
          </w:p>
        </w:tc>
        <w:tc>
          <w:tcPr>
            <w:tcW w:w="1552"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Nămol primar</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c>
          <w:tcPr>
            <w:tcW w:w="1440"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Nămol secundar</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c>
          <w:tcPr>
            <w:tcW w:w="1440"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Nămol chimic</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c>
          <w:tcPr>
            <w:tcW w:w="1440"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Nămol mixt</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c>
          <w:tcPr>
            <w:tcW w:w="1260" w:type="dxa"/>
            <w:shd w:val="clear" w:color="auto" w:fill="FFFF99"/>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Total</w:t>
            </w:r>
          </w:p>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(tone)</w:t>
            </w:r>
          </w:p>
        </w:tc>
      </w:tr>
      <w:tr w:rsidR="00FB3E9E" w:rsidRPr="00AE6B5D" w:rsidTr="00892024">
        <w:tc>
          <w:tcPr>
            <w:tcW w:w="1368" w:type="dxa"/>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BUZĂU</w:t>
            </w:r>
          </w:p>
        </w:tc>
        <w:tc>
          <w:tcPr>
            <w:tcW w:w="1148" w:type="dxa"/>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15</w:t>
            </w:r>
          </w:p>
        </w:tc>
        <w:tc>
          <w:tcPr>
            <w:tcW w:w="1552" w:type="dxa"/>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w:t>
            </w:r>
          </w:p>
        </w:tc>
        <w:tc>
          <w:tcPr>
            <w:tcW w:w="1440" w:type="dxa"/>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w:t>
            </w:r>
          </w:p>
        </w:tc>
        <w:tc>
          <w:tcPr>
            <w:tcW w:w="1440" w:type="dxa"/>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440" w:type="dxa"/>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16603,23</w:t>
            </w:r>
          </w:p>
        </w:tc>
        <w:tc>
          <w:tcPr>
            <w:tcW w:w="1260" w:type="dxa"/>
          </w:tcPr>
          <w:p w:rsidR="00FB3E9E" w:rsidRPr="00AE6B5D" w:rsidRDefault="00FB3E9E"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16614,23</w:t>
            </w:r>
          </w:p>
        </w:tc>
      </w:tr>
    </w:tbl>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jc w:val="both"/>
        <w:rPr>
          <w:rFonts w:ascii="Arial" w:hAnsi="Arial" w:cs="Arial"/>
          <w:b/>
          <w:bCs/>
          <w:sz w:val="24"/>
          <w:szCs w:val="24"/>
          <w:lang w:val="ro-RO"/>
        </w:rPr>
      </w:pPr>
      <w:r w:rsidRPr="00892024">
        <w:rPr>
          <w:rFonts w:ascii="Arial" w:hAnsi="Arial" w:cs="Arial"/>
          <w:b/>
          <w:sz w:val="24"/>
          <w:szCs w:val="24"/>
          <w:lang w:val="ro-RO"/>
        </w:rPr>
        <w:t xml:space="preserve">  </w:t>
      </w:r>
      <w:r w:rsidRPr="00892024">
        <w:rPr>
          <w:rFonts w:ascii="Arial" w:hAnsi="Arial" w:cs="Arial"/>
          <w:b/>
          <w:bCs/>
          <w:sz w:val="24"/>
          <w:szCs w:val="24"/>
          <w:lang w:val="ro-RO"/>
        </w:rPr>
        <w:t>Tabelul 6.6.4.7.2.  Situaţia gestionării nămolurilor de la epurarea apelor uzate orăşeneşti în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1231"/>
        <w:gridCol w:w="9"/>
        <w:gridCol w:w="1587"/>
        <w:gridCol w:w="7"/>
        <w:gridCol w:w="1446"/>
        <w:gridCol w:w="1389"/>
        <w:gridCol w:w="1649"/>
        <w:gridCol w:w="1421"/>
      </w:tblGrid>
      <w:tr w:rsidR="00FB3E9E" w:rsidRPr="00AE6B5D" w:rsidTr="00892024">
        <w:tc>
          <w:tcPr>
            <w:tcW w:w="1114" w:type="dxa"/>
            <w:shd w:val="clear" w:color="auto" w:fill="FFFF99"/>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Judeţ</w:t>
            </w:r>
          </w:p>
        </w:tc>
        <w:tc>
          <w:tcPr>
            <w:tcW w:w="1231" w:type="dxa"/>
            <w:shd w:val="clear" w:color="auto" w:fill="FFFF99"/>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Total generat (t)</w:t>
            </w:r>
          </w:p>
        </w:tc>
        <w:tc>
          <w:tcPr>
            <w:tcW w:w="1596" w:type="dxa"/>
            <w:gridSpan w:val="2"/>
            <w:shd w:val="clear" w:color="auto" w:fill="FFFF99"/>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Valorificat prin                  co-incinerare(t)</w:t>
            </w:r>
          </w:p>
        </w:tc>
        <w:tc>
          <w:tcPr>
            <w:tcW w:w="1453" w:type="dxa"/>
            <w:gridSpan w:val="2"/>
            <w:shd w:val="clear" w:color="auto" w:fill="FFFF99"/>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Utilizat în agricultură (t)</w:t>
            </w:r>
          </w:p>
        </w:tc>
        <w:tc>
          <w:tcPr>
            <w:tcW w:w="1389" w:type="dxa"/>
            <w:shd w:val="clear" w:color="auto" w:fill="FFFF99"/>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Valorificat prin alte metode (t)</w:t>
            </w:r>
          </w:p>
        </w:tc>
        <w:tc>
          <w:tcPr>
            <w:tcW w:w="1649" w:type="dxa"/>
            <w:shd w:val="clear" w:color="auto" w:fill="FFFF99"/>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Eliminat prin depozitare(t)</w:t>
            </w:r>
          </w:p>
        </w:tc>
        <w:tc>
          <w:tcPr>
            <w:tcW w:w="1421" w:type="dxa"/>
            <w:shd w:val="clear" w:color="auto" w:fill="FFFF99"/>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Stoc 31.12.2012 (t)</w:t>
            </w:r>
          </w:p>
        </w:tc>
      </w:tr>
      <w:tr w:rsidR="00FB3E9E" w:rsidRPr="00AE6B5D" w:rsidTr="00892024">
        <w:tc>
          <w:tcPr>
            <w:tcW w:w="1114"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BUZĂU</w:t>
            </w:r>
          </w:p>
        </w:tc>
        <w:tc>
          <w:tcPr>
            <w:tcW w:w="1240" w:type="dxa"/>
            <w:gridSpan w:val="2"/>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15144,23</w:t>
            </w:r>
          </w:p>
        </w:tc>
        <w:tc>
          <w:tcPr>
            <w:tcW w:w="1594" w:type="dxa"/>
            <w:gridSpan w:val="2"/>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446"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532</w:t>
            </w:r>
          </w:p>
        </w:tc>
        <w:tc>
          <w:tcPr>
            <w:tcW w:w="1389"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14422,63</w:t>
            </w:r>
          </w:p>
        </w:tc>
        <w:tc>
          <w:tcPr>
            <w:tcW w:w="1649"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1020,1</w:t>
            </w:r>
          </w:p>
        </w:tc>
        <w:tc>
          <w:tcPr>
            <w:tcW w:w="1421" w:type="dxa"/>
          </w:tcPr>
          <w:p w:rsidR="00FB3E9E" w:rsidRPr="00AE6B5D" w:rsidRDefault="00FB3E9E"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639,5</w:t>
            </w:r>
          </w:p>
        </w:tc>
      </w:tr>
    </w:tbl>
    <w:p w:rsidR="00FB3E9E" w:rsidRPr="00892024" w:rsidRDefault="00FB3E9E" w:rsidP="00892024">
      <w:pPr>
        <w:spacing w:after="0" w:line="240" w:lineRule="auto"/>
        <w:jc w:val="both"/>
        <w:rPr>
          <w:rFonts w:ascii="Arial" w:hAnsi="Arial" w:cs="Arial"/>
          <w:sz w:val="24"/>
          <w:szCs w:val="24"/>
          <w:lang w:val="ro-RO"/>
        </w:rPr>
      </w:pP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anul 2013 nu s-au eliberat permise pentru împră</w:t>
      </w:r>
      <w:r w:rsidRPr="00892024">
        <w:rPr>
          <w:rFonts w:ascii="Cambria Math" w:hAnsi="Cambria Math" w:cs="Cambria Math"/>
          <w:sz w:val="24"/>
          <w:szCs w:val="24"/>
          <w:lang w:val="ro-RO"/>
        </w:rPr>
        <w:t>ș</w:t>
      </w:r>
      <w:r w:rsidRPr="00892024">
        <w:rPr>
          <w:rFonts w:ascii="Arial" w:hAnsi="Arial" w:cs="Arial"/>
          <w:sz w:val="24"/>
          <w:szCs w:val="24"/>
          <w:lang w:val="ro-RO"/>
        </w:rPr>
        <w:t>tierea nămolului pe terenuri agricole. Sunt aplicate în continuare nămolurile pentru care s-au eliberat permise în anul 2012:</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Permisul nr. 1 din data de 08.06.2012 revizuit în data de 13.06.2012, beneficiar  SC SOUFFLET MALT ROMANIA SA pentru aplicarea a 1000 tone nămol (exprimat în tone materie uscată) pe un teren aparţinând SC AGROINDUSTRIAL FRASINU SA, cu o suprafaţă de </w:t>
      </w:r>
      <w:smartTag w:uri="urn:schemas-microsoft-com:office:smarttags" w:element="metricconverter">
        <w:smartTagPr>
          <w:attr w:name="ProductID" w:val="60,09 ha"/>
        </w:smartTagPr>
        <w:r w:rsidRPr="00892024">
          <w:rPr>
            <w:rFonts w:ascii="Arial" w:hAnsi="Arial" w:cs="Arial"/>
            <w:sz w:val="24"/>
            <w:szCs w:val="24"/>
            <w:lang w:val="ro-RO"/>
          </w:rPr>
          <w:t>60,09 ha</w:t>
        </w:r>
      </w:smartTag>
      <w:r w:rsidRPr="00892024">
        <w:rPr>
          <w:rFonts w:ascii="Arial" w:hAnsi="Arial" w:cs="Arial"/>
          <w:sz w:val="24"/>
          <w:szCs w:val="24"/>
          <w:lang w:val="ro-RO"/>
        </w:rPr>
        <w:t xml:space="preserve">. </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Permisul nr. 2 din data de 14.09.2012, beneficiar  SC COMPANIA DE APĂ SA Buzău pentru aplicarea a 5000 tone nămol provenit de la staţiile de epurare orăşeneşti (exprimat în tone materie uscată) pe un teren agricol aparţinând SC AGROGLOBAL SA Buzău, cu o suprafaţă de </w:t>
      </w:r>
      <w:smartTag w:uri="urn:schemas-microsoft-com:office:smarttags" w:element="metricconverter">
        <w:smartTagPr>
          <w:attr w:name="ProductID" w:val="87,55 ha"/>
        </w:smartTagPr>
        <w:r w:rsidRPr="00892024">
          <w:rPr>
            <w:rFonts w:ascii="Arial" w:hAnsi="Arial" w:cs="Arial"/>
            <w:sz w:val="24"/>
            <w:szCs w:val="24"/>
            <w:lang w:val="ro-RO"/>
          </w:rPr>
          <w:t>87,55 ha</w:t>
        </w:r>
      </w:smartTag>
      <w:r w:rsidRPr="00892024">
        <w:rPr>
          <w:rFonts w:ascii="Arial" w:hAnsi="Arial" w:cs="Arial"/>
          <w:sz w:val="24"/>
          <w:szCs w:val="24"/>
          <w:lang w:val="ro-RO"/>
        </w:rPr>
        <w:t>; în anul 2012, pe baza celor două permise deţinute, societatea a  aplicat pe terenul agricol premenţionat 1030 tone de nămol (498 tone în anul 2011 şi 532 tone în anul 2012).</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Concluzie:</w:t>
      </w:r>
      <w:r w:rsidRPr="00892024">
        <w:rPr>
          <w:rFonts w:ascii="Arial" w:hAnsi="Arial" w:cs="Arial"/>
          <w:sz w:val="24"/>
          <w:szCs w:val="24"/>
          <w:lang w:val="ro-RO"/>
        </w:rPr>
        <w:t xml:space="preserve"> Conform rapoartelor înaintate de operatorii staţiilor de epurare, cantităţile de nămoluri generate înregistrează o tendinţă crescătoare până în anul 2012 : 1746 tone în 2007,  1611,8 tone în 2008, 1447,95 tone în 2009,  6726,332 tone în 2010 ,  15193,24 tone în 2011, în anul 2012 cantitatea  de nămoluri generată fiind aproximativ egală cu cea din 2011 şi anume de 15144,23 tone.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De asemenea, se constată o înbunătăţire a modului de gestionare a nămolului faţă de anul 2011 prin faptul că acesta a fost valorificat prin diferite metode ( utilizare în agricultură, producerea biogazului) în cea mai mare parte, reducându-se considerabil cantitatea trimisă la depozit.</w:t>
      </w:r>
    </w:p>
    <w:p w:rsidR="00FB3E9E" w:rsidRPr="00892024" w:rsidRDefault="00FB3E9E" w:rsidP="00892024">
      <w:pPr>
        <w:spacing w:after="0" w:line="240" w:lineRule="auto"/>
        <w:jc w:val="both"/>
        <w:rPr>
          <w:rFonts w:ascii="Arial" w:hAnsi="Arial" w:cs="Arial"/>
          <w:b/>
          <w:sz w:val="24"/>
          <w:szCs w:val="24"/>
          <w:lang w:val="ro-RO"/>
        </w:rPr>
      </w:pPr>
    </w:p>
    <w:p w:rsidR="00FB3E9E" w:rsidRPr="00892024" w:rsidRDefault="00FB3E9E" w:rsidP="00892024">
      <w:pPr>
        <w:numPr>
          <w:ilvl w:val="3"/>
          <w:numId w:val="49"/>
        </w:numPr>
        <w:suppressAutoHyphens/>
        <w:spacing w:after="0" w:line="240" w:lineRule="auto"/>
        <w:ind w:left="0" w:firstLine="0"/>
        <w:jc w:val="both"/>
        <w:rPr>
          <w:rFonts w:ascii="Arial" w:hAnsi="Arial" w:cs="Arial"/>
          <w:b/>
          <w:sz w:val="24"/>
          <w:szCs w:val="24"/>
          <w:lang w:val="ro-RO"/>
        </w:rPr>
      </w:pPr>
      <w:r w:rsidRPr="00892024">
        <w:rPr>
          <w:rFonts w:ascii="Arial" w:hAnsi="Arial" w:cs="Arial"/>
          <w:b/>
          <w:sz w:val="24"/>
          <w:szCs w:val="24"/>
          <w:lang w:val="ro-RO"/>
        </w:rPr>
        <w:t xml:space="preserve">Deşeuri din construcţii şi demolări </w:t>
      </w:r>
    </w:p>
    <w:p w:rsidR="00FB3E9E" w:rsidRPr="00892024" w:rsidRDefault="00FB3E9E" w:rsidP="00892024">
      <w:pPr>
        <w:autoSpaceDE w:val="0"/>
        <w:autoSpaceDN w:val="0"/>
        <w:adjustRightInd w:val="0"/>
        <w:spacing w:after="0" w:line="240" w:lineRule="auto"/>
        <w:jc w:val="both"/>
        <w:rPr>
          <w:rStyle w:val="tli1"/>
          <w:rFonts w:ascii="Arial" w:hAnsi="Arial" w:cs="Arial"/>
          <w:sz w:val="24"/>
          <w:szCs w:val="24"/>
          <w:lang w:val="ro-RO"/>
        </w:rPr>
      </w:pPr>
      <w:r w:rsidRPr="00892024">
        <w:rPr>
          <w:rFonts w:ascii="Arial" w:hAnsi="Arial" w:cs="Arial"/>
          <w:sz w:val="24"/>
          <w:szCs w:val="24"/>
          <w:lang w:val="ro-RO"/>
        </w:rPr>
        <w:t xml:space="preserve">Conform prevederilor Legii nr. 211/2011, producătorii de deşeuri şi autorităţile administraţiei publice locale au obligaţia să atingă, până în anul 2020, un nivel de pregătire pentru reutilizare, reciclare şi alte operaţiuni de valorificare materială, inclusiv operaţiuni de </w:t>
      </w:r>
      <w:r w:rsidRPr="00892024">
        <w:rPr>
          <w:rFonts w:ascii="Arial" w:hAnsi="Arial" w:cs="Arial"/>
          <w:sz w:val="24"/>
          <w:szCs w:val="24"/>
          <w:lang w:val="ro-RO"/>
        </w:rPr>
        <w:lastRenderedPageBreak/>
        <w:t>umplere rambleiere care utilizează deşeuri pentru a înlocui alte materiale, de minimum 70% din masa cantităţilor de deşeuri nepericuloase provenite din activităţi de construcţie şi demolări, cu excepţia materialelor geologice naturale</w:t>
      </w:r>
      <w:r w:rsidRPr="00892024">
        <w:rPr>
          <w:rStyle w:val="tli1"/>
          <w:rFonts w:ascii="Arial" w:hAnsi="Arial" w:cs="Arial"/>
          <w:sz w:val="24"/>
          <w:szCs w:val="24"/>
          <w:lang w:val="ro-RO"/>
        </w:rPr>
        <w:t xml:space="preserve">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Legea nr. 101/2006 privind organizarea serviciului de salubrizare a localităţilor, introduce ca activitate în cadrul serviciului de salubrizare al localităţilor  şi activitatea de „colectare, transport şi depozitare a deşeurilor rezultate din activităţi de construcţii şi demolări” ca activitate separată de ”precolectarea, colectarea şi transportul deşeurilor municipale, inclusiv ale deşeurilor toxice periculoase din deşeurile menajere”. </w:t>
      </w:r>
    </w:p>
    <w:p w:rsidR="00FB3E9E" w:rsidRPr="00892024" w:rsidRDefault="00FB3E9E" w:rsidP="00892024">
      <w:pPr>
        <w:pStyle w:val="BodyText21"/>
        <w:widowControl/>
        <w:autoSpaceDE w:val="0"/>
        <w:autoSpaceDN w:val="0"/>
        <w:adjustRightInd w:val="0"/>
        <w:snapToGrid/>
        <w:rPr>
          <w:rFonts w:ascii="Arial" w:hAnsi="Arial" w:cs="Arial"/>
          <w:lang w:val="ro-RO"/>
        </w:rPr>
      </w:pPr>
      <w:r w:rsidRPr="00892024">
        <w:rPr>
          <w:rFonts w:ascii="Arial" w:hAnsi="Arial" w:cs="Arial"/>
          <w:lang w:val="ro-RO"/>
        </w:rPr>
        <w:t>Sistemul de colectare poate fi abordat diferit pentru persoanele fizice şi cele juridice. Un punct de colectare pentru deşeuri menajere poate primi cantităţi mici de deşeuri provenite din construcţii sau demolări de la persoane fizice. Pentru deşeurile de construcţii sau demolări provenite de la persoane juridice, acestea îşi pot amenaja propriile puncte de colectare în funcţie de necesităţi. In ambele situaţii transportul trebuie asigurat cu utilaje specializate urmând ca deşeurile să fie separate la staţia de sortare/tratare sau să fie depozitate într0un depozit pentru deşeuri inerte.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Introducerea unui sistem de colectare a deşeurilor din construcţii şi demolări trebuie să fie pregătită prin organizarea de informări ale publicului, dispoziţii clare şi taxe şi control prin aplicarea de sancţiuni.</w:t>
      </w:r>
    </w:p>
    <w:p w:rsidR="00FB3E9E" w:rsidRPr="00892024" w:rsidRDefault="00FB3E9E" w:rsidP="00892024">
      <w:pPr>
        <w:pStyle w:val="BodyText21"/>
        <w:widowControl/>
        <w:autoSpaceDE w:val="0"/>
        <w:autoSpaceDN w:val="0"/>
        <w:adjustRightInd w:val="0"/>
        <w:snapToGrid/>
        <w:rPr>
          <w:rFonts w:ascii="Arial" w:hAnsi="Arial" w:cs="Arial"/>
          <w:lang w:val="ro-RO"/>
        </w:rPr>
      </w:pPr>
      <w:r w:rsidRPr="00892024">
        <w:rPr>
          <w:rFonts w:ascii="Arial" w:hAnsi="Arial" w:cs="Arial"/>
          <w:lang w:val="ro-RO"/>
        </w:rPr>
        <w:t xml:space="preserve">Conform Planului Judeţean de Gestionare a Deşeurilor, până la reglementarea acestui domeniu, Consiliul judeţean şi Consiliile locale ar trebui să prevadă un paragraf adiţional în contractele cu agenţii economici care se ocupă cu reparaţia drumurilor, construcţia de drumuri, construcţia de clădiri noi precum şi cu lucrări de renovare şi modificare, care să reglementeze gestionarea acestor deşeuri. Oferta agenţilor economici va conţine la componenta preţ de cost şi valorile pentru colectarea şi eliminarea conformã a deşeurilor. </w:t>
      </w:r>
    </w:p>
    <w:p w:rsidR="00FB3E9E" w:rsidRPr="00892024" w:rsidRDefault="00FB3E9E" w:rsidP="00892024">
      <w:pPr>
        <w:pStyle w:val="BodyText21"/>
        <w:widowControl/>
        <w:autoSpaceDE w:val="0"/>
        <w:autoSpaceDN w:val="0"/>
        <w:adjustRightInd w:val="0"/>
        <w:snapToGrid/>
        <w:rPr>
          <w:rFonts w:ascii="Arial" w:hAnsi="Arial" w:cs="Arial"/>
          <w:lang w:val="ro-RO"/>
        </w:rPr>
      </w:pPr>
      <w:r w:rsidRPr="00892024">
        <w:rPr>
          <w:rFonts w:ascii="Arial" w:hAnsi="Arial" w:cs="Arial"/>
          <w:lang w:val="ro-RO"/>
        </w:rPr>
        <w:t>O anumită cantitate de deşeuri sortate din demolări şi construcţii sau materiale excavate sunt folosite ca materiale de separare a straturilor de deşeuri in depozitele de deşeuri sau pentru drumurile din perimetrul depozitelor.</w:t>
      </w:r>
    </w:p>
    <w:p w:rsidR="00FB3E9E" w:rsidRPr="00892024" w:rsidRDefault="00FB3E9E" w:rsidP="00892024">
      <w:pPr>
        <w:pStyle w:val="BodyText"/>
        <w:spacing w:after="0" w:line="240" w:lineRule="auto"/>
        <w:jc w:val="both"/>
        <w:rPr>
          <w:rFonts w:ascii="Arial" w:hAnsi="Arial" w:cs="Arial"/>
          <w:sz w:val="24"/>
          <w:szCs w:val="24"/>
          <w:lang w:val="ro-RO"/>
        </w:rPr>
      </w:pPr>
      <w:r w:rsidRPr="00892024">
        <w:rPr>
          <w:rFonts w:ascii="Arial" w:hAnsi="Arial" w:cs="Arial"/>
          <w:sz w:val="24"/>
          <w:szCs w:val="24"/>
          <w:lang w:val="ro-RO"/>
        </w:rPr>
        <w:t>În ceea ce priveşte valorificarea deşeurilor din construcţii şi demolări aceasta se realizează parţial prin utilizarea în gospodării (pentru pavări alei, construcţii anexe gospodăreşti etc.), prin folosirea lor ca materiale de umplere (pentru aducerea la cote a terenurilor destinate construirii de obiective) sau ca straturi de acoperire în depozitul conform de deşeuri nepericuloase de la Gălbinaşi.</w:t>
      </w:r>
    </w:p>
    <w:p w:rsidR="00FB3E9E" w:rsidRPr="00780EC3" w:rsidRDefault="00FB3E9E" w:rsidP="00780EC3">
      <w:pPr>
        <w:spacing w:after="0" w:line="240" w:lineRule="auto"/>
        <w:jc w:val="both"/>
        <w:rPr>
          <w:rFonts w:ascii="Arial" w:hAnsi="Arial" w:cs="Arial"/>
          <w:sz w:val="24"/>
          <w:szCs w:val="24"/>
          <w:lang w:val="ro-RO"/>
        </w:rPr>
      </w:pPr>
      <w:r w:rsidRPr="00780EC3">
        <w:rPr>
          <w:rFonts w:ascii="Arial" w:hAnsi="Arial" w:cs="Arial"/>
          <w:sz w:val="24"/>
          <w:szCs w:val="24"/>
          <w:lang w:val="ro-RO"/>
        </w:rPr>
        <w:t xml:space="preserve">La nivelul judeţului Buzău există o singură instalaţie autorizată pentru tratarea prin concasare a deşeurilor din construcţii şi demolări, operată de SC RECICLING CD 2007 SRL Buzău, însă inexistenţa unor reglementări privind utilizarea acestor deşeuri, după tratare în domeniul construcţiilor face  ca piaţa de desfacere să fie aproape inexistentă. </w:t>
      </w:r>
    </w:p>
    <w:p w:rsidR="00FB3E9E" w:rsidRPr="00780EC3" w:rsidRDefault="00FB3E9E" w:rsidP="00780EC3">
      <w:pPr>
        <w:pStyle w:val="BodyTextIndent2"/>
        <w:spacing w:after="0" w:line="240" w:lineRule="auto"/>
        <w:ind w:left="0"/>
        <w:jc w:val="both"/>
        <w:rPr>
          <w:rFonts w:ascii="Arial" w:hAnsi="Arial" w:cs="Arial"/>
          <w:sz w:val="24"/>
          <w:szCs w:val="24"/>
        </w:rPr>
      </w:pPr>
      <w:r w:rsidRPr="00780EC3">
        <w:rPr>
          <w:rFonts w:ascii="Arial" w:hAnsi="Arial" w:cs="Arial"/>
          <w:sz w:val="24"/>
          <w:szCs w:val="24"/>
        </w:rPr>
        <w:t xml:space="preserve">În municipiul Buzău, cea mai mare parte a deşeurilor din construcţii şi demolări generate sunt depozitate pe un amplasament situat în zona “Dig apărare râu Buzău” - şoseaua de Centură - Parc Tineretului, care este administrat de SC URBIS </w:t>
      </w:r>
      <w:smartTag w:uri="urn:schemas-microsoft-com:office:smarttags" w:element="stockticker">
        <w:r w:rsidRPr="00780EC3">
          <w:rPr>
            <w:rFonts w:ascii="Arial" w:hAnsi="Arial" w:cs="Arial"/>
            <w:sz w:val="24"/>
            <w:szCs w:val="24"/>
          </w:rPr>
          <w:t>SERV</w:t>
        </w:r>
      </w:smartTag>
      <w:r w:rsidRPr="00780EC3">
        <w:rPr>
          <w:rFonts w:ascii="Arial" w:hAnsi="Arial" w:cs="Arial"/>
          <w:sz w:val="24"/>
          <w:szCs w:val="24"/>
        </w:rPr>
        <w:t xml:space="preserve"> SRL Buzău. Depozitarea deşeurilor inerte în această zonă a fost stabilită de Primăria municipiului Buzău, în scopul aducerii la cotă a terenului. </w:t>
      </w:r>
    </w:p>
    <w:p w:rsidR="00FB3E9E" w:rsidRPr="00780EC3" w:rsidRDefault="00FB3E9E" w:rsidP="00780EC3">
      <w:pPr>
        <w:pStyle w:val="BodyTextIndent2"/>
        <w:spacing w:after="0" w:line="240" w:lineRule="auto"/>
        <w:ind w:left="0"/>
        <w:jc w:val="both"/>
        <w:rPr>
          <w:rFonts w:ascii="Arial" w:hAnsi="Arial" w:cs="Arial"/>
          <w:sz w:val="24"/>
          <w:szCs w:val="24"/>
        </w:rPr>
      </w:pPr>
      <w:r w:rsidRPr="00780EC3">
        <w:rPr>
          <w:rFonts w:ascii="Arial" w:hAnsi="Arial" w:cs="Arial"/>
          <w:sz w:val="24"/>
          <w:szCs w:val="24"/>
        </w:rPr>
        <w:t xml:space="preserve">În municipiul Râmnicu Sărat deşeurile din construcţii şi demolări sunt depozitate în depozitul municipal neconform. </w:t>
      </w:r>
    </w:p>
    <w:p w:rsidR="00FB3E9E" w:rsidRPr="00780EC3" w:rsidRDefault="00FB3E9E" w:rsidP="00780EC3">
      <w:pPr>
        <w:spacing w:after="0" w:line="240" w:lineRule="auto"/>
        <w:jc w:val="both"/>
        <w:rPr>
          <w:rFonts w:ascii="Arial" w:hAnsi="Arial" w:cs="Arial"/>
          <w:sz w:val="24"/>
          <w:szCs w:val="24"/>
          <w:lang w:val="ro-RO"/>
        </w:rPr>
      </w:pPr>
      <w:r w:rsidRPr="00780EC3">
        <w:rPr>
          <w:rFonts w:ascii="Arial" w:hAnsi="Arial" w:cs="Arial"/>
          <w:sz w:val="24"/>
          <w:szCs w:val="24"/>
          <w:lang w:val="ro-RO"/>
        </w:rPr>
        <w:t xml:space="preserve">Operatorul de salubritate SC RER ECOLOGIC SERVICE SA Buzău predă deşeurile din construcţii şi demolări la depozitul zonal de deşeuri nepericuloase Gălbinaşi. </w:t>
      </w:r>
    </w:p>
    <w:p w:rsidR="00FB3E9E" w:rsidRPr="00780EC3" w:rsidRDefault="00FB3E9E" w:rsidP="00780EC3">
      <w:pPr>
        <w:spacing w:after="0" w:line="240" w:lineRule="auto"/>
        <w:jc w:val="both"/>
        <w:rPr>
          <w:rFonts w:ascii="Arial" w:hAnsi="Arial" w:cs="Arial"/>
          <w:sz w:val="24"/>
          <w:szCs w:val="24"/>
          <w:lang w:val="ro-RO"/>
        </w:rPr>
      </w:pPr>
      <w:r w:rsidRPr="00780EC3">
        <w:rPr>
          <w:rFonts w:ascii="Arial" w:hAnsi="Arial" w:cs="Arial"/>
          <w:sz w:val="24"/>
          <w:szCs w:val="24"/>
          <w:lang w:val="ro-RO"/>
        </w:rPr>
        <w:t xml:space="preserve">S-a finalizat  proiectul </w:t>
      </w:r>
      <w:r w:rsidRPr="00780EC3">
        <w:rPr>
          <w:rFonts w:ascii="Arial" w:hAnsi="Arial" w:cs="Arial"/>
          <w:bCs/>
          <w:sz w:val="24"/>
          <w:szCs w:val="24"/>
          <w:lang w:val="ro-RO"/>
        </w:rPr>
        <w:t xml:space="preserve">Consiliului Judeţean Buzău „Valorificarea deşeurilor din construcţii şi demolări din judeţul Buzău”, </w:t>
      </w:r>
      <w:r w:rsidRPr="00780EC3">
        <w:rPr>
          <w:rFonts w:ascii="Arial" w:hAnsi="Arial" w:cs="Arial"/>
          <w:sz w:val="24"/>
          <w:szCs w:val="24"/>
          <w:lang w:val="ro-RO"/>
        </w:rPr>
        <w:t>finanţat prin Programul LIFE+</w:t>
      </w:r>
      <w:r w:rsidRPr="00780EC3">
        <w:rPr>
          <w:rFonts w:ascii="Arial" w:hAnsi="Arial" w:cs="Arial"/>
          <w:bCs/>
          <w:sz w:val="24"/>
          <w:szCs w:val="24"/>
          <w:lang w:val="ro-RO"/>
        </w:rPr>
        <w:t xml:space="preserve">, în prezent instalaţia aflându-se în procedură de obţinere a autorizaţiei de mediu. Această instalaţie va rezolva mare parte din problemele generate prin depozitarea necontrolată a acestor deşeuri, asigurând în acelaşi timp valorificarea potenţialului util al acestora. </w:t>
      </w:r>
    </w:p>
    <w:p w:rsidR="00FB3E9E" w:rsidRPr="00780EC3" w:rsidRDefault="00FB3E9E" w:rsidP="00780EC3">
      <w:pPr>
        <w:pStyle w:val="BodyTextIndent2"/>
        <w:spacing w:after="0" w:line="240" w:lineRule="auto"/>
        <w:ind w:left="0"/>
        <w:jc w:val="both"/>
        <w:rPr>
          <w:rFonts w:ascii="Arial" w:hAnsi="Arial" w:cs="Arial"/>
          <w:sz w:val="24"/>
          <w:szCs w:val="24"/>
        </w:rPr>
      </w:pPr>
      <w:r w:rsidRPr="00780EC3">
        <w:rPr>
          <w:rFonts w:ascii="Arial" w:hAnsi="Arial" w:cs="Arial"/>
          <w:sz w:val="24"/>
          <w:szCs w:val="24"/>
        </w:rPr>
        <w:t xml:space="preserve">Situaţia gestionării deşeurilor din construcţii şi demolări este prezentată în </w:t>
      </w:r>
      <w:r w:rsidRPr="00780EC3">
        <w:rPr>
          <w:rFonts w:ascii="Arial" w:hAnsi="Arial" w:cs="Arial"/>
          <w:iCs/>
          <w:sz w:val="24"/>
          <w:szCs w:val="24"/>
        </w:rPr>
        <w:t>tabelul 6.6.4.8,</w:t>
      </w:r>
      <w:r w:rsidRPr="00780EC3">
        <w:rPr>
          <w:rFonts w:ascii="Arial" w:hAnsi="Arial" w:cs="Arial"/>
          <w:i/>
          <w:sz w:val="24"/>
          <w:szCs w:val="24"/>
        </w:rPr>
        <w:t xml:space="preserve"> </w:t>
      </w:r>
      <w:r w:rsidRPr="00780EC3">
        <w:rPr>
          <w:rFonts w:ascii="Arial" w:hAnsi="Arial" w:cs="Arial"/>
          <w:sz w:val="24"/>
          <w:szCs w:val="24"/>
        </w:rPr>
        <w:t xml:space="preserve">atât pentru anul 2011 prin completarea rapoartelor din chestionarele de cercetare statistică, cât şi pentru anii 2012 </w:t>
      </w:r>
      <w:r w:rsidRPr="00780EC3">
        <w:rPr>
          <w:rFonts w:ascii="Arial" w:hAnsi="Cambria Math" w:cs="Arial"/>
          <w:sz w:val="24"/>
          <w:szCs w:val="24"/>
        </w:rPr>
        <w:t>ș</w:t>
      </w:r>
      <w:r w:rsidRPr="00780EC3">
        <w:rPr>
          <w:rFonts w:ascii="Arial" w:hAnsi="Arial" w:cs="Arial"/>
          <w:sz w:val="24"/>
          <w:szCs w:val="24"/>
        </w:rPr>
        <w:t>i 2013, în urma transmiterii rapoartelor lunare de către operatori.</w:t>
      </w:r>
    </w:p>
    <w:p w:rsidR="00FB3E9E" w:rsidRPr="00892024" w:rsidRDefault="00FB3E9E" w:rsidP="00892024">
      <w:pPr>
        <w:suppressAutoHyphens/>
        <w:spacing w:after="0" w:line="240" w:lineRule="auto"/>
        <w:jc w:val="both"/>
        <w:rPr>
          <w:rFonts w:ascii="Arial" w:hAnsi="Arial" w:cs="Arial"/>
          <w:b/>
          <w:sz w:val="24"/>
          <w:szCs w:val="24"/>
          <w:lang w:val="ro-RO"/>
        </w:rPr>
      </w:pPr>
      <w:r w:rsidRPr="00892024">
        <w:rPr>
          <w:rFonts w:ascii="Arial" w:hAnsi="Arial" w:cs="Arial"/>
          <w:b/>
          <w:sz w:val="24"/>
          <w:szCs w:val="24"/>
          <w:lang w:val="ro-RO"/>
        </w:rPr>
        <w:lastRenderedPageBreak/>
        <w:t xml:space="preserve">  Tabel 6.6.4.8 </w:t>
      </w:r>
      <w:r w:rsidRPr="00892024">
        <w:rPr>
          <w:rFonts w:ascii="Arial" w:hAnsi="Arial" w:cs="Arial"/>
          <w:b/>
          <w:bCs/>
          <w:sz w:val="24"/>
          <w:szCs w:val="24"/>
          <w:lang w:val="ro-RO"/>
        </w:rPr>
        <w:t>Gestionarea deşeurilor din construcţii şi demolări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0"/>
        <w:gridCol w:w="2292"/>
        <w:gridCol w:w="2306"/>
        <w:gridCol w:w="2355"/>
      </w:tblGrid>
      <w:tr w:rsidR="00FB3E9E" w:rsidRPr="00AE6B5D" w:rsidTr="00892024">
        <w:trPr>
          <w:jc w:val="center"/>
        </w:trPr>
        <w:tc>
          <w:tcPr>
            <w:tcW w:w="2110"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An</w:t>
            </w:r>
          </w:p>
        </w:tc>
        <w:tc>
          <w:tcPr>
            <w:tcW w:w="2292"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colectată (tone)</w:t>
            </w:r>
          </w:p>
        </w:tc>
        <w:tc>
          <w:tcPr>
            <w:tcW w:w="2306" w:type="dxa"/>
            <w:shd w:val="clear" w:color="auto" w:fill="FFFF99"/>
            <w:vAlign w:val="center"/>
          </w:tcPr>
          <w:p w:rsidR="00FB3E9E" w:rsidRPr="00AE6B5D" w:rsidRDefault="00FB3E9E" w:rsidP="00892024">
            <w:pPr>
              <w:pStyle w:val="Heading5"/>
              <w:spacing w:before="0"/>
              <w:rPr>
                <w:rFonts w:ascii="Arial" w:eastAsiaTheme="majorEastAsia" w:hAnsi="Arial" w:cs="Arial"/>
                <w:color w:val="7F7F7F" w:themeColor="text1" w:themeTint="80"/>
                <w:sz w:val="24"/>
                <w:szCs w:val="24"/>
                <w:lang w:val="ro-RO"/>
              </w:rPr>
            </w:pPr>
            <w:r w:rsidRPr="00AE6B5D">
              <w:rPr>
                <w:rFonts w:ascii="Arial" w:eastAsiaTheme="majorEastAsia" w:hAnsi="Arial" w:cs="Arial"/>
                <w:color w:val="7F7F7F" w:themeColor="text1" w:themeTint="80"/>
                <w:sz w:val="24"/>
                <w:szCs w:val="24"/>
                <w:lang w:val="ro-RO"/>
              </w:rPr>
              <w:t>Cantitate valorificată</w:t>
            </w:r>
          </w:p>
        </w:tc>
        <w:tc>
          <w:tcPr>
            <w:tcW w:w="2355" w:type="dxa"/>
            <w:shd w:val="clear" w:color="auto" w:fill="FFFF99"/>
            <w:vAlign w:val="center"/>
          </w:tcPr>
          <w:p w:rsidR="00FB3E9E" w:rsidRPr="00AE6B5D" w:rsidRDefault="00FB3E9E"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 Cantitate eliminată</w:t>
            </w:r>
          </w:p>
        </w:tc>
      </w:tr>
      <w:tr w:rsidR="00FB3E9E" w:rsidRPr="00AE6B5D" w:rsidTr="00892024">
        <w:trPr>
          <w:jc w:val="center"/>
        </w:trPr>
        <w:tc>
          <w:tcPr>
            <w:tcW w:w="2110"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2011</w:t>
            </w:r>
          </w:p>
        </w:tc>
        <w:tc>
          <w:tcPr>
            <w:tcW w:w="2292"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2176,3</w:t>
            </w:r>
          </w:p>
        </w:tc>
        <w:tc>
          <w:tcPr>
            <w:tcW w:w="2306" w:type="dxa"/>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2176,3</w:t>
            </w:r>
          </w:p>
        </w:tc>
        <w:tc>
          <w:tcPr>
            <w:tcW w:w="2355"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0</w:t>
            </w:r>
          </w:p>
        </w:tc>
      </w:tr>
      <w:tr w:rsidR="00FB3E9E" w:rsidRPr="00AE6B5D" w:rsidTr="00892024">
        <w:trPr>
          <w:jc w:val="center"/>
        </w:trPr>
        <w:tc>
          <w:tcPr>
            <w:tcW w:w="2110"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2012</w:t>
            </w:r>
          </w:p>
        </w:tc>
        <w:tc>
          <w:tcPr>
            <w:tcW w:w="2292"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3274,15</w:t>
            </w:r>
          </w:p>
        </w:tc>
        <w:tc>
          <w:tcPr>
            <w:tcW w:w="2306" w:type="dxa"/>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3126,5</w:t>
            </w:r>
          </w:p>
        </w:tc>
        <w:tc>
          <w:tcPr>
            <w:tcW w:w="2355"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0</w:t>
            </w:r>
          </w:p>
        </w:tc>
      </w:tr>
      <w:tr w:rsidR="00FB3E9E" w:rsidRPr="00AE6B5D" w:rsidTr="00892024">
        <w:trPr>
          <w:jc w:val="center"/>
        </w:trPr>
        <w:tc>
          <w:tcPr>
            <w:tcW w:w="2110"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2013</w:t>
            </w:r>
          </w:p>
        </w:tc>
        <w:tc>
          <w:tcPr>
            <w:tcW w:w="2292"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3912,21</w:t>
            </w:r>
          </w:p>
        </w:tc>
        <w:tc>
          <w:tcPr>
            <w:tcW w:w="2306" w:type="dxa"/>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3912,21</w:t>
            </w:r>
          </w:p>
        </w:tc>
        <w:tc>
          <w:tcPr>
            <w:tcW w:w="2355" w:type="dxa"/>
            <w:vAlign w:val="center"/>
          </w:tcPr>
          <w:p w:rsidR="00FB3E9E" w:rsidRPr="00AE6B5D" w:rsidRDefault="00FB3E9E"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0</w:t>
            </w:r>
          </w:p>
        </w:tc>
      </w:tr>
    </w:tbl>
    <w:p w:rsidR="00FB3E9E" w:rsidRPr="00892024" w:rsidRDefault="00FB3E9E" w:rsidP="00892024">
      <w:pPr>
        <w:suppressAutoHyphens/>
        <w:spacing w:after="0" w:line="240" w:lineRule="auto"/>
        <w:jc w:val="both"/>
        <w:rPr>
          <w:rFonts w:ascii="Arial" w:hAnsi="Arial" w:cs="Arial"/>
          <w:b/>
          <w:sz w:val="24"/>
          <w:szCs w:val="24"/>
          <w:lang w:val="ro-RO"/>
        </w:rPr>
      </w:pPr>
    </w:p>
    <w:p w:rsidR="00FB3E9E" w:rsidRPr="00892024" w:rsidRDefault="00FB3E9E" w:rsidP="00892024">
      <w:pPr>
        <w:autoSpaceDE w:val="0"/>
        <w:autoSpaceDN w:val="0"/>
        <w:adjustRightInd w:val="0"/>
        <w:spacing w:after="0" w:line="240" w:lineRule="auto"/>
        <w:jc w:val="both"/>
        <w:rPr>
          <w:rFonts w:ascii="Arial" w:hAnsi="Arial" w:cs="Arial"/>
          <w:sz w:val="24"/>
          <w:szCs w:val="24"/>
          <w:lang w:val="it-IT"/>
        </w:rPr>
      </w:pPr>
      <w:r w:rsidRPr="00892024">
        <w:rPr>
          <w:rFonts w:ascii="Arial" w:hAnsi="Arial" w:cs="Arial"/>
          <w:b/>
          <w:sz w:val="24"/>
          <w:szCs w:val="24"/>
          <w:lang w:val="ro-RO"/>
        </w:rPr>
        <w:t xml:space="preserve">Concluzii: </w:t>
      </w:r>
      <w:r w:rsidRPr="00892024">
        <w:rPr>
          <w:rFonts w:ascii="Arial" w:hAnsi="Arial" w:cs="Arial"/>
          <w:sz w:val="24"/>
          <w:szCs w:val="24"/>
          <w:lang w:val="ro-RO"/>
        </w:rPr>
        <w:t>Conform prevederilor Legii nr. 211/2011 privind regimul deşeurilor, p</w:t>
      </w:r>
      <w:r w:rsidRPr="00892024">
        <w:rPr>
          <w:rStyle w:val="tal1"/>
          <w:rFonts w:ascii="Arial" w:hAnsi="Arial" w:cs="Arial"/>
          <w:sz w:val="24"/>
          <w:szCs w:val="24"/>
          <w:lang w:val="it-IT"/>
        </w:rPr>
        <w:t>roducătorii de deşeuri şi autorităţile administraţiei publice locale au obligaţia</w:t>
      </w:r>
      <w:r w:rsidRPr="00892024">
        <w:rPr>
          <w:rFonts w:ascii="Arial" w:hAnsi="Arial" w:cs="Arial"/>
          <w:sz w:val="24"/>
          <w:szCs w:val="24"/>
          <w:lang w:val="it-IT"/>
        </w:rPr>
        <w:t xml:space="preserve"> ”</w:t>
      </w:r>
      <w:r w:rsidRPr="00892024">
        <w:rPr>
          <w:rStyle w:val="tli1"/>
          <w:rFonts w:ascii="Arial" w:hAnsi="Arial" w:cs="Arial"/>
          <w:sz w:val="24"/>
          <w:szCs w:val="24"/>
          <w:lang w:val="it-IT"/>
        </w:rPr>
        <w:t xml:space="preserve">să atingă, până în anul 2020, un nivel de pregătire pentru reutilizare, reciclare şi alte operaţiuni de valorificare materială, inclusiv operaţiuni de umplere rambleiere care utilizează deşeuri pentru a înlocui alte materiale, de minimum 70% din masa cantităţilor de deşeuri nepericuloase provenite din activităţi de construcţie şi demolări, cu excepţia materialelor geologice naturale definite la categoria 17 05 04 din Hotărârea Guvernului nr. </w:t>
      </w:r>
      <w:r w:rsidRPr="00892024">
        <w:rPr>
          <w:rStyle w:val="tli1"/>
          <w:rFonts w:ascii="Arial" w:hAnsi="Arial" w:cs="Arial"/>
          <w:bCs/>
          <w:sz w:val="24"/>
          <w:szCs w:val="24"/>
          <w:lang w:val="it-IT"/>
        </w:rPr>
        <w:t>856/2002</w:t>
      </w:r>
      <w:r w:rsidRPr="00892024">
        <w:rPr>
          <w:rStyle w:val="tli1"/>
          <w:rFonts w:ascii="Arial" w:hAnsi="Arial" w:cs="Arial"/>
          <w:sz w:val="24"/>
          <w:szCs w:val="24"/>
          <w:lang w:val="it-IT"/>
        </w:rPr>
        <w:t>, cu completările ulterioare.”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Ca urmare, autorităţile administraţiei publice locale  trebuie să ia măsuri pentru controlul acestui flux de deşeuri, prin Regulamentele locale de salubrizare (măsuri pentru control fluxului de deşeuri în scopul menţinerii unei evidenţe a cantităţilor generate, reutilizate, reciclate şi eliminate), prin condiţiile de autorizare a lucrărilor de construcţii (clauze legate de spaţiile de depozitare specifice acestui tip de deşeuri), prin asigurarea de capacităţi de procesare şi prin amenajarea de depozite pentru aceste tipuri de deşeuri.</w:t>
      </w:r>
    </w:p>
    <w:p w:rsidR="00780EC3" w:rsidRDefault="00780EC3" w:rsidP="00892024">
      <w:pPr>
        <w:spacing w:after="0" w:line="240" w:lineRule="auto"/>
        <w:jc w:val="both"/>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6.6.5. Colectarea selectivă şi reciclarea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Ţinând cont de aspectul diminuării tot mai accentuate a resurselor naturale de materii prime, la nivel mondial, recuperarea şi reciclarea deşeurilor a devenit o activitate destul de importantă pentru economie. </w:t>
      </w:r>
    </w:p>
    <w:p w:rsidR="00FB3E9E" w:rsidRPr="00892024" w:rsidRDefault="008D0312" w:rsidP="00892024">
      <w:pPr>
        <w:spacing w:after="0" w:line="240" w:lineRule="auto"/>
        <w:jc w:val="both"/>
        <w:rPr>
          <w:rFonts w:ascii="Arial" w:hAnsi="Arial" w:cs="Arial"/>
          <w:sz w:val="24"/>
          <w:szCs w:val="24"/>
          <w:lang w:val="ro-RO"/>
        </w:rPr>
      </w:pPr>
      <w:r w:rsidRPr="008D0312">
        <w:rPr>
          <w:rFonts w:ascii="Arial" w:hAnsi="Arial" w:cs="Arial"/>
          <w:noProof/>
          <w:sz w:val="24"/>
          <w:szCs w:val="24"/>
        </w:rPr>
        <w:pict>
          <v:shape id="_x0000_s1086" type="#_x0000_t75" alt="IMG_0786" style="position:absolute;left:0;text-align:left;margin-left:1.85pt;margin-top:15pt;width:220.5pt;height:138.75pt;z-index:21;visibility:visible">
            <v:imagedata r:id="rId113" o:title="IMG_0786"/>
            <w10:wrap type="square"/>
          </v:shape>
        </w:pic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judeţul Buzău, deşeurile municipale sunt colectate selectiv în vederea valorificării materialelor reciclabile într-o mică măsură, cea mai mare parte a deşeurilor fiind eliminată prin depozitare. În anul 2009, s-a extins sistemul de colectare selectiva a deşeurilor municipale şi în zona rurală a judeţului, astfel că în anul 2012 colectarea selectivă s-a realizat în 77 de localităţi, distribuţia fiind prezentată în tabelul de mai jos: </w:t>
      </w:r>
    </w:p>
    <w:p w:rsidR="00780EC3" w:rsidRDefault="00780EC3" w:rsidP="00892024">
      <w:pPr>
        <w:pStyle w:val="BodyText"/>
        <w:spacing w:after="0" w:line="240" w:lineRule="auto"/>
        <w:rPr>
          <w:rFonts w:ascii="Arial" w:hAnsi="Arial" w:cs="Arial"/>
          <w:b/>
          <w:sz w:val="24"/>
          <w:szCs w:val="24"/>
          <w:lang w:val="ro-RO"/>
        </w:rPr>
      </w:pPr>
    </w:p>
    <w:p w:rsidR="00FB3E9E" w:rsidRPr="00892024" w:rsidRDefault="00FB3E9E" w:rsidP="00892024">
      <w:pPr>
        <w:pStyle w:val="BodyText"/>
        <w:spacing w:after="0" w:line="240" w:lineRule="auto"/>
        <w:rPr>
          <w:rFonts w:ascii="Arial" w:hAnsi="Arial" w:cs="Arial"/>
          <w:b/>
          <w:sz w:val="24"/>
          <w:szCs w:val="24"/>
          <w:lang w:val="ro-RO"/>
        </w:rPr>
      </w:pPr>
      <w:r w:rsidRPr="00892024">
        <w:rPr>
          <w:rFonts w:ascii="Arial" w:hAnsi="Arial" w:cs="Arial"/>
          <w:b/>
          <w:sz w:val="24"/>
          <w:szCs w:val="24"/>
          <w:lang w:val="ro-RO"/>
        </w:rPr>
        <w:t>Fig.  6.6.5.  Recipienţi colectare selectivă</w:t>
      </w:r>
    </w:p>
    <w:p w:rsidR="00780EC3" w:rsidRPr="00892024" w:rsidRDefault="00780EC3" w:rsidP="00892024">
      <w:pPr>
        <w:spacing w:after="0" w:line="240" w:lineRule="auto"/>
        <w:jc w:val="both"/>
        <w:rPr>
          <w:rFonts w:ascii="Arial" w:hAnsi="Arial" w:cs="Arial"/>
          <w:b/>
          <w:sz w:val="24"/>
          <w:szCs w:val="24"/>
          <w:lang w:val="ro-RO"/>
        </w:rPr>
      </w:pPr>
    </w:p>
    <w:p w:rsidR="00652DC7" w:rsidRDefault="00FB3E9E" w:rsidP="00652DC7">
      <w:pPr>
        <w:rPr>
          <w:rFonts w:ascii="Arial" w:hAnsi="Arial" w:cs="Arial"/>
          <w:b/>
          <w:sz w:val="24"/>
          <w:szCs w:val="24"/>
        </w:rPr>
      </w:pPr>
      <w:r w:rsidRPr="00652DC7">
        <w:rPr>
          <w:rFonts w:ascii="Arial" w:hAnsi="Arial" w:cs="Arial"/>
          <w:b/>
          <w:sz w:val="24"/>
          <w:szCs w:val="24"/>
        </w:rPr>
        <w:t>Tabel 6.6.5. Situaţia corespunzătoare anului 2013 privind punctele de colectare selectivă a deşeurilor municipale</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701"/>
        <w:gridCol w:w="2268"/>
        <w:gridCol w:w="1701"/>
        <w:gridCol w:w="1701"/>
      </w:tblGrid>
      <w:tr w:rsidR="00E214F6" w:rsidRPr="00AE6B5D" w:rsidTr="00AE6B5D">
        <w:trPr>
          <w:trHeight w:val="1169"/>
        </w:trPr>
        <w:tc>
          <w:tcPr>
            <w:tcW w:w="1384" w:type="dxa"/>
            <w:vAlign w:val="center"/>
          </w:tcPr>
          <w:p w:rsidR="00E214F6" w:rsidRPr="00AE6B5D" w:rsidRDefault="00E214F6" w:rsidP="00AE6B5D">
            <w:pPr>
              <w:jc w:val="center"/>
              <w:rPr>
                <w:rFonts w:ascii="Arial" w:hAnsi="Arial" w:cs="Arial"/>
                <w:b/>
                <w:lang w:val="ro-RO"/>
              </w:rPr>
            </w:pPr>
            <w:r w:rsidRPr="00AE6B5D">
              <w:rPr>
                <w:rFonts w:ascii="Arial" w:hAnsi="Arial" w:cs="Arial"/>
                <w:b/>
                <w:lang w:val="ro-RO"/>
              </w:rPr>
              <w:t>Judeţ</w:t>
            </w:r>
          </w:p>
        </w:tc>
        <w:tc>
          <w:tcPr>
            <w:tcW w:w="1701" w:type="dxa"/>
            <w:vAlign w:val="center"/>
          </w:tcPr>
          <w:p w:rsidR="00E214F6" w:rsidRPr="00AE6B5D" w:rsidRDefault="00E214F6" w:rsidP="00AE6B5D">
            <w:pPr>
              <w:jc w:val="center"/>
              <w:rPr>
                <w:rFonts w:ascii="Arial" w:hAnsi="Arial" w:cs="Arial"/>
                <w:b/>
                <w:lang w:val="ro-RO"/>
              </w:rPr>
            </w:pPr>
            <w:r w:rsidRPr="00AE6B5D">
              <w:rPr>
                <w:rFonts w:ascii="Arial" w:hAnsi="Arial" w:cs="Arial"/>
                <w:b/>
                <w:lang w:val="ro-RO"/>
              </w:rPr>
              <w:t>Localitatea</w:t>
            </w:r>
          </w:p>
        </w:tc>
        <w:tc>
          <w:tcPr>
            <w:tcW w:w="2268" w:type="dxa"/>
            <w:vAlign w:val="center"/>
          </w:tcPr>
          <w:p w:rsidR="00E214F6" w:rsidRPr="00AE6B5D" w:rsidRDefault="00E214F6" w:rsidP="00AE6B5D">
            <w:pPr>
              <w:jc w:val="center"/>
              <w:rPr>
                <w:rFonts w:ascii="Arial" w:hAnsi="Arial" w:cs="Arial"/>
                <w:b/>
                <w:lang w:val="ro-RO"/>
              </w:rPr>
            </w:pPr>
            <w:r w:rsidRPr="00AE6B5D">
              <w:rPr>
                <w:rFonts w:ascii="Arial" w:hAnsi="Arial" w:cs="Arial"/>
                <w:b/>
                <w:lang w:val="ro-RO"/>
              </w:rPr>
              <w:t>Fracţii de deşeuri colectate selectiv</w:t>
            </w:r>
          </w:p>
        </w:tc>
        <w:tc>
          <w:tcPr>
            <w:tcW w:w="1701" w:type="dxa"/>
            <w:vAlign w:val="center"/>
          </w:tcPr>
          <w:p w:rsidR="00E214F6" w:rsidRPr="00AE6B5D" w:rsidRDefault="00E214F6" w:rsidP="00AE6B5D">
            <w:pPr>
              <w:jc w:val="center"/>
              <w:rPr>
                <w:rFonts w:ascii="Arial" w:hAnsi="Arial" w:cs="Arial"/>
                <w:b/>
                <w:lang w:val="ro-RO"/>
              </w:rPr>
            </w:pPr>
            <w:r w:rsidRPr="00AE6B5D">
              <w:rPr>
                <w:rFonts w:ascii="Arial" w:hAnsi="Arial" w:cs="Arial"/>
                <w:b/>
                <w:lang w:val="ro-RO"/>
              </w:rPr>
              <w:t>Cantitate colectată</w:t>
            </w:r>
          </w:p>
          <w:p w:rsidR="00E214F6" w:rsidRPr="00AE6B5D" w:rsidRDefault="00E214F6" w:rsidP="00AE6B5D">
            <w:pPr>
              <w:jc w:val="center"/>
              <w:rPr>
                <w:rFonts w:ascii="Arial" w:hAnsi="Arial" w:cs="Arial"/>
                <w:b/>
                <w:lang w:val="ro-RO"/>
              </w:rPr>
            </w:pPr>
            <w:r w:rsidRPr="00AE6B5D">
              <w:rPr>
                <w:rFonts w:ascii="Arial" w:hAnsi="Arial" w:cs="Arial"/>
                <w:b/>
                <w:lang w:val="ro-RO"/>
              </w:rPr>
              <w:t>(tone)</w:t>
            </w:r>
          </w:p>
        </w:tc>
        <w:tc>
          <w:tcPr>
            <w:tcW w:w="1701" w:type="dxa"/>
            <w:vAlign w:val="center"/>
          </w:tcPr>
          <w:p w:rsidR="00E214F6" w:rsidRPr="00AE6B5D" w:rsidRDefault="00E214F6" w:rsidP="00AE6B5D">
            <w:pPr>
              <w:jc w:val="center"/>
              <w:rPr>
                <w:rFonts w:ascii="Arial" w:hAnsi="Arial" w:cs="Arial"/>
                <w:b/>
                <w:lang w:val="ro-RO"/>
              </w:rPr>
            </w:pPr>
            <w:r w:rsidRPr="00AE6B5D">
              <w:rPr>
                <w:rFonts w:ascii="Arial" w:hAnsi="Arial" w:cs="Arial"/>
                <w:b/>
                <w:lang w:val="ro-RO"/>
              </w:rPr>
              <w:t>Cantitate valorificată</w:t>
            </w:r>
          </w:p>
          <w:p w:rsidR="00E214F6" w:rsidRPr="00AE6B5D" w:rsidRDefault="00E214F6" w:rsidP="00AE6B5D">
            <w:pPr>
              <w:jc w:val="center"/>
              <w:rPr>
                <w:rFonts w:ascii="Arial" w:hAnsi="Arial" w:cs="Arial"/>
                <w:b/>
                <w:lang w:val="ro-RO"/>
              </w:rPr>
            </w:pPr>
            <w:r w:rsidRPr="00AE6B5D">
              <w:rPr>
                <w:rFonts w:ascii="Arial" w:hAnsi="Arial" w:cs="Arial"/>
                <w:b/>
                <w:lang w:val="ro-RO"/>
              </w:rPr>
              <w:t>(tone)</w:t>
            </w:r>
          </w:p>
        </w:tc>
      </w:tr>
      <w:tr w:rsidR="00E214F6" w:rsidRPr="00AE6B5D" w:rsidTr="00AE6B5D">
        <w:tc>
          <w:tcPr>
            <w:tcW w:w="1384" w:type="dxa"/>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Buzău</w:t>
            </w:r>
          </w:p>
          <w:p w:rsidR="00E214F6" w:rsidRPr="00AE6B5D" w:rsidRDefault="00E214F6" w:rsidP="00AE6B5D">
            <w:pPr>
              <w:spacing w:after="120"/>
              <w:jc w:val="center"/>
              <w:rPr>
                <w:rFonts w:ascii="Arial" w:hAnsi="Arial" w:cs="Arial"/>
                <w:bCs/>
                <w:lang w:val="ro-RO"/>
              </w:rPr>
            </w:pPr>
          </w:p>
        </w:tc>
        <w:tc>
          <w:tcPr>
            <w:tcW w:w="1701" w:type="dxa"/>
            <w:vMerge w:val="restart"/>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Buzău</w:t>
            </w:r>
          </w:p>
        </w:tc>
        <w:tc>
          <w:tcPr>
            <w:tcW w:w="2268" w:type="dxa"/>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2,297</w:t>
            </w:r>
          </w:p>
        </w:tc>
        <w:tc>
          <w:tcPr>
            <w:tcW w:w="1701" w:type="dxa"/>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2,297</w:t>
            </w:r>
          </w:p>
        </w:tc>
      </w:tr>
      <w:tr w:rsidR="00E214F6" w:rsidRPr="00AE6B5D" w:rsidTr="00AE6B5D">
        <w:tc>
          <w:tcPr>
            <w:tcW w:w="1384" w:type="dxa"/>
            <w:vAlign w:val="center"/>
          </w:tcPr>
          <w:p w:rsidR="00E214F6" w:rsidRPr="00AE6B5D" w:rsidRDefault="00E214F6" w:rsidP="00AE6B5D">
            <w:pPr>
              <w:spacing w:after="120"/>
              <w:jc w:val="center"/>
              <w:rPr>
                <w:rFonts w:ascii="Arial" w:hAnsi="Arial" w:cs="Arial"/>
                <w:bCs/>
                <w:lang w:val="ro-RO"/>
              </w:rPr>
            </w:pPr>
          </w:p>
        </w:tc>
        <w:tc>
          <w:tcPr>
            <w:tcW w:w="1701" w:type="dxa"/>
            <w:vMerge/>
          </w:tcPr>
          <w:p w:rsidR="00E214F6" w:rsidRPr="00AE6B5D" w:rsidRDefault="00E214F6" w:rsidP="00AE6B5D">
            <w:pPr>
              <w:spacing w:after="0" w:line="240" w:lineRule="auto"/>
              <w:jc w:val="both"/>
              <w:rPr>
                <w:rFonts w:ascii="Arial" w:hAnsi="Arial" w:cs="Arial"/>
                <w:b/>
                <w:sz w:val="24"/>
                <w:szCs w:val="24"/>
                <w:lang w:val="ro-RO"/>
              </w:rPr>
            </w:pPr>
          </w:p>
        </w:tc>
        <w:tc>
          <w:tcPr>
            <w:tcW w:w="2268" w:type="dxa"/>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1,31</w:t>
            </w:r>
          </w:p>
        </w:tc>
        <w:tc>
          <w:tcPr>
            <w:tcW w:w="1701" w:type="dxa"/>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1,31</w:t>
            </w:r>
          </w:p>
        </w:tc>
      </w:tr>
      <w:tr w:rsidR="00E214F6" w:rsidRPr="00AE6B5D" w:rsidTr="00AE6B5D">
        <w:tc>
          <w:tcPr>
            <w:tcW w:w="1384" w:type="dxa"/>
            <w:vAlign w:val="center"/>
          </w:tcPr>
          <w:p w:rsidR="00E214F6" w:rsidRPr="00AE6B5D" w:rsidRDefault="00E214F6" w:rsidP="00AE6B5D">
            <w:pPr>
              <w:spacing w:after="120"/>
              <w:jc w:val="center"/>
              <w:rPr>
                <w:rFonts w:ascii="Arial" w:hAnsi="Arial" w:cs="Arial"/>
                <w:bCs/>
                <w:lang w:val="ro-RO"/>
              </w:rPr>
            </w:pPr>
          </w:p>
        </w:tc>
        <w:tc>
          <w:tcPr>
            <w:tcW w:w="1701" w:type="dxa"/>
            <w:vMerge/>
          </w:tcPr>
          <w:p w:rsidR="00E214F6" w:rsidRPr="00AE6B5D" w:rsidRDefault="00E214F6" w:rsidP="00AE6B5D">
            <w:pPr>
              <w:spacing w:after="0" w:line="240" w:lineRule="auto"/>
              <w:jc w:val="both"/>
              <w:rPr>
                <w:rFonts w:ascii="Arial" w:hAnsi="Arial" w:cs="Arial"/>
                <w:b/>
                <w:sz w:val="24"/>
                <w:szCs w:val="24"/>
                <w:lang w:val="ro-RO"/>
              </w:rPr>
            </w:pPr>
          </w:p>
        </w:tc>
        <w:tc>
          <w:tcPr>
            <w:tcW w:w="2268" w:type="dxa"/>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0,055</w:t>
            </w:r>
          </w:p>
        </w:tc>
        <w:tc>
          <w:tcPr>
            <w:tcW w:w="1701" w:type="dxa"/>
            <w:vAlign w:val="center"/>
          </w:tcPr>
          <w:p w:rsidR="00E214F6" w:rsidRPr="00AE6B5D" w:rsidRDefault="00E214F6" w:rsidP="00AE6B5D">
            <w:pPr>
              <w:spacing w:after="120"/>
              <w:jc w:val="center"/>
              <w:rPr>
                <w:rFonts w:ascii="Arial" w:hAnsi="Arial" w:cs="Arial"/>
                <w:bCs/>
                <w:lang w:val="ro-RO"/>
              </w:rPr>
            </w:pPr>
            <w:r w:rsidRPr="00AE6B5D">
              <w:rPr>
                <w:rFonts w:ascii="Arial" w:hAnsi="Arial" w:cs="Arial"/>
                <w:bCs/>
                <w:lang w:val="ro-RO"/>
              </w:rPr>
              <w:t>0,055</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Rm. Sărat</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0,64</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0,64</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0,022</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0,022</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Breaza</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0,07</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0,07</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tcPr>
          <w:p w:rsidR="00A23AC1" w:rsidRPr="00AE6B5D" w:rsidRDefault="00A23AC1" w:rsidP="00AE6B5D">
            <w:pPr>
              <w:spacing w:after="0" w:line="240" w:lineRule="auto"/>
              <w:jc w:val="center"/>
              <w:rPr>
                <w:rFonts w:ascii="Arial" w:hAnsi="Arial" w:cs="Arial"/>
                <w:b/>
                <w:sz w:val="24"/>
                <w:szCs w:val="24"/>
                <w:lang w:val="ro-RO"/>
              </w:rPr>
            </w:pPr>
            <w:r w:rsidRPr="00AE6B5D">
              <w:rPr>
                <w:rFonts w:ascii="Arial" w:hAnsi="Arial" w:cs="Arial"/>
                <w:bCs/>
                <w:lang w:val="ro-RO"/>
              </w:rPr>
              <w:t>Săhăteni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0,807</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0,807</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Pietroasele</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0,15</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0,15</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0,06</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0,06</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Mărăcineni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14,218</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14,218</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7,63</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7,63</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Vadu Paşii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2,1</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2,1</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0,75</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0,75</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tcPr>
          <w:p w:rsidR="00A23AC1" w:rsidRPr="00AE6B5D" w:rsidRDefault="00A23AC1" w:rsidP="00AE6B5D">
            <w:pPr>
              <w:spacing w:after="0" w:line="240" w:lineRule="auto"/>
              <w:jc w:val="center"/>
              <w:rPr>
                <w:rFonts w:ascii="Arial" w:hAnsi="Arial" w:cs="Arial"/>
                <w:b/>
                <w:sz w:val="24"/>
                <w:szCs w:val="24"/>
                <w:lang w:val="ro-RO"/>
              </w:rPr>
            </w:pPr>
            <w:r w:rsidRPr="00AE6B5D">
              <w:rPr>
                <w:rFonts w:ascii="Arial" w:hAnsi="Arial" w:cs="Arial"/>
                <w:bCs/>
                <w:lang w:val="ro-RO"/>
              </w:rPr>
              <w:t>Verneşti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Săpoca</w:t>
            </w:r>
          </w:p>
          <w:p w:rsidR="00A23AC1" w:rsidRPr="00AE6B5D" w:rsidRDefault="00A23AC1" w:rsidP="00AE6B5D">
            <w:pPr>
              <w:spacing w:after="120"/>
              <w:jc w:val="center"/>
              <w:rPr>
                <w:rFonts w:ascii="Arial" w:hAnsi="Arial" w:cs="Arial"/>
                <w:bCs/>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0,593</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0,593</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2,733</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2,733</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Măgura</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Beceni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Robeasca</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Vâlcelele</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Gura Teghii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0,535</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0,535</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Căneşti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Săruleşti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C.A. Rosetti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Glodeanu Sărat</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Ulmeni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0,15</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0,15</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0,045</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0,045</w:t>
            </w:r>
          </w:p>
        </w:tc>
      </w:tr>
      <w:tr w:rsidR="00A23AC1" w:rsidRPr="00AE6B5D" w:rsidTr="00AE6B5D">
        <w:tc>
          <w:tcPr>
            <w:tcW w:w="1384" w:type="dxa"/>
            <w:vAlign w:val="center"/>
          </w:tcPr>
          <w:p w:rsidR="00A23AC1" w:rsidRPr="00AE6B5D" w:rsidRDefault="00A23AC1" w:rsidP="00AE6B5D">
            <w:pPr>
              <w:spacing w:after="120"/>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Mihăileşti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Valea Salciei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Luciu</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Largu</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0" w:line="240" w:lineRule="auto"/>
              <w:jc w:val="center"/>
              <w:rPr>
                <w:rFonts w:ascii="Arial" w:hAnsi="Arial" w:cs="Arial"/>
                <w:b/>
                <w:sz w:val="24"/>
                <w:szCs w:val="24"/>
                <w:lang w:val="ro-RO"/>
              </w:rPr>
            </w:pPr>
            <w:r w:rsidRPr="00AE6B5D">
              <w:rPr>
                <w:rFonts w:ascii="Arial" w:hAnsi="Arial" w:cs="Arial"/>
                <w:bCs/>
                <w:lang w:val="ro-RO"/>
              </w:rPr>
              <w:t>Pănătău</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Ghergheasa</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Sticla</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Ziduri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Râmnicelu</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1,534</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1,534</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0,22</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0,22</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Zărneşti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6,84</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6,84</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Hârtie0carton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12,68</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12,68</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Cătina</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Ţinteşti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Cernăteşti</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val="restart"/>
            <w:vAlign w:val="center"/>
          </w:tcPr>
          <w:p w:rsidR="00A23AC1" w:rsidRPr="00AE6B5D" w:rsidRDefault="00A23AC1" w:rsidP="00AE6B5D">
            <w:pPr>
              <w:spacing w:after="0" w:line="240" w:lineRule="auto"/>
              <w:jc w:val="center"/>
              <w:rPr>
                <w:rFonts w:ascii="Arial" w:hAnsi="Arial" w:cs="Arial"/>
                <w:b/>
                <w:sz w:val="24"/>
                <w:szCs w:val="24"/>
                <w:lang w:val="ro-RO"/>
              </w:rPr>
            </w:pPr>
            <w:r w:rsidRPr="00AE6B5D">
              <w:rPr>
                <w:rFonts w:ascii="Arial" w:hAnsi="Arial" w:cs="Arial"/>
                <w:bCs/>
                <w:lang w:val="ro-RO"/>
              </w:rPr>
              <w:t>Florica</w:t>
            </w: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A23AC1" w:rsidRPr="00AE6B5D" w:rsidTr="00AE6B5D">
        <w:tc>
          <w:tcPr>
            <w:tcW w:w="1384" w:type="dxa"/>
            <w:vAlign w:val="center"/>
          </w:tcPr>
          <w:p w:rsidR="00A23AC1" w:rsidRPr="00AE6B5D" w:rsidRDefault="00A23AC1" w:rsidP="00AE6B5D">
            <w:pPr>
              <w:spacing w:after="120"/>
              <w:jc w:val="center"/>
              <w:rPr>
                <w:rFonts w:ascii="Arial" w:hAnsi="Arial" w:cs="Arial"/>
                <w:bCs/>
                <w:lang w:val="ro-RO"/>
              </w:rPr>
            </w:pPr>
          </w:p>
        </w:tc>
        <w:tc>
          <w:tcPr>
            <w:tcW w:w="1701" w:type="dxa"/>
            <w:vMerge/>
          </w:tcPr>
          <w:p w:rsidR="00A23AC1" w:rsidRPr="00AE6B5D" w:rsidRDefault="00A23AC1" w:rsidP="00AE6B5D">
            <w:pPr>
              <w:spacing w:after="0" w:line="240" w:lineRule="auto"/>
              <w:jc w:val="both"/>
              <w:rPr>
                <w:rFonts w:ascii="Arial" w:hAnsi="Arial" w:cs="Arial"/>
                <w:b/>
                <w:sz w:val="24"/>
                <w:szCs w:val="24"/>
                <w:lang w:val="ro-RO"/>
              </w:rPr>
            </w:pPr>
          </w:p>
        </w:tc>
        <w:tc>
          <w:tcPr>
            <w:tcW w:w="2268"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A23AC1" w:rsidRPr="00AE6B5D" w:rsidRDefault="00A23AC1"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Valea Râmnicului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Scorţoasa</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0,27</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0,27</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1,362</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1,362</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Gherăseni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Stâlpu</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9,6</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9,6</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85,4</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85,4</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Costeşti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Bălăceanu</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Racoviţeni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Merei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Mânzăleşti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Brădeanu</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Padina</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0,795</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0,795</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Blăjani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0,45</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0,45</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0,35</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0,35</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Tisău</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0,763</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0,763</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4,164</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4,164</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Chiojdu</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Puieşti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Balta Albă</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Buda</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0,167</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0,167</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1,15</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1,15</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Pârscov</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Năeni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Cozieni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0,288</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0,288</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1,15</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1,15</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Smeeni</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Cilibia</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0,8</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0,8</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0,02</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0,02</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Grebănu</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Odăile</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Unguriu</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0,24</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0,24</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Vintilă Vodă</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2,25</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2,25</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1,5</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1,5</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restart"/>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Cislău</w:t>
            </w: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B63BD5" w:rsidRPr="00AE6B5D" w:rsidTr="00AE6B5D">
        <w:tc>
          <w:tcPr>
            <w:tcW w:w="1384" w:type="dxa"/>
            <w:vAlign w:val="center"/>
          </w:tcPr>
          <w:p w:rsidR="00B63BD5" w:rsidRPr="00AE6B5D" w:rsidRDefault="00B63BD5" w:rsidP="00AE6B5D">
            <w:pPr>
              <w:spacing w:after="120"/>
              <w:jc w:val="center"/>
              <w:rPr>
                <w:rFonts w:ascii="Arial" w:hAnsi="Arial" w:cs="Arial"/>
                <w:bCs/>
                <w:lang w:val="ro-RO"/>
              </w:rPr>
            </w:pPr>
          </w:p>
        </w:tc>
        <w:tc>
          <w:tcPr>
            <w:tcW w:w="1701" w:type="dxa"/>
            <w:vMerge/>
            <w:vAlign w:val="center"/>
          </w:tcPr>
          <w:p w:rsidR="00B63BD5" w:rsidRPr="00AE6B5D" w:rsidRDefault="00B63BD5" w:rsidP="00AE6B5D">
            <w:pPr>
              <w:spacing w:after="0" w:line="240" w:lineRule="auto"/>
              <w:jc w:val="both"/>
              <w:rPr>
                <w:rFonts w:ascii="Arial" w:hAnsi="Arial" w:cs="Arial"/>
                <w:b/>
                <w:sz w:val="24"/>
                <w:szCs w:val="24"/>
                <w:lang w:val="ro-RO"/>
              </w:rPr>
            </w:pPr>
          </w:p>
        </w:tc>
        <w:tc>
          <w:tcPr>
            <w:tcW w:w="2268"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B63BD5" w:rsidRPr="00AE6B5D" w:rsidRDefault="00B63BD5"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Pogoanele</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Săgeata</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Brăeşti</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Pătârlagele</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0,999</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0,999</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5,552</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5,552</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Lopătari</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Bisoca</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Boldu</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Colţi</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0,03</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0,03</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0,28</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0,28</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0,15</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0,15</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Calvini</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Topliceni</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Gălbinaşi</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Nehoiu</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0,123</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0,123</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2,13</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2,13</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Berca</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1,303</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1,303</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6,813</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6,813</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Amaru</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Glodeanu Siliştea</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Vipereşti</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Chiliile</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Podgoria</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0,848</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0,848</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ign w:val="center"/>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0,134</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0,134</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val="restart"/>
            <w:vAlign w:val="center"/>
          </w:tcPr>
          <w:p w:rsidR="00D66442" w:rsidRPr="00AE6B5D" w:rsidRDefault="00D66442" w:rsidP="00AE6B5D">
            <w:pPr>
              <w:pStyle w:val="Heading5"/>
              <w:jc w:val="center"/>
              <w:rPr>
                <w:rFonts w:asciiTheme="majorHAnsi" w:eastAsiaTheme="majorEastAsia" w:hAnsiTheme="majorHAnsi" w:cstheme="majorBidi"/>
                <w:color w:val="auto"/>
                <w:lang w:val="ro-RO"/>
              </w:rPr>
            </w:pPr>
            <w:r w:rsidRPr="00AE6B5D">
              <w:rPr>
                <w:rFonts w:asciiTheme="majorHAnsi" w:eastAsiaTheme="majorEastAsia" w:hAnsiTheme="majorHAnsi" w:cstheme="majorBidi"/>
                <w:color w:val="auto"/>
                <w:lang w:val="ro-RO"/>
              </w:rPr>
              <w:t>TOTAL</w:t>
            </w: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 xml:space="preserve">General </w:t>
            </w:r>
          </w:p>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din care</w:t>
            </w:r>
          </w:p>
        </w:tc>
        <w:tc>
          <w:tcPr>
            <w:tcW w:w="1701" w:type="dxa"/>
            <w:vAlign w:val="center"/>
          </w:tcPr>
          <w:p w:rsidR="00D66442" w:rsidRPr="00AE6B5D" w:rsidRDefault="00D66442" w:rsidP="00AE6B5D">
            <w:pPr>
              <w:spacing w:after="120"/>
              <w:jc w:val="center"/>
              <w:rPr>
                <w:rFonts w:ascii="Arial" w:hAnsi="Arial" w:cs="Arial"/>
                <w:b/>
                <w:lang w:val="ro-RO"/>
              </w:rPr>
            </w:pPr>
            <w:r w:rsidRPr="00AE6B5D">
              <w:rPr>
                <w:rFonts w:ascii="Arial" w:hAnsi="Arial" w:cs="Arial"/>
                <w:b/>
                <w:lang w:val="ro-RO"/>
              </w:rPr>
              <w:t>187,497</w:t>
            </w:r>
          </w:p>
        </w:tc>
        <w:tc>
          <w:tcPr>
            <w:tcW w:w="1701" w:type="dxa"/>
            <w:vAlign w:val="center"/>
          </w:tcPr>
          <w:p w:rsidR="00D66442" w:rsidRPr="00AE6B5D" w:rsidRDefault="00D66442" w:rsidP="00AE6B5D">
            <w:pPr>
              <w:spacing w:after="120"/>
              <w:jc w:val="center"/>
              <w:rPr>
                <w:rFonts w:ascii="Arial" w:hAnsi="Arial" w:cs="Arial"/>
                <w:b/>
                <w:lang w:val="ro-RO"/>
              </w:rPr>
            </w:pPr>
            <w:r w:rsidRPr="00AE6B5D">
              <w:rPr>
                <w:rFonts w:ascii="Arial" w:hAnsi="Arial" w:cs="Arial"/>
                <w:b/>
                <w:lang w:val="ro-RO"/>
              </w:rPr>
              <w:t>187,497</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PET, plastic</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47,249</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47,249</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Hârtie carton</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139,411</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139,411</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Sticlă</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0,37</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0,37</w:t>
            </w:r>
          </w:p>
        </w:tc>
      </w:tr>
      <w:tr w:rsidR="00D66442" w:rsidRPr="00AE6B5D" w:rsidTr="00AE6B5D">
        <w:tc>
          <w:tcPr>
            <w:tcW w:w="1384" w:type="dxa"/>
            <w:vAlign w:val="center"/>
          </w:tcPr>
          <w:p w:rsidR="00D66442" w:rsidRPr="00AE6B5D" w:rsidRDefault="00D66442" w:rsidP="00AE6B5D">
            <w:pPr>
              <w:spacing w:after="120"/>
              <w:jc w:val="center"/>
              <w:rPr>
                <w:rFonts w:ascii="Arial" w:hAnsi="Arial" w:cs="Arial"/>
                <w:bCs/>
                <w:lang w:val="ro-RO"/>
              </w:rPr>
            </w:pPr>
          </w:p>
        </w:tc>
        <w:tc>
          <w:tcPr>
            <w:tcW w:w="1701" w:type="dxa"/>
            <w:vMerge/>
          </w:tcPr>
          <w:p w:rsidR="00D66442" w:rsidRPr="00AE6B5D" w:rsidRDefault="00D66442" w:rsidP="00AE6B5D">
            <w:pPr>
              <w:spacing w:after="0" w:line="240" w:lineRule="auto"/>
              <w:jc w:val="both"/>
              <w:rPr>
                <w:rFonts w:ascii="Arial" w:hAnsi="Arial" w:cs="Arial"/>
                <w:b/>
                <w:sz w:val="24"/>
                <w:szCs w:val="24"/>
                <w:lang w:val="ro-RO"/>
              </w:rPr>
            </w:pPr>
          </w:p>
        </w:tc>
        <w:tc>
          <w:tcPr>
            <w:tcW w:w="2268"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Metal</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0,467</w:t>
            </w:r>
          </w:p>
        </w:tc>
        <w:tc>
          <w:tcPr>
            <w:tcW w:w="1701" w:type="dxa"/>
            <w:vAlign w:val="center"/>
          </w:tcPr>
          <w:p w:rsidR="00D66442" w:rsidRPr="00AE6B5D" w:rsidRDefault="00D66442" w:rsidP="00AE6B5D">
            <w:pPr>
              <w:spacing w:after="120"/>
              <w:jc w:val="center"/>
              <w:rPr>
                <w:rFonts w:ascii="Arial" w:hAnsi="Arial" w:cs="Arial"/>
                <w:bCs/>
                <w:lang w:val="ro-RO"/>
              </w:rPr>
            </w:pPr>
            <w:r w:rsidRPr="00AE6B5D">
              <w:rPr>
                <w:rFonts w:ascii="Arial" w:hAnsi="Arial" w:cs="Arial"/>
                <w:bCs/>
                <w:lang w:val="ro-RO"/>
              </w:rPr>
              <w:t>0,467</w:t>
            </w:r>
          </w:p>
        </w:tc>
      </w:tr>
    </w:tbl>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br w:type="textWrapping" w:clear="all"/>
      </w:r>
      <w:r w:rsidRPr="00892024">
        <w:rPr>
          <w:rFonts w:ascii="Arial" w:hAnsi="Arial" w:cs="Arial"/>
          <w:sz w:val="24"/>
          <w:szCs w:val="24"/>
          <w:lang w:val="ro-RO"/>
        </w:rPr>
        <w:t>Deşeurile din hârtie-carton şi cele din sticlă colectate din judeţul Buzău sunt predate spre valorificare societăţilor autorizate din afara judeţului.</w:t>
      </w:r>
    </w:p>
    <w:p w:rsidR="00FB3E9E" w:rsidRPr="00892024" w:rsidRDefault="00FB3E9E" w:rsidP="00892024">
      <w:pPr>
        <w:pStyle w:val="BodyText"/>
        <w:spacing w:after="0" w:line="240" w:lineRule="auto"/>
        <w:jc w:val="both"/>
        <w:rPr>
          <w:rFonts w:ascii="Arial" w:hAnsi="Arial" w:cs="Arial"/>
          <w:sz w:val="24"/>
          <w:szCs w:val="24"/>
          <w:lang w:val="ro-RO"/>
        </w:rPr>
      </w:pPr>
      <w:r w:rsidRPr="00892024">
        <w:rPr>
          <w:rFonts w:ascii="Arial" w:hAnsi="Arial" w:cs="Arial"/>
          <w:sz w:val="24"/>
          <w:szCs w:val="24"/>
          <w:lang w:val="ro-RO"/>
        </w:rPr>
        <w:t>Deşeurile metalice şi cele de mase plastice sunt valorificate atât în judeţ, cât şi în afara acestuia.</w:t>
      </w:r>
    </w:p>
    <w:p w:rsidR="00FB3E9E" w:rsidRPr="00892024" w:rsidRDefault="00FB3E9E" w:rsidP="00892024">
      <w:pPr>
        <w:pStyle w:val="BodyText"/>
        <w:spacing w:after="0" w:line="240" w:lineRule="auto"/>
        <w:jc w:val="both"/>
        <w:rPr>
          <w:rFonts w:ascii="Arial" w:hAnsi="Arial" w:cs="Arial"/>
          <w:sz w:val="24"/>
          <w:szCs w:val="24"/>
          <w:lang w:val="ro-RO"/>
        </w:rPr>
      </w:pPr>
      <w:r w:rsidRPr="00892024">
        <w:rPr>
          <w:rFonts w:ascii="Arial" w:hAnsi="Arial" w:cs="Arial"/>
          <w:b/>
          <w:sz w:val="24"/>
          <w:szCs w:val="24"/>
          <w:lang w:val="ro-RO"/>
        </w:rPr>
        <w:t xml:space="preserve">Concluzii: </w:t>
      </w:r>
      <w:r w:rsidRPr="00892024">
        <w:rPr>
          <w:rFonts w:ascii="Arial" w:hAnsi="Arial" w:cs="Arial"/>
          <w:sz w:val="24"/>
          <w:szCs w:val="24"/>
          <w:lang w:val="ro-RO"/>
        </w:rPr>
        <w:t>Conform prevederilor Legii nr. 211/2011 privind regimul deşeurilor, a</w:t>
      </w:r>
      <w:r w:rsidRPr="00892024">
        <w:rPr>
          <w:rStyle w:val="tal1"/>
          <w:rFonts w:ascii="Arial" w:hAnsi="Arial" w:cs="Arial"/>
          <w:sz w:val="24"/>
          <w:szCs w:val="24"/>
          <w:lang w:val="ro-RO"/>
        </w:rPr>
        <w:t xml:space="preserve">utorităţile administraţiei publice locale au obligaţia ca începând cu anul 2012 să asigure colectarea separată pentru cel puţin următoarele tipuri de deşeuri: hârtie, metal, plastic şi sticlă. În ceea ce priveşte ţintele stabilite, producătorii de deşeuri şi autorităţile administraţiei publice locale au următoarele îndatoriri: </w:t>
      </w:r>
      <w:r w:rsidRPr="00892024">
        <w:rPr>
          <w:rStyle w:val="tli1"/>
          <w:rFonts w:ascii="Arial" w:hAnsi="Arial" w:cs="Arial"/>
          <w:sz w:val="24"/>
          <w:szCs w:val="24"/>
          <w:lang w:val="ro-RO"/>
        </w:rPr>
        <w:t>să atingă, până în anul 2020, un nivel de pregătire pentru reutilizare şi reciclare de minimum 50% din masa totală a cantităţilor de deşeuri, cum ar fi hârtie, metal, plastic şi sticlă, provenind din deşeurile menajere şi, după caz, provenind din alte surse, în măsura în care aceste fluxuri de deşeuri sunt similare deşeurilor care provin din deşeurile menajere.</w:t>
      </w:r>
    </w:p>
    <w:p w:rsidR="00FB3E9E" w:rsidRPr="00892024" w:rsidRDefault="00FB3E9E" w:rsidP="00892024">
      <w:pPr>
        <w:spacing w:after="0" w:line="240" w:lineRule="auto"/>
        <w:jc w:val="both"/>
        <w:rPr>
          <w:rFonts w:ascii="Arial" w:hAnsi="Arial" w:cs="Arial"/>
          <w:bCs/>
          <w:sz w:val="24"/>
          <w:szCs w:val="24"/>
          <w:lang w:val="ro-RO"/>
        </w:rPr>
      </w:pPr>
      <w:r w:rsidRPr="00892024">
        <w:rPr>
          <w:rFonts w:ascii="Arial" w:hAnsi="Arial" w:cs="Arial"/>
          <w:sz w:val="24"/>
          <w:szCs w:val="24"/>
          <w:lang w:val="ro-RO"/>
        </w:rPr>
        <w:t>În judeţul Buzău există 13 operatori economici autorizaţi pentru reciclarea deşeurilor (12 pentru de</w:t>
      </w:r>
      <w:r w:rsidRPr="00892024">
        <w:rPr>
          <w:rFonts w:ascii="Cambria Math" w:hAnsi="Cambria Math" w:cs="Cambria Math"/>
          <w:sz w:val="24"/>
          <w:szCs w:val="24"/>
          <w:lang w:val="ro-RO"/>
        </w:rPr>
        <w:t>ș</w:t>
      </w:r>
      <w:r w:rsidRPr="00892024">
        <w:rPr>
          <w:rFonts w:ascii="Arial" w:hAnsi="Arial" w:cs="Arial"/>
          <w:sz w:val="24"/>
          <w:szCs w:val="24"/>
          <w:lang w:val="ro-RO"/>
        </w:rPr>
        <w:t xml:space="preserve">euri de materiale plastice </w:t>
      </w:r>
      <w:r w:rsidRPr="00892024">
        <w:rPr>
          <w:rFonts w:ascii="Cambria Math" w:hAnsi="Cambria Math" w:cs="Cambria Math"/>
          <w:sz w:val="24"/>
          <w:szCs w:val="24"/>
          <w:lang w:val="ro-RO"/>
        </w:rPr>
        <w:t>ș</w:t>
      </w:r>
      <w:r w:rsidRPr="00892024">
        <w:rPr>
          <w:rFonts w:ascii="Arial" w:hAnsi="Arial" w:cs="Arial"/>
          <w:sz w:val="24"/>
          <w:szCs w:val="24"/>
          <w:lang w:val="ro-RO"/>
        </w:rPr>
        <w:t>i 1 pentru de</w:t>
      </w:r>
      <w:r w:rsidRPr="00892024">
        <w:rPr>
          <w:rFonts w:ascii="Cambria Math" w:hAnsi="Cambria Math" w:cs="Cambria Math"/>
          <w:sz w:val="24"/>
          <w:szCs w:val="24"/>
          <w:lang w:val="ro-RO"/>
        </w:rPr>
        <w:t>ș</w:t>
      </w:r>
      <w:r w:rsidRPr="00892024">
        <w:rPr>
          <w:rFonts w:ascii="Arial" w:hAnsi="Arial" w:cs="Arial"/>
          <w:sz w:val="24"/>
          <w:szCs w:val="24"/>
          <w:lang w:val="ro-RO"/>
        </w:rPr>
        <w:t>euri din sticlă).</w:t>
      </w:r>
    </w:p>
    <w:p w:rsidR="00FB3E9E" w:rsidRPr="00892024" w:rsidRDefault="00FB3E9E" w:rsidP="00892024">
      <w:pPr>
        <w:spacing w:after="0" w:line="240" w:lineRule="auto"/>
        <w:jc w:val="both"/>
        <w:rPr>
          <w:rFonts w:ascii="Arial" w:hAnsi="Arial" w:cs="Arial"/>
          <w:b/>
          <w:sz w:val="24"/>
          <w:szCs w:val="24"/>
          <w:lang w:val="ro-RO"/>
        </w:rPr>
      </w:pP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6. 7  Planificare (răspuns)</w:t>
      </w:r>
    </w:p>
    <w:p w:rsidR="00FB3E9E" w:rsidRPr="00892024" w:rsidRDefault="00FB3E9E" w:rsidP="00892024">
      <w:pPr>
        <w:spacing w:after="0" w:line="240" w:lineRule="auto"/>
        <w:jc w:val="both"/>
        <w:rPr>
          <w:rFonts w:ascii="Arial" w:hAnsi="Arial" w:cs="Arial"/>
          <w:noProof/>
          <w:sz w:val="24"/>
          <w:szCs w:val="24"/>
          <w:lang w:val="ro-RO"/>
        </w:rPr>
      </w:pPr>
      <w:r w:rsidRPr="00892024">
        <w:rPr>
          <w:rFonts w:ascii="Arial" w:hAnsi="Arial" w:cs="Arial"/>
          <w:noProof/>
          <w:sz w:val="24"/>
          <w:szCs w:val="24"/>
          <w:lang w:val="ro-RO"/>
        </w:rPr>
        <w:t>Politica UE</w:t>
      </w:r>
      <w:r w:rsidRPr="00892024">
        <w:rPr>
          <w:rStyle w:val="FootnoteReference"/>
          <w:rFonts w:ascii="Arial" w:hAnsi="Arial" w:cs="Arial"/>
          <w:noProof/>
          <w:sz w:val="24"/>
          <w:szCs w:val="24"/>
          <w:lang w:val="ro-RO"/>
        </w:rPr>
        <w:footnoteReference w:id="9"/>
      </w:r>
      <w:r w:rsidRPr="00892024">
        <w:rPr>
          <w:rFonts w:ascii="Arial" w:hAnsi="Arial" w:cs="Arial"/>
          <w:noProof/>
          <w:sz w:val="24"/>
          <w:szCs w:val="24"/>
          <w:lang w:val="ro-RO"/>
        </w:rPr>
        <w:t xml:space="preserve"> privind deşeurile contribuie la creşterea eficienţei UE în ceea ce priveşte utilizarea resurselor şi la reducerea impactului negativ asupra mediului şi asupra sănătăţii pe întreaga durată a ciclului de viaţă a resurselor. Strategia tematică pentru prevenirea generării deşeurilor şi reciclarea acestora, adoptată în 2005, stabileşte un obiectiv pe termen lung pentru UE, acela de a deveni o societate care reciclează, urmărind evitarea generării de deşeuri şi utilizând deşeurile drept resursă. În acest scop, strategia stabileşte acţiuni-cheie în vederea modernizării cadrului juridic existent şi a promovării prevenirii generării deşeurilor, a reutilizării şi reciclării acestora, eliminarea deşeurilor fiind doar o ultimă soluţie. </w:t>
      </w:r>
    </w:p>
    <w:p w:rsidR="00FB3E9E" w:rsidRPr="00892024" w:rsidRDefault="00FB3E9E" w:rsidP="00892024">
      <w:pPr>
        <w:spacing w:after="0" w:line="240" w:lineRule="auto"/>
        <w:jc w:val="both"/>
        <w:rPr>
          <w:rFonts w:ascii="Arial" w:hAnsi="Arial" w:cs="Arial"/>
          <w:noProof/>
          <w:sz w:val="24"/>
          <w:szCs w:val="24"/>
          <w:lang w:val="ro-RO"/>
        </w:rPr>
      </w:pPr>
      <w:r w:rsidRPr="00892024">
        <w:rPr>
          <w:rFonts w:ascii="Arial" w:hAnsi="Arial" w:cs="Arial"/>
          <w:noProof/>
          <w:sz w:val="24"/>
          <w:szCs w:val="24"/>
          <w:lang w:val="ro-RO"/>
        </w:rPr>
        <w:lastRenderedPageBreak/>
        <w:t xml:space="preserve">Astfel, după adoptarea strategiei, Comisia Europeană a întreprins o serie de acţiuni permanente de îmbunătăţire a raportului cost-eficacitate al legislaţiei UE în domeniul deşeurilor, al căror principal scop a fost acela de a asigura baza unei creşteri economice durabile. Printre aceste acţiuni se numără: </w:t>
      </w:r>
    </w:p>
    <w:p w:rsidR="00FB3E9E" w:rsidRPr="00892024" w:rsidRDefault="00FB3E9E" w:rsidP="00892024">
      <w:pPr>
        <w:spacing w:after="0" w:line="240" w:lineRule="auto"/>
        <w:jc w:val="both"/>
        <w:rPr>
          <w:rFonts w:ascii="Arial" w:hAnsi="Arial" w:cs="Arial"/>
          <w:noProof/>
          <w:sz w:val="24"/>
          <w:szCs w:val="24"/>
          <w:lang w:val="ro-RO"/>
        </w:rPr>
      </w:pPr>
      <w:r w:rsidRPr="00892024">
        <w:rPr>
          <w:rFonts w:ascii="Arial" w:hAnsi="Arial" w:cs="Arial"/>
          <w:noProof/>
          <w:sz w:val="24"/>
          <w:szCs w:val="24"/>
          <w:lang w:val="ro-RO"/>
        </w:rPr>
        <w:t>- revizuirea Regulamentului privind transferurile de deşeuri</w:t>
      </w:r>
      <w:r w:rsidRPr="00892024">
        <w:rPr>
          <w:rStyle w:val="FootnoteReference"/>
          <w:rFonts w:ascii="Arial" w:hAnsi="Arial" w:cs="Arial"/>
          <w:noProof/>
          <w:sz w:val="24"/>
          <w:szCs w:val="24"/>
          <w:lang w:val="ro-RO"/>
        </w:rPr>
        <w:footnoteReference w:id="10"/>
      </w:r>
      <w:r w:rsidRPr="00892024">
        <w:rPr>
          <w:rFonts w:ascii="Arial" w:hAnsi="Arial" w:cs="Arial"/>
          <w:noProof/>
          <w:sz w:val="24"/>
          <w:szCs w:val="24"/>
          <w:lang w:val="ro-RO"/>
        </w:rPr>
        <w:t>, care a intrat în vigoare în 2007 şi a consolidat şi simplificat procedurile existente de control al transferurilor de deşeuri şi de îmbunătăţire a cooperării dintre statele membre;</w:t>
      </w:r>
    </w:p>
    <w:p w:rsidR="00FB3E9E" w:rsidRPr="00892024" w:rsidRDefault="00FB3E9E" w:rsidP="00892024">
      <w:pPr>
        <w:spacing w:after="0" w:line="240" w:lineRule="auto"/>
        <w:jc w:val="both"/>
        <w:rPr>
          <w:rFonts w:ascii="Arial" w:hAnsi="Arial" w:cs="Arial"/>
          <w:noProof/>
          <w:sz w:val="24"/>
          <w:szCs w:val="24"/>
          <w:lang w:val="ro-RO"/>
        </w:rPr>
      </w:pPr>
      <w:r w:rsidRPr="00892024">
        <w:rPr>
          <w:rFonts w:ascii="Arial" w:hAnsi="Arial" w:cs="Arial"/>
          <w:noProof/>
          <w:sz w:val="24"/>
          <w:szCs w:val="24"/>
          <w:lang w:val="ro-RO"/>
        </w:rPr>
        <w:t>- includerea Directivelor privind deşeurile care provin din industria dioxidului de titan în noua Directivă privind emisiile industriale</w:t>
      </w:r>
      <w:r w:rsidRPr="00892024">
        <w:rPr>
          <w:rStyle w:val="FootnoteReference"/>
          <w:rFonts w:ascii="Arial" w:hAnsi="Arial" w:cs="Arial"/>
          <w:noProof/>
          <w:sz w:val="24"/>
          <w:szCs w:val="24"/>
          <w:lang w:val="ro-RO"/>
        </w:rPr>
        <w:footnoteReference w:id="11"/>
      </w:r>
      <w:r w:rsidRPr="00892024">
        <w:rPr>
          <w:rFonts w:ascii="Arial" w:hAnsi="Arial" w:cs="Arial"/>
          <w:noProof/>
          <w:sz w:val="24"/>
          <w:szCs w:val="24"/>
          <w:lang w:val="ro-RO"/>
        </w:rPr>
        <w:t>;</w:t>
      </w:r>
    </w:p>
    <w:p w:rsidR="00FB3E9E" w:rsidRPr="00892024" w:rsidRDefault="00FB3E9E" w:rsidP="00892024">
      <w:pPr>
        <w:spacing w:after="0" w:line="240" w:lineRule="auto"/>
        <w:jc w:val="both"/>
        <w:rPr>
          <w:rFonts w:ascii="Arial" w:hAnsi="Arial" w:cs="Arial"/>
          <w:noProof/>
          <w:sz w:val="24"/>
          <w:szCs w:val="24"/>
          <w:lang w:val="ro-RO"/>
        </w:rPr>
      </w:pPr>
      <w:r w:rsidRPr="00892024">
        <w:rPr>
          <w:rFonts w:ascii="Arial" w:hAnsi="Arial" w:cs="Arial"/>
          <w:noProof/>
          <w:sz w:val="24"/>
          <w:szCs w:val="24"/>
          <w:lang w:val="ro-RO"/>
        </w:rPr>
        <w:t>-  elaborarea noii directive privind deşeurile de echipamente electrice şi electronice (2012/19/UE)</w:t>
      </w:r>
    </w:p>
    <w:p w:rsidR="00FB3E9E" w:rsidRPr="00892024" w:rsidRDefault="00FB3E9E" w:rsidP="00892024">
      <w:pPr>
        <w:spacing w:after="0" w:line="240" w:lineRule="auto"/>
        <w:jc w:val="both"/>
        <w:rPr>
          <w:rFonts w:ascii="Arial" w:hAnsi="Arial" w:cs="Arial"/>
          <w:noProof/>
          <w:sz w:val="24"/>
          <w:szCs w:val="24"/>
          <w:lang w:val="ro-RO"/>
        </w:rPr>
      </w:pPr>
      <w:r w:rsidRPr="00892024">
        <w:rPr>
          <w:rFonts w:ascii="Arial" w:hAnsi="Arial" w:cs="Arial"/>
          <w:noProof/>
          <w:sz w:val="24"/>
          <w:szCs w:val="24"/>
          <w:lang w:val="ro-RO"/>
        </w:rPr>
        <w:t>- revizuirea Directivei-cadru privind deşeurile.</w:t>
      </w:r>
    </w:p>
    <w:p w:rsidR="00FB3E9E" w:rsidRPr="00892024" w:rsidRDefault="00FB3E9E" w:rsidP="00892024">
      <w:pPr>
        <w:spacing w:after="0" w:line="240" w:lineRule="auto"/>
        <w:jc w:val="both"/>
        <w:rPr>
          <w:rFonts w:ascii="Arial" w:hAnsi="Arial" w:cs="Arial"/>
          <w:b/>
          <w:sz w:val="24"/>
          <w:szCs w:val="24"/>
          <w:lang w:val="ro-RO"/>
        </w:rPr>
      </w:pPr>
    </w:p>
    <w:p w:rsidR="00FB3E9E" w:rsidRPr="00892024" w:rsidRDefault="00FB3E9E" w:rsidP="00892024">
      <w:pPr>
        <w:numPr>
          <w:ilvl w:val="2"/>
          <w:numId w:val="48"/>
        </w:numPr>
        <w:spacing w:after="0" w:line="240" w:lineRule="auto"/>
        <w:ind w:left="0" w:firstLine="0"/>
        <w:jc w:val="both"/>
        <w:rPr>
          <w:rFonts w:ascii="Arial" w:hAnsi="Arial" w:cs="Arial"/>
          <w:b/>
          <w:sz w:val="24"/>
          <w:szCs w:val="24"/>
          <w:lang w:val="ro-RO"/>
        </w:rPr>
      </w:pPr>
      <w:r w:rsidRPr="00892024">
        <w:rPr>
          <w:rFonts w:ascii="Arial" w:hAnsi="Arial" w:cs="Arial"/>
          <w:b/>
          <w:sz w:val="24"/>
          <w:szCs w:val="24"/>
          <w:lang w:val="ro-RO"/>
        </w:rPr>
        <w:t>Directiva cadru privind deşeurile</w:t>
      </w:r>
      <w:r w:rsidRPr="00892024">
        <w:rPr>
          <w:rStyle w:val="FootnoteReference"/>
          <w:rFonts w:ascii="Arial" w:hAnsi="Arial" w:cs="Arial"/>
          <w:b/>
          <w:sz w:val="24"/>
          <w:szCs w:val="24"/>
          <w:lang w:val="ro-RO"/>
        </w:rPr>
        <w:footnoteReference w:id="12"/>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Prin revizuirea Directivei-cadru privind deşeurile aflată în vigoare din anul 1975, s-a dorit orientarea economiei spre gestionarea durabilă a resurselor şi totodată simplificarea reglementărilor din domeniul deşeurilor. </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Obiectivul major al noii directive europene privind deşeurile este acela de a conduce la realizare în Uniunea Europeană, a unei aşa-numite „societăţi a reciclării“, în cadrul căreia se doreşte evitarea generării de deşeuri şi utilizarea deşeurilor ca resursă.</w:t>
      </w:r>
      <w:r w:rsidRPr="00892024">
        <w:rPr>
          <w:rFonts w:ascii="Arial" w:hAnsi="Arial" w:cs="Arial"/>
        </w:rPr>
        <w:br/>
        <w:t>Directiva urmăreşte şi îndeplinirea măsurilor cuprinse în cel de-al şaselea program comunitar de acţiune pentru mediu şi anume, măsuri care să asigure separarea la sursă, colectarea şi reciclarea fluxurilor de deşeuri prioritare, în conformitate cu acest obiectiv şi pentru creşterea potenţialului de valorificare a deşeurilor, acestea ar trebuie colectate separat, în măsura în care acest lucru este posibil din punct de vedere tehnic, economic şi al protecţiei mediului înainte de a fi supuse unor operaţiuni de valorificare care să conducă la cele mai bune rezultate din punct de vedere al protecţiei mediului.</w:t>
      </w:r>
      <w:r w:rsidRPr="00892024">
        <w:rPr>
          <w:rFonts w:ascii="Arial" w:hAnsi="Arial" w:cs="Arial"/>
        </w:rPr>
        <w:br/>
        <w:t>Statele Membre trebuie să ia măsuri care să încurajeze separarea compuşilor periculoşi din fluxurile de deşeuri, în vederea asigurării unei gestionări raţionale din punct de vedere ecologic.</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Dintre noile linii directoare ale noii Directive0cadru privind deşeurile enumerăm</w:t>
      </w:r>
      <w:r w:rsidRPr="00892024">
        <w:rPr>
          <w:rStyle w:val="FootnoteReference"/>
          <w:rFonts w:ascii="Arial" w:hAnsi="Arial" w:cs="Arial"/>
          <w:sz w:val="24"/>
          <w:szCs w:val="24"/>
          <w:lang w:val="ro-RO"/>
        </w:rPr>
        <w:footnoteReference w:id="13"/>
      </w:r>
      <w:r w:rsidRPr="00892024">
        <w:rPr>
          <w:rFonts w:ascii="Arial" w:hAnsi="Arial" w:cs="Arial"/>
          <w:sz w:val="24"/>
          <w:szCs w:val="24"/>
          <w:lang w:val="ro-RO"/>
        </w:rPr>
        <w:t>:</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a preluat şi integrat prevederile Directivei privind deşeurile periculoase şi Directivei privind eliminarea uleiurilor uzate, care au fost abrogate;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a pus un mai mare accent pe principiul prevenirii şi minimizării deşeurilor, încurajând valorificarea materială şi energetică a acestora, precum şi reutilizarea şi reciclarea, în consens cu principiul autosuficienţei aplicat în eliminarea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 a introdus obiective de mediu pentru prevenirea generării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a clarificat conceptele de valorificare şi eliminare a deşeurilor;</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a introdus obiective de mediu pentru reciclarea deşeurilor menajere şi a deşeurilor rezultate din construcţii şi demolări;</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solicită ţărilor membre U.E. dezvoltarea de programe naţionale de prevenire a generării deşeurilor;</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 a stabilit ierarhia deşeurilor în cinci trepte (prevenirea, pregătirea pentru reutilizare, reciclarea, alte operaţiuni de valorificare, de exemplu valorificarea energetică şi eliminarea);</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 a stabilit criterii pentru încetarea stării de deşeu, pentru bio0deşeuri;</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lastRenderedPageBreak/>
        <w:t>- a stabilit un prag de suficienţă energetică pentru incinerarea deşeurilor municipale şi a  reclasificat operaţia de incinerare, în funcţie de atingerea acestui prag, din operaţie de eliminare, în operaţie de valorificare;</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 xml:space="preserve">- a propus noi ţinte de reciclare până în </w:t>
      </w:r>
      <w:smartTag w:uri="urn:schemas-microsoft-com:office:smarttags" w:element="metricconverter">
        <w:smartTagPr>
          <w:attr w:name="ProductID" w:val="2020 a"/>
        </w:smartTagPr>
        <w:r w:rsidRPr="00892024">
          <w:rPr>
            <w:rFonts w:ascii="Arial" w:hAnsi="Arial" w:cs="Arial"/>
          </w:rPr>
          <w:t>2020 a</w:t>
        </w:r>
      </w:smartTag>
      <w:r w:rsidRPr="00892024">
        <w:rPr>
          <w:rFonts w:ascii="Arial" w:hAnsi="Arial" w:cs="Arial"/>
        </w:rPr>
        <w:t xml:space="preserve"> 50% din deşeurile municipale şi a 70% din deşeurile din construcţii şi demolări;</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 a impus extinderea răspunderii producătorilor (persoane fizice sau juridice care proiectează, produc, prelucrează, tratează, vând sau importă produse);</w:t>
      </w:r>
    </w:p>
    <w:p w:rsidR="00FB3E9E" w:rsidRPr="00892024" w:rsidRDefault="00FB3E9E" w:rsidP="00892024">
      <w:pPr>
        <w:pStyle w:val="NormalWeb"/>
        <w:shd w:val="clear" w:color="auto" w:fill="FFFFFF"/>
        <w:spacing w:before="0" w:beforeAutospacing="0" w:after="0" w:afterAutospacing="0"/>
        <w:jc w:val="both"/>
        <w:rPr>
          <w:rStyle w:val="Strong"/>
          <w:rFonts w:ascii="Arial" w:hAnsi="Arial" w:cs="Arial"/>
          <w:b w:val="0"/>
        </w:rPr>
      </w:pPr>
      <w:r w:rsidRPr="00892024">
        <w:rPr>
          <w:rFonts w:ascii="Arial" w:hAnsi="Arial" w:cs="Arial"/>
        </w:rPr>
        <w:t>- a clarificat r</w:t>
      </w:r>
      <w:r w:rsidRPr="00892024">
        <w:rPr>
          <w:rStyle w:val="Strong"/>
          <w:rFonts w:ascii="Arial" w:hAnsi="Arial" w:cs="Arial"/>
        </w:rPr>
        <w:t>esponsabilităţile unităţilor care valorifică/elimină deşeurile;</w:t>
      </w:r>
    </w:p>
    <w:p w:rsidR="00FB3E9E" w:rsidRPr="00892024" w:rsidRDefault="00FB3E9E" w:rsidP="00892024">
      <w:pPr>
        <w:pStyle w:val="NormalWeb"/>
        <w:shd w:val="clear" w:color="auto" w:fill="FFFFFF"/>
        <w:spacing w:before="0" w:beforeAutospacing="0" w:after="0" w:afterAutospacing="0"/>
        <w:jc w:val="both"/>
        <w:rPr>
          <w:rStyle w:val="Strong"/>
          <w:rFonts w:ascii="Arial" w:hAnsi="Arial" w:cs="Arial"/>
          <w:b w:val="0"/>
        </w:rPr>
      </w:pPr>
      <w:r w:rsidRPr="00892024">
        <w:rPr>
          <w:rStyle w:val="Strong"/>
          <w:rFonts w:ascii="Arial" w:hAnsi="Arial" w:cs="Arial"/>
        </w:rPr>
        <w:t xml:space="preserve">- a stabilit responsabilităţi privind reutilizarea şi reciclarea deşeurilor.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Revizuirea Directivei0cadru privind deşeurile atrage după sine un amplu proces de revizuire a întregii legislaţii naţionale din domeniul gestionării deşeurilor. Punerea în acord a legislaţiei naţionale cu prevederile noilor reglementări comunitare a fost iniţiată prin  elaborarea noii legi-cadru privind regimul deşeurilor</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Noua  lege-cadru stabileşte măsurile şi procedurile necesare pentru protecţia mediului şi a sănătăţii populaţiei, prin prevenirea sau reducerea efectelor adverse determinate de generarea şi gestionarea deşeurilor şi prin reducerea efectelor generale ale folosirii resurselor şi creşterea eficienţei folosirii acestora.</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Odată cu adoptarea acestui nou act normativ privind regimul deşeurilor au apărut o serie de alte schimbări</w:t>
      </w:r>
      <w:r w:rsidRPr="00892024">
        <w:rPr>
          <w:rStyle w:val="FootnoteReference"/>
          <w:rFonts w:ascii="Arial" w:hAnsi="Arial" w:cs="Arial"/>
        </w:rPr>
        <w:footnoteReference w:customMarkFollows="1" w:id="14"/>
        <w:t>8</w:t>
      </w:r>
      <w:r w:rsidRPr="00892024">
        <w:rPr>
          <w:rFonts w:ascii="Arial" w:hAnsi="Arial" w:cs="Arial"/>
        </w:rPr>
        <w:t>, cum ar fi:</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a) clarificarea responsabilităţilor factorilor implicaţi în sistemul de gestionare a deşeurilor;</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b) aplicarea ierarhiei deşeurilor în funcţie de ordinea priorităţilor în cadrul legislaţiei şi al politicii în materie de prevenire a generării şi de gestionare a deşeurilor;</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c) sprijinirea utilizării materialelor reciclate, în conformitate cu ierarhia deşeurilor în vederea creării unei societăţi a reciclării;</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d) introducerea noţiunilor de încetare a statutului de deşeu, prevenire şi pregătire pentru reutilizare;</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e) introducerea răspunderii extinse a producătorului pentru a consolida reutilizarea, prevenirea, reciclarea şi alte tipuri de valorificare a deşeurilor;</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f) introducerea abordării de ansamblu care să aibă în vedere întregul ciclu de viaţă al produselor şi al materialelor;</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g) obligaţia producătorilor de deşeuri de a realiza obiectivele de pregătire pentru reutilizare, reciclare şi alte operaţiuni de valorificare a deşeurilor, inclusiv operaţiuni de umplere care utilizează deşeuri pentru a înlocui alte materiale, a deşeurilor nepericuloase provenite din activităţi de construcţie şi demolări;</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h) facilitarea colectării separate şi tratarea adecvată a bio-deşeurilor în vederea producerii fără riscuri pentru mediu de compost şi de alte materiale bazate pe bio-deşeuri;</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i) distincţia între stocarea preliminară a deşeurilor înaintea colectării, colectarea deşeurilor şi stocarea acestora înaintea tratării lor;</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j) măsuri de stimulare a creării unor reţele de reutilizare şi reparare prin sprijinirea acestora, prin utilizarea unor instrumente economice;</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k) stabilirea programelor de prevenire a generării deşeurilor pe baza indicatorilor adoptaţi de către Comisia Europeană;</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r w:rsidRPr="00892024">
        <w:rPr>
          <w:rFonts w:ascii="Arial" w:hAnsi="Arial" w:cs="Arial"/>
        </w:rPr>
        <w:t>l) cerinţe noi privind elaborarea planurilor regionale şi judeţene de gestionare a deşeurilor.</w:t>
      </w:r>
    </w:p>
    <w:p w:rsidR="00FB3E9E" w:rsidRPr="00892024" w:rsidRDefault="00FB3E9E" w:rsidP="00892024">
      <w:pPr>
        <w:pStyle w:val="NormalWeb"/>
        <w:shd w:val="clear" w:color="auto" w:fill="FFFFFF"/>
        <w:spacing w:before="0" w:beforeAutospacing="0" w:after="0" w:afterAutospacing="0"/>
        <w:jc w:val="both"/>
        <w:rPr>
          <w:rFonts w:ascii="Arial" w:hAnsi="Arial" w:cs="Arial"/>
        </w:rPr>
      </w:pP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6. 8 Perspective</w:t>
      </w:r>
      <w:r w:rsidRPr="00892024">
        <w:rPr>
          <w:rFonts w:ascii="Arial" w:hAnsi="Arial" w:cs="Arial"/>
          <w:sz w:val="24"/>
          <w:szCs w:val="24"/>
          <w:lang w:val="ro-RO"/>
        </w:rPr>
        <w:t xml:space="preserve"> </w:t>
      </w:r>
    </w:p>
    <w:p w:rsidR="00FB3E9E" w:rsidRDefault="00FB3E9E" w:rsidP="00892024">
      <w:pPr>
        <w:spacing w:after="0" w:line="240" w:lineRule="auto"/>
        <w:jc w:val="both"/>
        <w:rPr>
          <w:rFonts w:ascii="Arial" w:hAnsi="Arial" w:cs="Arial"/>
          <w:sz w:val="24"/>
          <w:szCs w:val="24"/>
          <w:bdr w:val="none" w:sz="0" w:space="0" w:color="auto" w:frame="1"/>
          <w:lang w:val="ro-RO"/>
        </w:rPr>
      </w:pPr>
      <w:r w:rsidRPr="00892024">
        <w:rPr>
          <w:rFonts w:ascii="Arial" w:hAnsi="Arial" w:cs="Arial"/>
          <w:sz w:val="24"/>
          <w:szCs w:val="24"/>
          <w:lang w:val="ro-RO"/>
        </w:rPr>
        <w:t xml:space="preserve">După adoptarea în Parlamentul European a noii Directive-cadru privind deşeurile, Ministerul Mediului şi Pădurilor a iniţiat un amplu proces de revizuire a instrumentelor de bază care asigură implementarea în România a politicii europene din domeniul deşeurilor şi anume: </w:t>
      </w:r>
      <w:r w:rsidRPr="00892024">
        <w:rPr>
          <w:rFonts w:ascii="Arial" w:hAnsi="Arial" w:cs="Arial"/>
          <w:sz w:val="24"/>
          <w:szCs w:val="24"/>
          <w:bdr w:val="none" w:sz="0" w:space="0" w:color="auto" w:frame="1"/>
          <w:lang w:val="ro-RO"/>
        </w:rPr>
        <w:t>Strategia Naţională de Gestionare a Deşeurilor şi Planul Naţional de Gestionare a Deşeurilor.</w:t>
      </w:r>
    </w:p>
    <w:p w:rsidR="00FA6BF9" w:rsidRPr="00892024" w:rsidRDefault="00FA6BF9" w:rsidP="00892024">
      <w:pPr>
        <w:spacing w:after="0" w:line="240" w:lineRule="auto"/>
        <w:jc w:val="both"/>
        <w:rPr>
          <w:rFonts w:ascii="Arial" w:hAnsi="Arial" w:cs="Arial"/>
          <w:b/>
          <w:sz w:val="24"/>
          <w:szCs w:val="24"/>
          <w:lang w:val="ro-RO"/>
        </w:rPr>
      </w:pPr>
    </w:p>
    <w:p w:rsidR="00FB3E9E" w:rsidRPr="00892024" w:rsidRDefault="00FB3E9E" w:rsidP="00892024">
      <w:pPr>
        <w:numPr>
          <w:ilvl w:val="2"/>
          <w:numId w:val="47"/>
        </w:numPr>
        <w:spacing w:after="0" w:line="240" w:lineRule="auto"/>
        <w:ind w:left="0" w:firstLine="0"/>
        <w:jc w:val="both"/>
        <w:rPr>
          <w:rFonts w:ascii="Arial" w:hAnsi="Arial" w:cs="Arial"/>
          <w:b/>
          <w:sz w:val="24"/>
          <w:szCs w:val="24"/>
          <w:lang w:val="ro-RO"/>
        </w:rPr>
      </w:pPr>
      <w:r w:rsidRPr="00892024">
        <w:rPr>
          <w:rFonts w:ascii="Arial" w:hAnsi="Arial" w:cs="Arial"/>
          <w:b/>
          <w:sz w:val="24"/>
          <w:szCs w:val="24"/>
          <w:lang w:val="ro-RO"/>
        </w:rPr>
        <w:lastRenderedPageBreak/>
        <w:t>Strategia naţională privind deşeurile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momentul de faţă liniile directoare din domeniul gestiunii deşeurilor sunt stabilite prin Strategia Naţională de Gestionare a Deşeurilor (SNGD) care a fost aprobată prin HG nr. 1470/2004.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bCs/>
          <w:iCs/>
          <w:sz w:val="24"/>
          <w:szCs w:val="24"/>
          <w:lang w:val="ro-RO"/>
        </w:rPr>
        <w:t xml:space="preserve">SNGD </w:t>
      </w:r>
      <w:r w:rsidRPr="00892024">
        <w:rPr>
          <w:rFonts w:ascii="Arial" w:hAnsi="Arial" w:cs="Arial"/>
          <w:sz w:val="24"/>
          <w:szCs w:val="24"/>
          <w:lang w:val="ro-RO"/>
        </w:rPr>
        <w:t xml:space="preserve">conţine cadrul legislativ naţional, stadiul implementării legislaţiei comunitare, situaţia existentă în domeniul gestionării deşeurilor, date generale privind gestionarea deşeurilor, principii şi obiective strategice, la nivelul de cunoaştere dobândit până în anul 2004.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Obiectivele strategiei naţionale sunt împărţite în obiective strategice generale pentru gestionarea deşeurilor şi respectiv pentru gestionarea deşeurilor periculoase şi în obiective strategice specifice anumitor fluxuri de deşeuri nepericuloase şi periculoase.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În ceea ce priveşte ierarhia priorităţilor în abordarea gestiunii deşeurilor în România, SNGD prevede 4 paliere (spre deosebire de cele 5 paliere conform noii directive-cadru privind deşeurile) şi anume: prevenirea şi minimizarea generării deşeurilor, valorificarea materială prin reutilizare şi reciclare, valorificarea energetică şi tratarea deşeurilor şi  depozitarea.</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Printre obiectivele generale ale SNGD menţionăm: dezvoltarea cadrului instituţional şi organizatoric, conştientizarea factorilor implicaţi, intensificarea preocupărilor privind reducerea cantităţilor de deşeuri generate, exploatarea tuturor posibilităţilor tehnice şi economice privind recuperarea şi reciclarea deşeurilor în vederea reducerii cantităţii de deşeuri eliminate.</w:t>
      </w:r>
    </w:p>
    <w:p w:rsidR="00FB3E9E" w:rsidRPr="00892024" w:rsidRDefault="00FB3E9E"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Alternativele pentru atingerea obiectivelor strategice identificate de SNGD se bazează, pe termen scurt şi mediu, pe utilizarea instalaţiilor pilot0demonstrative şi pe instruirea populaţiei pentru a obţine acceptul public şi educaţia necesară implementării unor investiţii ulterioare şi a sistemului integrat de gestionare a deşeurilor. </w:t>
      </w:r>
    </w:p>
    <w:p w:rsidR="00FB3E9E" w:rsidRPr="00892024" w:rsidRDefault="00FB3E9E" w:rsidP="00892024">
      <w:pPr>
        <w:spacing w:after="0" w:line="240" w:lineRule="auto"/>
        <w:jc w:val="both"/>
        <w:rPr>
          <w:rFonts w:ascii="Arial" w:hAnsi="Arial" w:cs="Arial"/>
          <w:b/>
          <w:sz w:val="24"/>
          <w:szCs w:val="24"/>
          <w:lang w:val="ro-RO"/>
        </w:rPr>
      </w:pPr>
      <w:r w:rsidRPr="00892024">
        <w:rPr>
          <w:rFonts w:ascii="Arial" w:hAnsi="Arial" w:cs="Arial"/>
          <w:sz w:val="24"/>
          <w:szCs w:val="24"/>
          <w:lang w:val="ro-RO"/>
        </w:rPr>
        <w:t>Este evident că strategia actuală va trebui ajustată în conformitate cu prevederile Directivei 2008/99/CE şi corelată cu principiile eficienţei energetice şi ale dezvoltării durabile şi cu obiectivele prevăzute de alte directive, dintre care menţionăm:</w:t>
      </w:r>
    </w:p>
    <w:p w:rsidR="00FB3E9E" w:rsidRPr="00892024" w:rsidRDefault="00FB3E9E" w:rsidP="00892024">
      <w:pPr>
        <w:numPr>
          <w:ilvl w:val="0"/>
          <w:numId w:val="43"/>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Directiva 2009/28/CE privind promovarea utilizării energiei din surse regenerabile (solară, eoliană, energie hidro, </w:t>
      </w:r>
      <w:r w:rsidRPr="00892024">
        <w:rPr>
          <w:rFonts w:ascii="Arial" w:hAnsi="Arial" w:cs="Arial"/>
          <w:bCs/>
          <w:sz w:val="24"/>
          <w:szCs w:val="24"/>
          <w:u w:val="single"/>
          <w:lang w:val="ro-RO"/>
        </w:rPr>
        <w:t>biogaz, biomasă, biodeşeuri</w:t>
      </w:r>
      <w:r w:rsidRPr="00892024">
        <w:rPr>
          <w:rFonts w:ascii="Arial" w:hAnsi="Arial" w:cs="Arial"/>
          <w:sz w:val="24"/>
          <w:szCs w:val="24"/>
          <w:lang w:val="ro-RO"/>
        </w:rPr>
        <w:t xml:space="preserve"> şi energie geotermală);</w:t>
      </w:r>
    </w:p>
    <w:p w:rsidR="00FB3E9E" w:rsidRPr="00892024" w:rsidRDefault="00FB3E9E" w:rsidP="00892024">
      <w:pPr>
        <w:numPr>
          <w:ilvl w:val="0"/>
          <w:numId w:val="43"/>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Directiva 2003/30/CE de promovare a utilizării biocombustibililor şi a altor combustibili regenerabili pentru transport;</w:t>
      </w:r>
    </w:p>
    <w:p w:rsidR="00FB3E9E" w:rsidRPr="00892024" w:rsidRDefault="00FB3E9E" w:rsidP="00892024">
      <w:pPr>
        <w:numPr>
          <w:ilvl w:val="0"/>
          <w:numId w:val="43"/>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Directiva 2004/8/CE privind promovarea cogenerării pe baza cererii de energie termică utilă pe piaţa internă a energiei şi de modificare a Directivei 92/42/CEE.</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eastAsia="ro-RO"/>
        </w:rPr>
      </w:pPr>
      <w:r w:rsidRPr="00892024">
        <w:rPr>
          <w:rFonts w:ascii="Arial" w:hAnsi="Arial" w:cs="Arial"/>
          <w:sz w:val="24"/>
          <w:szCs w:val="24"/>
          <w:lang w:val="ro-RO"/>
        </w:rPr>
        <w:t xml:space="preserve">La începutul lunii iulie a.c., Ministerul Mediului şi Schimbărilor Climatice a supus dezbaterii publice proiectul de Hotărâre a Guvernului privind aprobarea noii Strategii Naţionale de Gestionare a Deşeurilor. </w:t>
      </w:r>
      <w:r w:rsidRPr="00892024">
        <w:rPr>
          <w:rFonts w:ascii="Arial" w:hAnsi="Arial" w:cs="Arial"/>
          <w:sz w:val="24"/>
          <w:szCs w:val="24"/>
          <w:lang w:val="it-IT"/>
        </w:rPr>
        <w:t xml:space="preserve">Aceasta, </w:t>
      </w:r>
      <w:r w:rsidRPr="00892024">
        <w:rPr>
          <w:rFonts w:ascii="Arial" w:hAnsi="Arial" w:cs="Arial"/>
          <w:sz w:val="24"/>
          <w:szCs w:val="24"/>
          <w:lang w:val="ro-RO" w:eastAsia="ro-RO"/>
        </w:rPr>
        <w:t>urmăreşte să îndrepte România către o „</w:t>
      </w:r>
      <w:r w:rsidRPr="00892024">
        <w:rPr>
          <w:rFonts w:ascii="Arial" w:hAnsi="Arial" w:cs="Arial"/>
          <w:b/>
          <w:bCs/>
          <w:sz w:val="24"/>
          <w:szCs w:val="24"/>
          <w:lang w:val="ro-RO" w:eastAsia="ro-RO"/>
        </w:rPr>
        <w:t>societate a reciclării</w:t>
      </w:r>
      <w:r w:rsidRPr="00892024">
        <w:rPr>
          <w:rFonts w:ascii="Arial" w:hAnsi="Arial" w:cs="Arial"/>
          <w:sz w:val="24"/>
          <w:szCs w:val="24"/>
          <w:lang w:val="ro-RO" w:eastAsia="ro-RO"/>
        </w:rPr>
        <w:t xml:space="preserve">” prin: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 xml:space="preserve">- Prioritizarea eforturilor din domeniul gestionării deşeurilor, în conformitate cu ierarhia deşeurilor;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 xml:space="preserve">- Încurajarea prevenirii generării deşeurilor şi reutilizarea pentru o mai mare eficienţă a resurselor;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 xml:space="preserve">- Dezvoltarea şi extinderea sistemelor de colectare separată a deşeurilor în vederea promovării unei reciclării de înaltă calitate; </w:t>
      </w:r>
    </w:p>
    <w:p w:rsidR="00FB3E9E" w:rsidRPr="00892024" w:rsidRDefault="00FB3E9E" w:rsidP="00892024">
      <w:pPr>
        <w:pStyle w:val="Default"/>
        <w:jc w:val="both"/>
        <w:rPr>
          <w:rFonts w:ascii="Arial" w:hAnsi="Arial" w:cs="Arial"/>
          <w:color w:val="auto"/>
        </w:rPr>
      </w:pPr>
      <w:r w:rsidRPr="00892024">
        <w:rPr>
          <w:rFonts w:ascii="Arial" w:hAnsi="Arial" w:cs="Arial"/>
          <w:color w:val="auto"/>
        </w:rPr>
        <w:t xml:space="preserve">- Dezvoltarea/implementarea tehnologiilor/instalaţiilor de reciclare şi/sau valorificare cu randament ridicat de extragere şi utilizare a materiei prime din deşeuri;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 xml:space="preserve">- Susţinerea recuperării energiei din deşeuri, după caz, pentru deşeurile care nu pot fi reciclate;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 xml:space="preserve">- Reducerea cantităţilor de deşeuri eliminate prin depozitare. </w:t>
      </w:r>
    </w:p>
    <w:p w:rsidR="00FB3E9E" w:rsidRPr="00892024" w:rsidRDefault="00FB3E9E" w:rsidP="00892024">
      <w:pPr>
        <w:autoSpaceDE w:val="0"/>
        <w:autoSpaceDN w:val="0"/>
        <w:adjustRightInd w:val="0"/>
        <w:spacing w:after="0" w:line="240" w:lineRule="auto"/>
        <w:jc w:val="both"/>
        <w:rPr>
          <w:rFonts w:ascii="Arial" w:hAnsi="Arial" w:cs="Arial"/>
          <w:sz w:val="24"/>
          <w:szCs w:val="24"/>
          <w:lang w:val="ro-RO" w:eastAsia="ro-RO"/>
        </w:rPr>
      </w:pPr>
    </w:p>
    <w:p w:rsidR="00FB3E9E" w:rsidRPr="00892024" w:rsidRDefault="00FB3E9E" w:rsidP="00892024">
      <w:pPr>
        <w:spacing w:after="0" w:line="240" w:lineRule="auto"/>
        <w:jc w:val="both"/>
        <w:rPr>
          <w:rFonts w:ascii="Arial" w:hAnsi="Arial" w:cs="Arial"/>
          <w:b/>
          <w:sz w:val="24"/>
          <w:szCs w:val="24"/>
          <w:lang w:val="ro-RO"/>
        </w:rPr>
      </w:pPr>
    </w:p>
    <w:p w:rsidR="00FC369B" w:rsidRPr="00892024" w:rsidRDefault="00FC369B" w:rsidP="00892024">
      <w:pPr>
        <w:tabs>
          <w:tab w:val="left" w:pos="2334"/>
        </w:tabs>
        <w:spacing w:after="0" w:line="240" w:lineRule="auto"/>
        <w:jc w:val="both"/>
        <w:rPr>
          <w:rFonts w:ascii="Arial" w:hAnsi="Arial" w:cs="Arial"/>
          <w:b/>
          <w:sz w:val="24"/>
          <w:szCs w:val="24"/>
          <w:lang w:val="ro-RO"/>
        </w:rPr>
      </w:pPr>
    </w:p>
    <w:p w:rsidR="00C60260" w:rsidRPr="00892024" w:rsidRDefault="00C60260" w:rsidP="00892024">
      <w:pPr>
        <w:tabs>
          <w:tab w:val="left" w:pos="2334"/>
        </w:tabs>
        <w:spacing w:after="0" w:line="240" w:lineRule="auto"/>
        <w:jc w:val="both"/>
        <w:rPr>
          <w:rFonts w:ascii="Arial" w:hAnsi="Arial" w:cs="Arial"/>
          <w:b/>
          <w:sz w:val="24"/>
          <w:szCs w:val="24"/>
          <w:lang w:val="ro-RO"/>
        </w:rPr>
      </w:pPr>
    </w:p>
    <w:p w:rsidR="00C60260" w:rsidRPr="00892024" w:rsidRDefault="00C60260" w:rsidP="00892024">
      <w:pPr>
        <w:spacing w:after="0" w:line="240" w:lineRule="auto"/>
        <w:jc w:val="both"/>
        <w:rPr>
          <w:rStyle w:val="Strong"/>
          <w:rFonts w:ascii="Arial" w:hAnsi="Arial" w:cs="Arial"/>
          <w:sz w:val="24"/>
          <w:szCs w:val="24"/>
          <w:lang w:val="ro-RO"/>
        </w:rPr>
      </w:pPr>
      <w:r w:rsidRPr="00892024">
        <w:rPr>
          <w:rStyle w:val="Strong"/>
          <w:rFonts w:ascii="Arial" w:hAnsi="Arial" w:cs="Arial"/>
          <w:sz w:val="24"/>
          <w:szCs w:val="24"/>
          <w:lang w:val="ro-RO"/>
        </w:rPr>
        <w:lastRenderedPageBreak/>
        <w:t>7. SCHIMBĂRI CLIMATICE</w:t>
      </w:r>
    </w:p>
    <w:p w:rsidR="00C60260" w:rsidRPr="00892024" w:rsidRDefault="00C60260" w:rsidP="00892024">
      <w:pPr>
        <w:spacing w:after="0" w:line="240" w:lineRule="auto"/>
        <w:jc w:val="both"/>
        <w:rPr>
          <w:rStyle w:val="Strong"/>
          <w:rFonts w:ascii="Arial" w:hAnsi="Arial" w:cs="Arial"/>
          <w:sz w:val="24"/>
          <w:szCs w:val="24"/>
          <w:lang w:val="ro-RO"/>
        </w:rPr>
      </w:pPr>
    </w:p>
    <w:p w:rsidR="00C60260" w:rsidRPr="00892024" w:rsidRDefault="00C60260" w:rsidP="00892024">
      <w:pPr>
        <w:spacing w:after="0" w:line="240" w:lineRule="auto"/>
        <w:jc w:val="both"/>
        <w:rPr>
          <w:rFonts w:ascii="Arial" w:hAnsi="Arial" w:cs="Arial"/>
          <w:sz w:val="24"/>
          <w:szCs w:val="24"/>
          <w:lang w:val="ro-RO"/>
        </w:rPr>
      </w:pPr>
      <w:r w:rsidRPr="00892024">
        <w:rPr>
          <w:rStyle w:val="Strong"/>
          <w:rFonts w:ascii="Arial" w:hAnsi="Arial" w:cs="Arial"/>
          <w:sz w:val="24"/>
          <w:szCs w:val="24"/>
          <w:lang w:val="ro-RO"/>
        </w:rPr>
        <w:t>7.1. UNFCC, Protocolul de la Kyoto, politica UE privind schimbările climatice</w:t>
      </w:r>
    </w:p>
    <w:p w:rsidR="00C60260" w:rsidRPr="00892024" w:rsidRDefault="00C60260" w:rsidP="00892024">
      <w:pPr>
        <w:spacing w:after="0" w:line="240" w:lineRule="auto"/>
        <w:jc w:val="both"/>
        <w:rPr>
          <w:rFonts w:ascii="Arial" w:hAnsi="Arial" w:cs="Arial"/>
          <w:sz w:val="24"/>
          <w:szCs w:val="24"/>
          <w:lang w:val="it-IT"/>
        </w:rPr>
      </w:pPr>
    </w:p>
    <w:p w:rsidR="00C60260" w:rsidRPr="00892024" w:rsidRDefault="00C60260" w:rsidP="00892024">
      <w:pPr>
        <w:spacing w:after="0" w:line="240" w:lineRule="auto"/>
        <w:jc w:val="both"/>
        <w:rPr>
          <w:rFonts w:ascii="Arial" w:hAnsi="Arial" w:cs="Arial"/>
          <w:sz w:val="24"/>
          <w:szCs w:val="24"/>
          <w:lang w:val="it-IT"/>
        </w:rPr>
      </w:pPr>
    </w:p>
    <w:p w:rsidR="00C60260" w:rsidRPr="00892024" w:rsidRDefault="00C60260" w:rsidP="00892024">
      <w:pPr>
        <w:spacing w:after="0" w:line="240" w:lineRule="auto"/>
        <w:jc w:val="both"/>
        <w:rPr>
          <w:rFonts w:ascii="Arial" w:hAnsi="Arial" w:cs="Arial"/>
          <w:sz w:val="24"/>
          <w:szCs w:val="24"/>
          <w:lang w:val="it-IT"/>
        </w:rPr>
      </w:pPr>
    </w:p>
    <w:p w:rsidR="00C60260" w:rsidRPr="00892024" w:rsidRDefault="001E77D7" w:rsidP="00892024">
      <w:pPr>
        <w:spacing w:after="0" w:line="240" w:lineRule="auto"/>
        <w:jc w:val="both"/>
        <w:rPr>
          <w:rFonts w:ascii="Arial" w:hAnsi="Arial" w:cs="Arial"/>
          <w:sz w:val="24"/>
          <w:szCs w:val="24"/>
          <w:lang w:val="pt-BR"/>
        </w:rPr>
      </w:pPr>
      <w:r w:rsidRPr="008D0312">
        <w:rPr>
          <w:rFonts w:ascii="Arial" w:hAnsi="Arial" w:cs="Arial"/>
          <w:noProof/>
          <w:sz w:val="24"/>
          <w:szCs w:val="24"/>
        </w:rPr>
        <w:pict>
          <v:shape id="il_fi" o:spid="_x0000_i1045" type="#_x0000_t75" alt="http://indoorenergy.com/images/Fotolia_15731220_XS_warming.jpg" style="width:294pt;height:229.5pt;visibility:visible">
            <v:imagedata r:id="rId114" o:title=""/>
          </v:shape>
        </w:pict>
      </w:r>
    </w:p>
    <w:p w:rsidR="00C60260" w:rsidRPr="00892024" w:rsidRDefault="00C60260" w:rsidP="00892024">
      <w:pPr>
        <w:spacing w:after="0" w:line="240" w:lineRule="auto"/>
        <w:jc w:val="both"/>
        <w:rPr>
          <w:rFonts w:ascii="Arial" w:hAnsi="Arial" w:cs="Arial"/>
          <w:color w:val="191919"/>
          <w:sz w:val="24"/>
          <w:szCs w:val="24"/>
          <w:lang w:val="pt-BR"/>
        </w:rPr>
      </w:pPr>
    </w:p>
    <w:p w:rsidR="00C60260" w:rsidRPr="00892024" w:rsidRDefault="00C60260" w:rsidP="00892024">
      <w:pPr>
        <w:spacing w:after="0" w:line="240" w:lineRule="auto"/>
        <w:jc w:val="both"/>
        <w:rPr>
          <w:rFonts w:ascii="Arial" w:hAnsi="Arial" w:cs="Arial"/>
          <w:color w:val="191919"/>
          <w:sz w:val="24"/>
          <w:szCs w:val="24"/>
          <w:lang w:val="pt-BR"/>
        </w:rPr>
      </w:pPr>
    </w:p>
    <w:p w:rsidR="00C60260" w:rsidRPr="00892024" w:rsidRDefault="00C60260" w:rsidP="00892024">
      <w:pPr>
        <w:spacing w:after="0" w:line="240" w:lineRule="auto"/>
        <w:jc w:val="both"/>
        <w:rPr>
          <w:rFonts w:ascii="Arial" w:hAnsi="Arial" w:cs="Arial"/>
          <w:color w:val="191919"/>
          <w:sz w:val="24"/>
          <w:szCs w:val="24"/>
          <w:lang w:val="es-ES"/>
        </w:rPr>
      </w:pPr>
      <w:r w:rsidRPr="00892024">
        <w:rPr>
          <w:rFonts w:ascii="Arial" w:hAnsi="Arial" w:cs="Arial"/>
          <w:color w:val="191919"/>
          <w:sz w:val="24"/>
          <w:szCs w:val="24"/>
          <w:lang w:val="pt-BR"/>
        </w:rPr>
        <w:t xml:space="preserve">În 1992 România a semnat </w:t>
      </w:r>
      <w:r w:rsidRPr="00892024">
        <w:rPr>
          <w:rStyle w:val="Strong"/>
          <w:rFonts w:ascii="Arial" w:hAnsi="Arial" w:cs="Arial"/>
          <w:b w:val="0"/>
          <w:i/>
          <w:color w:val="191919"/>
          <w:sz w:val="24"/>
          <w:szCs w:val="24"/>
          <w:lang w:val="pt-BR"/>
        </w:rPr>
        <w:t xml:space="preserve">Convenţia - cadru a Naţiunilor Unite asupra Schimbărilor Climatice (UNFCCC), ratificată prin </w:t>
      </w:r>
      <w:hyperlink r:id="rId115" w:history="1">
        <w:r w:rsidRPr="00892024">
          <w:rPr>
            <w:rStyle w:val="Strong"/>
            <w:rFonts w:ascii="Arial" w:hAnsi="Arial" w:cs="Arial"/>
            <w:b w:val="0"/>
            <w:i/>
            <w:sz w:val="24"/>
            <w:szCs w:val="24"/>
            <w:lang w:val="pt-BR"/>
          </w:rPr>
          <w:t>Legea nr. 24/1994</w:t>
        </w:r>
      </w:hyperlink>
      <w:r w:rsidRPr="00892024">
        <w:rPr>
          <w:rFonts w:ascii="Arial" w:hAnsi="Arial" w:cs="Arial"/>
          <w:color w:val="191919"/>
          <w:sz w:val="24"/>
          <w:szCs w:val="24"/>
          <w:lang w:val="pt-BR"/>
        </w:rPr>
        <w:t xml:space="preserve">, angajându-se să acţioneze pentru stabilizarea concentraţiilor gazelor cu efect de sera în atmosferă la un nivel care să împiedice perturbarea antropică a sistemului climatic. De asemenea, România a semnat </w:t>
      </w:r>
      <w:r w:rsidRPr="00892024">
        <w:rPr>
          <w:rStyle w:val="Strong"/>
          <w:rFonts w:ascii="Arial" w:hAnsi="Arial" w:cs="Arial"/>
          <w:b w:val="0"/>
          <w:i/>
          <w:color w:val="191919"/>
          <w:sz w:val="24"/>
          <w:szCs w:val="24"/>
          <w:lang w:val="pt-BR"/>
        </w:rPr>
        <w:t>Protocolul de la Kyoto</w:t>
      </w:r>
      <w:r w:rsidRPr="00892024">
        <w:rPr>
          <w:rFonts w:ascii="Arial" w:hAnsi="Arial" w:cs="Arial"/>
          <w:i/>
          <w:color w:val="191919"/>
          <w:sz w:val="24"/>
          <w:szCs w:val="24"/>
          <w:lang w:val="pt-BR"/>
        </w:rPr>
        <w:t xml:space="preserve"> în 1999 fiind prima Parte aflată pe Anexa I a UNFCCC care l-a </w:t>
      </w:r>
      <w:r w:rsidRPr="00892024">
        <w:rPr>
          <w:rStyle w:val="Strong"/>
          <w:rFonts w:ascii="Arial" w:hAnsi="Arial" w:cs="Arial"/>
          <w:b w:val="0"/>
          <w:i/>
          <w:color w:val="191919"/>
          <w:sz w:val="24"/>
          <w:szCs w:val="24"/>
          <w:lang w:val="pt-BR"/>
        </w:rPr>
        <w:t>ratificat prin</w:t>
      </w:r>
      <w:r w:rsidRPr="00892024">
        <w:rPr>
          <w:rStyle w:val="Strong"/>
          <w:rFonts w:ascii="Arial" w:hAnsi="Arial" w:cs="Arial"/>
          <w:i/>
          <w:color w:val="191919"/>
          <w:sz w:val="24"/>
          <w:szCs w:val="24"/>
          <w:lang w:val="pt-BR"/>
        </w:rPr>
        <w:t xml:space="preserve"> </w:t>
      </w:r>
      <w:hyperlink r:id="rId116" w:history="1">
        <w:r w:rsidRPr="00892024">
          <w:rPr>
            <w:rStyle w:val="Hyperlink"/>
            <w:rFonts w:ascii="Arial" w:hAnsi="Arial" w:cs="Arial"/>
            <w:bCs/>
            <w:i/>
            <w:sz w:val="24"/>
            <w:szCs w:val="24"/>
            <w:lang w:val="pt-BR"/>
          </w:rPr>
          <w:t>Legea nr. 3/2001</w:t>
        </w:r>
      </w:hyperlink>
      <w:r w:rsidRPr="00892024">
        <w:rPr>
          <w:rStyle w:val="Strong"/>
          <w:rFonts w:ascii="Arial" w:hAnsi="Arial" w:cs="Arial"/>
          <w:color w:val="191919"/>
          <w:sz w:val="24"/>
          <w:szCs w:val="24"/>
          <w:lang w:val="pt-BR"/>
        </w:rPr>
        <w:t>.</w:t>
      </w:r>
      <w:r w:rsidRPr="00892024">
        <w:rPr>
          <w:rFonts w:ascii="Arial" w:hAnsi="Arial" w:cs="Arial"/>
          <w:color w:val="191919"/>
          <w:sz w:val="24"/>
          <w:szCs w:val="24"/>
          <w:lang w:val="pt-BR"/>
        </w:rPr>
        <w:t xml:space="preserve"> </w:t>
      </w:r>
      <w:r w:rsidRPr="00892024">
        <w:rPr>
          <w:rFonts w:ascii="Arial" w:hAnsi="Arial" w:cs="Arial"/>
          <w:color w:val="191919"/>
          <w:sz w:val="24"/>
          <w:szCs w:val="24"/>
          <w:lang w:val="es-ES"/>
        </w:rPr>
        <w:t>Angajamentul asumat de România este de a reduce emisiile de gaze cu efect de seră cu 8% în perioada 2008 – 2013, considerând drept nivel de referinţă nivelul emisiilor din 1989.</w:t>
      </w:r>
    </w:p>
    <w:p w:rsidR="00C60260" w:rsidRPr="00892024" w:rsidRDefault="00C60260" w:rsidP="00892024">
      <w:pPr>
        <w:spacing w:after="0" w:line="240" w:lineRule="auto"/>
        <w:jc w:val="both"/>
        <w:rPr>
          <w:rFonts w:ascii="Arial" w:hAnsi="Arial" w:cs="Arial"/>
          <w:color w:val="191919"/>
          <w:sz w:val="24"/>
          <w:szCs w:val="24"/>
          <w:lang w:val="es-ES"/>
        </w:rPr>
      </w:pPr>
      <w:r w:rsidRPr="00892024">
        <w:rPr>
          <w:rFonts w:ascii="Arial" w:hAnsi="Arial" w:cs="Arial"/>
          <w:color w:val="191919"/>
          <w:sz w:val="24"/>
          <w:szCs w:val="24"/>
          <w:lang w:val="es-ES"/>
        </w:rPr>
        <w:t xml:space="preserve">Începând cu anul 2002, România transmite anual Secretariatului UNFCCC </w:t>
      </w:r>
      <w:hyperlink r:id="rId117" w:anchor="ineges" w:history="1">
        <w:r w:rsidRPr="00892024">
          <w:rPr>
            <w:rStyle w:val="Strong"/>
            <w:rFonts w:ascii="Arial" w:hAnsi="Arial" w:cs="Arial"/>
            <w:b w:val="0"/>
            <w:sz w:val="24"/>
            <w:szCs w:val="24"/>
          </w:rPr>
          <w:t>Inventarul naţional al emisiilor de gaze cu efect de sera</w:t>
        </w:r>
      </w:hyperlink>
      <w:r w:rsidRPr="00892024">
        <w:rPr>
          <w:rFonts w:ascii="Arial" w:hAnsi="Arial" w:cs="Arial"/>
          <w:color w:val="191919"/>
          <w:sz w:val="24"/>
          <w:szCs w:val="24"/>
          <w:lang w:val="es-ES"/>
        </w:rPr>
        <w:t>, realizat conform metodologiei IPCC, utilizând formatul de raportare comun tuturor ţărilor (CRF Reporter).</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Articolul 2 al Convenţiei Cadru pentru Schimbări Climatice prevede în mod expres că obiectivul ultim al acestei convenţii este </w:t>
      </w:r>
      <w:r w:rsidRPr="00892024">
        <w:rPr>
          <w:rFonts w:ascii="Arial" w:hAnsi="Arial" w:cs="Arial"/>
          <w:i/>
          <w:sz w:val="24"/>
          <w:szCs w:val="24"/>
          <w:lang w:val="ro-RO"/>
        </w:rPr>
        <w:t>stabilizarea concentraţiei gazelor cu efect de seră</w:t>
      </w:r>
      <w:r w:rsidRPr="00892024">
        <w:rPr>
          <w:rFonts w:ascii="Arial" w:hAnsi="Arial" w:cs="Arial"/>
          <w:sz w:val="24"/>
          <w:szCs w:val="24"/>
          <w:lang w:val="ro-RO"/>
        </w:rPr>
        <w:t xml:space="preserve"> în atmosferă, la un nivel care să nu aibă o influenţă periculoasă asupra sistemului climatic.</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 xml:space="preserve">Un astfel de nivel trebuie atins într-un interval de timp care să permită adaptarea ecosistemelor la schimbarea climei, să asigure că producţia de hrană nu este periclitată şi să dea posibilitatea unei dezvoltări economice durabile.   </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Protocolul de la Kyoto, la Convenţia Naţiunilor Unite asupra schimbărilor climatice, din decembrie 1997 a făcut referire atât la Convenţia privind schimbările climatice cât şi la protocolul de la Montreal referitor la substanţele care epuizează stratul de ozon şi s-a desfăşurat pe tema limitării cuantificate a emisiilor de gaze cu efecte de seră şi angajamentul reducerii acestora. </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Dacă Protocolul de la Kyoto a propus o reducere a emisiilor de gaze cu efect de seră (GES) din partea ţărilor dezvoltate şi cu economii în tranziţie de aproximativ 5% în perioada 2008-2012 comparativ cu anul 1990, studiile realizate au indicat că pentru prevenirea unor efecte ireversibile provocate de schimbările climatice în acest secol emisiile globale trebuie să fie reduse cu aproximativ 70%.</w:t>
      </w:r>
    </w:p>
    <w:p w:rsidR="00FA6BF9" w:rsidRDefault="00FA6BF9" w:rsidP="00892024">
      <w:pPr>
        <w:spacing w:after="0" w:line="240" w:lineRule="auto"/>
        <w:jc w:val="both"/>
        <w:rPr>
          <w:rFonts w:ascii="Arial" w:hAnsi="Arial" w:cs="Arial"/>
          <w:i/>
          <w:sz w:val="24"/>
          <w:szCs w:val="24"/>
          <w:lang w:val="ro-RO"/>
        </w:rPr>
      </w:pPr>
    </w:p>
    <w:p w:rsidR="00C60260" w:rsidRPr="00892024" w:rsidRDefault="00C60260" w:rsidP="00892024">
      <w:pPr>
        <w:spacing w:after="0" w:line="240" w:lineRule="auto"/>
        <w:jc w:val="both"/>
        <w:rPr>
          <w:rFonts w:ascii="Arial" w:hAnsi="Arial" w:cs="Arial"/>
          <w:i/>
          <w:sz w:val="24"/>
          <w:szCs w:val="24"/>
          <w:lang w:val="ro-RO"/>
        </w:rPr>
      </w:pPr>
      <w:r w:rsidRPr="00892024">
        <w:rPr>
          <w:rFonts w:ascii="Arial" w:hAnsi="Arial" w:cs="Arial"/>
          <w:i/>
          <w:sz w:val="24"/>
          <w:szCs w:val="24"/>
          <w:lang w:val="ro-RO"/>
        </w:rPr>
        <w:t xml:space="preserve">Obligaţii ale României ca ţară semnatară a </w:t>
      </w:r>
      <w:r w:rsidRPr="00892024">
        <w:rPr>
          <w:rStyle w:val="Strong"/>
          <w:rFonts w:ascii="Arial" w:hAnsi="Arial" w:cs="Arial"/>
          <w:b w:val="0"/>
          <w:i/>
          <w:color w:val="191919"/>
          <w:sz w:val="24"/>
          <w:szCs w:val="24"/>
          <w:lang w:val="ro-RO"/>
        </w:rPr>
        <w:t>Convenţia - cadru a Naţiunilor Unite asupra Schimbărilor Climatice</w:t>
      </w:r>
      <w:r w:rsidRPr="00892024">
        <w:rPr>
          <w:rFonts w:ascii="Arial" w:hAnsi="Arial" w:cs="Arial"/>
          <w:i/>
          <w:sz w:val="24"/>
          <w:szCs w:val="24"/>
          <w:lang w:val="ro-RO"/>
        </w:rPr>
        <w:t xml:space="preserve"> precum şi a Protocolului de la Kyoto</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ro-RO"/>
        </w:rPr>
        <w:lastRenderedPageBreak/>
        <w:t xml:space="preserve">O obligaţie pe care România o are ca ţară semnatară a Convenţiei Cadru a Naţiunilor Unite privind Schimbările Climatice vizează transmiterea anuală a tuturor informaţiilor relevante, respectiv să creeze un </w:t>
      </w:r>
      <w:r w:rsidRPr="00892024">
        <w:rPr>
          <w:rFonts w:ascii="Arial" w:hAnsi="Arial" w:cs="Arial"/>
          <w:i/>
          <w:sz w:val="24"/>
          <w:szCs w:val="24"/>
          <w:lang w:val="ro-RO"/>
        </w:rPr>
        <w:t>Sistem Naţional pentru estimarea emisiilor antropice</w:t>
      </w:r>
      <w:r w:rsidRPr="00892024">
        <w:rPr>
          <w:rFonts w:ascii="Arial" w:hAnsi="Arial" w:cs="Arial"/>
          <w:sz w:val="24"/>
          <w:szCs w:val="24"/>
          <w:lang w:val="ro-RO"/>
        </w:rPr>
        <w:t xml:space="preserve"> la surse şi reducerea prin captare, precum şi o Strategie Naţionala pentru schimbări Climatice. </w:t>
      </w:r>
      <w:r w:rsidRPr="00892024">
        <w:rPr>
          <w:rFonts w:ascii="Arial" w:hAnsi="Arial" w:cs="Arial"/>
          <w:sz w:val="24"/>
          <w:szCs w:val="24"/>
          <w:lang w:val="pt-BR"/>
        </w:rPr>
        <w:t>Protocolul de la Kyoto declară explicit faptul că un Sistem Naţional de estimare a emisiilor include toate aspectele.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De asemenea, este necesară elaborarea unui </w:t>
      </w:r>
      <w:r w:rsidRPr="00892024">
        <w:rPr>
          <w:rFonts w:ascii="Arial" w:hAnsi="Arial" w:cs="Arial"/>
          <w:i/>
          <w:sz w:val="24"/>
          <w:szCs w:val="24"/>
          <w:lang w:val="pt-BR"/>
        </w:rPr>
        <w:t>Registru Naţional</w:t>
      </w:r>
      <w:r w:rsidRPr="00892024">
        <w:rPr>
          <w:rFonts w:ascii="Arial" w:hAnsi="Arial" w:cs="Arial"/>
          <w:sz w:val="24"/>
          <w:szCs w:val="24"/>
          <w:lang w:val="pt-BR"/>
        </w:rPr>
        <w:t xml:space="preserve"> computerizat, conform liniilor directoare stabilite de Articolul 7.1 al  Protocolului de la Kyoto, precum şi stabilirea cantităţii iniţiale de emisii de gaze cu efect de seră pe care trebuie să o reducem în conformitate cu liniile directoare din Articolul 7.4 al  Protocolului de la Kyoto.</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România are obligaţia de a depune anual inventarul emisiilor de gaze cu efect de seră care nu sunt incluse în Protocolul de la Montreal.</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În anul 2003 s-a continuat implementarea măsurilor stabilite prin </w:t>
      </w:r>
      <w:r w:rsidRPr="00892024">
        <w:rPr>
          <w:rFonts w:ascii="Arial" w:hAnsi="Arial" w:cs="Arial"/>
          <w:i/>
          <w:sz w:val="24"/>
          <w:szCs w:val="24"/>
          <w:lang w:val="pt-BR"/>
        </w:rPr>
        <w:t>Protocolul de la Kyoto</w:t>
      </w:r>
      <w:r w:rsidRPr="00892024">
        <w:rPr>
          <w:rFonts w:ascii="Arial" w:hAnsi="Arial" w:cs="Arial"/>
          <w:sz w:val="24"/>
          <w:szCs w:val="24"/>
          <w:lang w:val="pt-BR"/>
        </w:rPr>
        <w:t>, care are două obiective de bază:</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 respectarea angajamentelor de reducere a emisiilor de gaze cu efect de seră; în cazul României angajamentul prevede o </w:t>
      </w:r>
      <w:r w:rsidRPr="00892024">
        <w:rPr>
          <w:rFonts w:ascii="Arial" w:hAnsi="Arial" w:cs="Arial"/>
          <w:i/>
          <w:sz w:val="24"/>
          <w:szCs w:val="24"/>
          <w:lang w:val="pt-BR"/>
        </w:rPr>
        <w:t>reducere a acestor emisii cu 8%</w:t>
      </w:r>
      <w:r w:rsidRPr="00892024">
        <w:rPr>
          <w:rFonts w:ascii="Arial" w:hAnsi="Arial" w:cs="Arial"/>
          <w:sz w:val="24"/>
          <w:szCs w:val="24"/>
          <w:lang w:val="pt-BR"/>
        </w:rPr>
        <w:t xml:space="preserve"> comparativ cu anul de bază 1989, pentru perioada 2008-2013;</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adoptarea unui set de mecanisme de piaţa, inclusiv pentru pemise de comercializare transferabile şi aplicarea comună a prevederilor, în cooperare cu alte ţări.</w:t>
      </w:r>
    </w:p>
    <w:p w:rsidR="00C60260" w:rsidRPr="00892024" w:rsidRDefault="00C60260" w:rsidP="00892024">
      <w:pPr>
        <w:spacing w:after="0" w:line="240" w:lineRule="auto"/>
        <w:jc w:val="both"/>
        <w:rPr>
          <w:rFonts w:ascii="Arial" w:hAnsi="Arial" w:cs="Arial"/>
          <w:sz w:val="24"/>
          <w:szCs w:val="24"/>
          <w:lang w:val="pt-BR"/>
        </w:rPr>
      </w:pPr>
      <w:r w:rsidRPr="00892024">
        <w:rPr>
          <w:rStyle w:val="Strong"/>
          <w:rFonts w:ascii="Arial" w:hAnsi="Arial" w:cs="Arial"/>
          <w:b w:val="0"/>
          <w:i/>
          <w:color w:val="191919"/>
          <w:sz w:val="24"/>
          <w:szCs w:val="24"/>
          <w:lang w:val="pt-BR"/>
        </w:rPr>
        <w:t>Convenţia - cadru a Naţiunilor Unite asupra Schimbărilor Climatice (UNFCCC)</w:t>
      </w:r>
      <w:r w:rsidRPr="00892024">
        <w:rPr>
          <w:rFonts w:ascii="Arial" w:hAnsi="Arial" w:cs="Arial"/>
          <w:sz w:val="24"/>
          <w:szCs w:val="24"/>
          <w:lang w:val="pt-BR"/>
        </w:rPr>
        <w:t>a luat în considerare următoarele aspecte: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-schimbările climatice ale planetei şi efectele lor nefaste sunt un motiv de ingrijorare pentru omenire;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-activitatea antropică a făcut să crească sensibil concentraţia gazelor cu efect de seră, care dau o încălzire suplimentară a planetei pe care riscă să o suporte ecosistemele naturale şi omenirea;</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-cea mai mare cantitate de gaze cu efect de seră este generată de ţările dezvoltate;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-în ţările în curs de dezvoltare, emisiile pe cap de locuitor sunt relativ mici, dar în continuă creştere ca urmare a satisfacerilor nevoilor sociale şi de dezvoltare.</w:t>
      </w:r>
    </w:p>
    <w:p w:rsidR="00C60260" w:rsidRPr="00892024" w:rsidRDefault="00C60260" w:rsidP="00892024">
      <w:pPr>
        <w:spacing w:after="0" w:line="240" w:lineRule="auto"/>
        <w:jc w:val="both"/>
        <w:rPr>
          <w:rFonts w:ascii="Arial" w:hAnsi="Arial" w:cs="Arial"/>
          <w:sz w:val="24"/>
          <w:szCs w:val="24"/>
          <w:lang w:val="pt-BR" w:eastAsia="ro-RO"/>
        </w:rPr>
      </w:pPr>
      <w:r w:rsidRPr="00892024">
        <w:rPr>
          <w:rFonts w:ascii="Arial" w:hAnsi="Arial" w:cs="Arial"/>
          <w:sz w:val="24"/>
          <w:szCs w:val="24"/>
          <w:lang w:val="pt-BR" w:eastAsia="ro-RO"/>
        </w:rPr>
        <w:t>Convenţia a stipulat urmatoarele principii: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-echitatea între generatţi;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-atenţie deosebită acordată ţărilor în curs de dezvoltare;</w:t>
      </w:r>
    </w:p>
    <w:p w:rsidR="00C60260" w:rsidRPr="00892024" w:rsidRDefault="00C60260"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-principiul precauţiei în luarea deciziei şi cel al prevenirii;</w:t>
      </w:r>
    </w:p>
    <w:p w:rsidR="00C60260" w:rsidRPr="00892024" w:rsidRDefault="00C60260"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-părţile au dreptul la dezvoltare durabilă, deoarece dezvoltarea economică este indispensabilă pentru adoptarea unor măsuri;</w:t>
      </w:r>
    </w:p>
    <w:p w:rsidR="00C60260" w:rsidRPr="00892024" w:rsidRDefault="00C60260"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-crearea unui sistem economic international deschis astfel încât ţările în curs de dezvoltare să beneficieze de dezvoltarea durabilă.</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Gazele cu efect de seră din protocol:</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-bioxidul de carbon – CO</w:t>
      </w:r>
      <w:r w:rsidRPr="00892024">
        <w:rPr>
          <w:rFonts w:ascii="Arial" w:hAnsi="Arial" w:cs="Arial"/>
          <w:sz w:val="24"/>
          <w:szCs w:val="24"/>
          <w:vertAlign w:val="subscript"/>
          <w:lang w:val="pt-BR"/>
        </w:rPr>
        <w:t>2</w:t>
      </w:r>
      <w:r w:rsidRPr="00892024">
        <w:rPr>
          <w:rFonts w:ascii="Arial" w:hAnsi="Arial" w:cs="Arial"/>
          <w:sz w:val="24"/>
          <w:szCs w:val="24"/>
          <w:lang w:val="pt-BR"/>
        </w:rPr>
        <w:t>;</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-metanul – CH</w:t>
      </w:r>
      <w:r w:rsidRPr="00892024">
        <w:rPr>
          <w:rFonts w:ascii="Arial" w:hAnsi="Arial" w:cs="Arial"/>
          <w:sz w:val="24"/>
          <w:szCs w:val="24"/>
          <w:vertAlign w:val="subscript"/>
          <w:lang w:val="pt-BR"/>
        </w:rPr>
        <w:t>4</w:t>
      </w:r>
      <w:r w:rsidRPr="00892024">
        <w:rPr>
          <w:rFonts w:ascii="Arial" w:hAnsi="Arial" w:cs="Arial"/>
          <w:sz w:val="24"/>
          <w:szCs w:val="24"/>
          <w:lang w:val="pt-BR"/>
        </w:rPr>
        <w:t>;</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-oxid azotos – N</w:t>
      </w:r>
      <w:r w:rsidRPr="00892024">
        <w:rPr>
          <w:rFonts w:ascii="Arial" w:hAnsi="Arial" w:cs="Arial"/>
          <w:sz w:val="24"/>
          <w:szCs w:val="24"/>
          <w:vertAlign w:val="subscript"/>
          <w:lang w:val="pt-BR"/>
        </w:rPr>
        <w:t>2</w:t>
      </w:r>
      <w:r w:rsidRPr="00892024">
        <w:rPr>
          <w:rFonts w:ascii="Arial" w:hAnsi="Arial" w:cs="Arial"/>
          <w:sz w:val="24"/>
          <w:szCs w:val="24"/>
          <w:lang w:val="pt-BR"/>
        </w:rPr>
        <w:t>O;</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-hidrofluorocarburi – HFC;</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-perfluorocarburi – PFC;</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-hexafluorură</w:t>
      </w:r>
      <w:r w:rsidRPr="00892024">
        <w:rPr>
          <w:rFonts w:ascii="Arial" w:eastAsia="MS Mincho" w:hAnsi="Arial" w:cs="Arial"/>
          <w:sz w:val="24"/>
          <w:szCs w:val="24"/>
        </w:rPr>
        <w:t> </w:t>
      </w:r>
      <w:r w:rsidRPr="00892024">
        <w:rPr>
          <w:rFonts w:ascii="Arial" w:hAnsi="Arial" w:cs="Arial"/>
          <w:sz w:val="24"/>
          <w:szCs w:val="24"/>
          <w:lang w:val="pt-BR"/>
        </w:rPr>
        <w:t>de</w:t>
      </w:r>
      <w:r w:rsidRPr="00892024">
        <w:rPr>
          <w:rFonts w:ascii="Arial" w:eastAsia="MS Mincho" w:hAnsi="Arial" w:cs="Arial"/>
          <w:sz w:val="24"/>
          <w:szCs w:val="24"/>
        </w:rPr>
        <w:t> </w:t>
      </w:r>
      <w:r w:rsidRPr="00892024">
        <w:rPr>
          <w:rFonts w:ascii="Arial" w:hAnsi="Arial" w:cs="Arial"/>
          <w:sz w:val="24"/>
          <w:szCs w:val="24"/>
          <w:lang w:val="pt-BR"/>
        </w:rPr>
        <w:t>sulf–SF</w:t>
      </w:r>
      <w:r w:rsidRPr="00892024">
        <w:rPr>
          <w:rFonts w:ascii="Arial" w:hAnsi="Arial" w:cs="Arial"/>
          <w:sz w:val="24"/>
          <w:szCs w:val="24"/>
          <w:vertAlign w:val="subscript"/>
          <w:lang w:val="pt-BR"/>
        </w:rPr>
        <w:t>6</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Echilibrul natural al gazelor atmosferice care s-a menţinut timp de milioane de ani este tot mai mult ameninţat de activităţile antropice. Ameninţările iminente sunt legate de efectul de seră, încălzirea globală, subţierea stratului de ozon şi ploile acide. Specialistii sunt din ce în ce mai preocupaţi de faptul că emisiile gazelor cu efect de seră rezultate din activităţile umane produc creşterea temperaturii globale.</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ultimii ani industrializarea globală a dereglat raportul de gaze necesar pentru menţinerea echilibrului atmosferic. Creşterea emisiilor de GES se datorează în mare parte utilizării combustibililor fosili, chiar dacă defrişările, schimbarea modului de utilizare a terenurilor şi agricultura furnizează, de asemenea, contribuţii semnificative, dar mai mici.</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Efectul de seră este un fenomen natural şi este responsabil de menţinerea temperaturii planetei la o valoare cu 33°C mai mare decât ar fi în absenţa acestui fenomen, fapt care permite existenţa vieţii pe Pământ. Gazele deja existente în atmosferă trebuie să reţină căldura produsă de razele solare reflectate de pe suprafaţa Pământului, care este radiată înapoi în spaţiu sub formă de radiaţii infraroşii. Când, datorită poluării, proporţia de gaze cu efect de seră creşte căldura reţinută va determina creşterea temperaturii globale.</w:t>
      </w:r>
    </w:p>
    <w:p w:rsidR="00C60260" w:rsidRPr="00892024" w:rsidRDefault="00C60260" w:rsidP="00892024">
      <w:pPr>
        <w:spacing w:after="0" w:line="240" w:lineRule="auto"/>
        <w:jc w:val="both"/>
        <w:rPr>
          <w:rFonts w:ascii="Arial" w:hAnsi="Arial" w:cs="Arial"/>
          <w:sz w:val="24"/>
          <w:szCs w:val="24"/>
          <w:lang w:val="ro-RO" w:eastAsia="ro-RO"/>
        </w:rPr>
      </w:pPr>
    </w:p>
    <w:p w:rsidR="00C60260" w:rsidRPr="00892024" w:rsidRDefault="00C60260" w:rsidP="00892024">
      <w:pPr>
        <w:spacing w:after="0" w:line="240" w:lineRule="auto"/>
        <w:jc w:val="both"/>
        <w:rPr>
          <w:rFonts w:ascii="Arial" w:hAnsi="Arial" w:cs="Arial"/>
          <w:sz w:val="24"/>
          <w:szCs w:val="24"/>
          <w:lang w:val="ro-RO" w:eastAsia="ro-RO"/>
        </w:rPr>
      </w:pPr>
    </w:p>
    <w:p w:rsidR="00C60260" w:rsidRPr="00892024" w:rsidRDefault="00C60260" w:rsidP="00892024">
      <w:pPr>
        <w:spacing w:after="0" w:line="240" w:lineRule="auto"/>
        <w:jc w:val="both"/>
        <w:rPr>
          <w:rFonts w:ascii="Arial" w:hAnsi="Arial" w:cs="Arial"/>
          <w:sz w:val="24"/>
          <w:szCs w:val="24"/>
          <w:lang w:val="ro-RO" w:eastAsia="ro-RO"/>
        </w:rPr>
      </w:pPr>
    </w:p>
    <w:p w:rsidR="00C60260" w:rsidRPr="00892024" w:rsidRDefault="00C60260" w:rsidP="00892024">
      <w:pPr>
        <w:spacing w:after="0" w:line="240" w:lineRule="auto"/>
        <w:jc w:val="both"/>
        <w:rPr>
          <w:rFonts w:ascii="Arial" w:hAnsi="Arial" w:cs="Arial"/>
          <w:sz w:val="24"/>
          <w:szCs w:val="24"/>
          <w:lang w:val="ro-RO" w:eastAsia="ro-RO"/>
        </w:rPr>
      </w:pPr>
    </w:p>
    <w:p w:rsidR="00C60260" w:rsidRPr="00892024" w:rsidRDefault="001E77D7" w:rsidP="00892024">
      <w:pPr>
        <w:spacing w:after="0" w:line="240" w:lineRule="auto"/>
        <w:jc w:val="both"/>
        <w:rPr>
          <w:rFonts w:ascii="Arial" w:hAnsi="Arial" w:cs="Arial"/>
          <w:sz w:val="24"/>
          <w:szCs w:val="24"/>
          <w:lang w:val="ro-RO" w:eastAsia="ro-RO"/>
        </w:rPr>
      </w:pPr>
      <w:r w:rsidRPr="008D0312">
        <w:rPr>
          <w:rFonts w:ascii="Arial" w:hAnsi="Arial" w:cs="Arial"/>
          <w:noProof/>
          <w:sz w:val="24"/>
          <w:szCs w:val="24"/>
        </w:rPr>
        <w:pict>
          <v:shape id="_x0000_i1046" type="#_x0000_t75" alt="http://www.descopera.org/wp-content/uploads/efectul-de-sera.jpg" style="width:369pt;height:263.25pt;visibility:visible">
            <v:imagedata r:id="rId118" o:title=""/>
          </v:shape>
        </w:pict>
      </w:r>
    </w:p>
    <w:p w:rsidR="00C60260" w:rsidRPr="00892024" w:rsidRDefault="00C60260" w:rsidP="00892024">
      <w:pPr>
        <w:spacing w:after="0" w:line="240" w:lineRule="auto"/>
        <w:jc w:val="both"/>
        <w:rPr>
          <w:rFonts w:ascii="Arial" w:hAnsi="Arial" w:cs="Arial"/>
          <w:sz w:val="24"/>
          <w:szCs w:val="24"/>
          <w:lang w:val="ro-RO" w:eastAsia="ro-RO"/>
        </w:rPr>
      </w:pPr>
    </w:p>
    <w:p w:rsidR="00C60260" w:rsidRPr="00892024" w:rsidRDefault="00C60260" w:rsidP="00892024">
      <w:pPr>
        <w:spacing w:after="0" w:line="240" w:lineRule="auto"/>
        <w:jc w:val="both"/>
        <w:rPr>
          <w:rFonts w:ascii="Arial" w:hAnsi="Arial" w:cs="Arial"/>
          <w:sz w:val="24"/>
          <w:szCs w:val="24"/>
          <w:lang w:val="ro-RO" w:eastAsia="ro-RO"/>
        </w:rPr>
      </w:pP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Sursele principale emitente de poluanţi sunt: sursele fixe industriale, concentrate, de obicei, pe mari platforme industriale, dar şi intercalate cu zone de locuit intens populate (dezvoltate preponderent pe verticală);  circulaţia auto, în special de-a lungul marilor artere incluzând şi traficul greu; şantiere de construcţie şi staţii de betoane; centralele electrotermice; surse difuze de combustie.</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Studiile ştiinţifice de impact au pus în evidenţă modificările produse de schimbarea climei asupra sistemelor naturale şi au analizat măsurile de adaptare pentru ca aceste modificări să fie minime, astfel încât să se asigure resursele de hrană şi dezvoltarea pe termen lung a societăţii şi economiei. Astfel, măsurile de adaptare se referă, în principal, la </w:t>
      </w:r>
      <w:r w:rsidRPr="00892024">
        <w:rPr>
          <w:rFonts w:ascii="Arial" w:hAnsi="Arial" w:cs="Arial"/>
          <w:i/>
          <w:sz w:val="24"/>
          <w:szCs w:val="24"/>
          <w:lang w:val="ro-RO"/>
        </w:rPr>
        <w:t>procedeele de diminuare a vulnerabilităţii ecosistemele naturale</w:t>
      </w:r>
      <w:r w:rsidRPr="00892024">
        <w:rPr>
          <w:rFonts w:ascii="Arial" w:hAnsi="Arial" w:cs="Arial"/>
          <w:sz w:val="24"/>
          <w:szCs w:val="24"/>
          <w:lang w:val="ro-RO"/>
        </w:rPr>
        <w:t xml:space="preserve"> la schimbarea climei, în timp ce măsurile de reducere privesc </w:t>
      </w:r>
      <w:r w:rsidRPr="00892024">
        <w:rPr>
          <w:rFonts w:ascii="Arial" w:hAnsi="Arial" w:cs="Arial"/>
          <w:i/>
          <w:sz w:val="24"/>
          <w:szCs w:val="24"/>
          <w:lang w:val="ro-RO"/>
        </w:rPr>
        <w:t>diminuarea emisiilor</w:t>
      </w:r>
      <w:r w:rsidRPr="00892024">
        <w:rPr>
          <w:rFonts w:ascii="Arial" w:hAnsi="Arial" w:cs="Arial"/>
          <w:sz w:val="24"/>
          <w:szCs w:val="24"/>
          <w:lang w:val="ro-RO"/>
        </w:rPr>
        <w:t xml:space="preserve"> de gaze cu efecte de seră rezultate în urma activităţii umane. </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 xml:space="preserve">În Uniunea Europeană, în general, consumul de energie – generarea de energie şi căldură şi consumul în industrie, transporturi şi gospodării – reprezintă cauză a cca. 80% din emisiile GES.În ultimii 20 de ani în UE tendinţele emisiilor de GES sunt rezultanta a două seturi de factori opuşi. Pe de o parte emisiile au avut un trend </w:t>
      </w:r>
      <w:r w:rsidRPr="00892024">
        <w:rPr>
          <w:rFonts w:ascii="Arial" w:hAnsi="Arial" w:cs="Arial"/>
          <w:i/>
          <w:sz w:val="24"/>
          <w:szCs w:val="24"/>
          <w:lang w:val="ro-RO" w:eastAsia="ro-RO"/>
        </w:rPr>
        <w:t>ascendent</w:t>
      </w:r>
      <w:r w:rsidRPr="00892024">
        <w:rPr>
          <w:rFonts w:ascii="Arial" w:hAnsi="Arial" w:cs="Arial"/>
          <w:sz w:val="24"/>
          <w:szCs w:val="24"/>
          <w:lang w:val="ro-RO" w:eastAsia="ro-RO"/>
        </w:rPr>
        <w:t xml:space="preserve"> prin factori ca:</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-dezvoltarea economică în industriile prelucrătoare;</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-creşterea transporturilor de marfă şi călători;</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-creşteri ale producţiei de energie electrică şi termică a centralelor termice;</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-creşterea transportului rutier;</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-creşterea numărului de gospodării şi schimbările demografice din ultimele decenii.</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 xml:space="preserve">Pe de altă parte emisiile au avut un trend </w:t>
      </w:r>
      <w:r w:rsidRPr="00892024">
        <w:rPr>
          <w:rFonts w:ascii="Arial" w:hAnsi="Arial" w:cs="Arial"/>
          <w:i/>
          <w:sz w:val="24"/>
          <w:szCs w:val="24"/>
          <w:lang w:val="ro-RO" w:eastAsia="ro-RO"/>
        </w:rPr>
        <w:t>descendent</w:t>
      </w:r>
      <w:r w:rsidRPr="00892024">
        <w:rPr>
          <w:rFonts w:ascii="Arial" w:hAnsi="Arial" w:cs="Arial"/>
          <w:sz w:val="24"/>
          <w:szCs w:val="24"/>
          <w:lang w:val="ro-RO" w:eastAsia="ro-RO"/>
        </w:rPr>
        <w:t xml:space="preserve"> prin factori ca:</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-îmbunătăţirea eficienţei energetice, în special la utilizatorii finali din industriile energetice;</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lastRenderedPageBreak/>
        <w:t>- îmbunătăţirea eficienţei carburanţilor utilizaţi la autovehicule;</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-scăderea emisiilor din agricultură;</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-o mai bună gestionare a deşeurilor şi recuperarea gazelor din depozitele de deşeuri;</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-trecerea de la cărbune la combustibili mai puţin poluanţi (gaze naturale şi biomasă) pentru producţia de energie electrică şi termică;</w:t>
      </w:r>
    </w:p>
    <w:p w:rsidR="00C60260" w:rsidRPr="00892024" w:rsidRDefault="00C60260" w:rsidP="00892024">
      <w:pPr>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-restructurarea economică în Statele Membre din est la începutul anilor 1990.</w:t>
      </w:r>
    </w:p>
    <w:p w:rsidR="00C60260" w:rsidRPr="00892024" w:rsidRDefault="00C60260" w:rsidP="00892024">
      <w:pPr>
        <w:spacing w:after="0" w:line="240" w:lineRule="auto"/>
        <w:jc w:val="both"/>
        <w:rPr>
          <w:rStyle w:val="Strong"/>
          <w:rFonts w:ascii="Arial" w:hAnsi="Arial" w:cs="Arial"/>
          <w:b w:val="0"/>
          <w:sz w:val="24"/>
          <w:szCs w:val="24"/>
          <w:lang w:val="ro-RO"/>
        </w:rPr>
      </w:pPr>
      <w:r w:rsidRPr="00892024">
        <w:rPr>
          <w:rFonts w:ascii="Arial" w:hAnsi="Arial" w:cs="Arial"/>
          <w:sz w:val="24"/>
          <w:szCs w:val="24"/>
          <w:lang w:val="ro-RO" w:eastAsia="ro-RO"/>
        </w:rPr>
        <w:t>Ţinta UE este de a limita creşterea temperaturii medii globale la sub 2</w:t>
      </w:r>
      <w:r w:rsidRPr="00892024">
        <w:rPr>
          <w:rStyle w:val="Strong"/>
          <w:rFonts w:ascii="Arial" w:hAnsi="Arial" w:cs="Arial"/>
          <w:b w:val="0"/>
          <w:sz w:val="24"/>
          <w:szCs w:val="24"/>
          <w:vertAlign w:val="superscript"/>
          <w:lang w:val="ro-RO"/>
        </w:rPr>
        <w:t>0</w:t>
      </w:r>
      <w:r w:rsidRPr="00892024">
        <w:rPr>
          <w:rStyle w:val="Strong"/>
          <w:rFonts w:ascii="Arial" w:hAnsi="Arial" w:cs="Arial"/>
          <w:b w:val="0"/>
          <w:sz w:val="24"/>
          <w:szCs w:val="24"/>
          <w:lang w:val="ro-RO"/>
        </w:rPr>
        <w:t>C.Atingerea acestei ţinte va necesita, în continuare, un efort concertat global ce include reducerea substanţială, în continuare, a emisiilor de GES în Europa. Având în vedere doar concentraţia de dioxid de carbon atmosferic, această ţintă globală poate fi tradusă în limitarea concentraţiilor atmosferice de dioxid de carbon la aproximativ 350 – 400 ppm. Dacă sunt incluse toate emisiile GES, o limită de 445 – 490 ppm echivalent CO2 este adesea citată.Pe termen lung, atingerea acestei ţinte este de natură să solicite reducerea emisiilor la aproximativ 50% faţă de nivelul din 1990, până în anul 2050.</w:t>
      </w:r>
    </w:p>
    <w:p w:rsidR="00C60260" w:rsidRPr="00892024" w:rsidRDefault="00C60260" w:rsidP="00892024">
      <w:pPr>
        <w:spacing w:after="0" w:line="240" w:lineRule="auto"/>
        <w:jc w:val="both"/>
        <w:rPr>
          <w:rFonts w:ascii="Arial" w:hAnsi="Arial" w:cs="Arial"/>
          <w:sz w:val="24"/>
          <w:szCs w:val="24"/>
          <w:lang w:val="ro-RO" w:eastAsia="ro-RO"/>
        </w:rPr>
      </w:pPr>
      <w:r w:rsidRPr="00892024">
        <w:rPr>
          <w:rStyle w:val="Strong"/>
          <w:rFonts w:ascii="Arial" w:hAnsi="Arial" w:cs="Arial"/>
          <w:b w:val="0"/>
          <w:sz w:val="24"/>
          <w:szCs w:val="24"/>
          <w:lang w:val="ro-RO"/>
        </w:rPr>
        <w:t>Din datele actuale referitoare la emisii rezultă că ţările UE-15 sunt pe cale să-şi îndeplinească ţinta comună de reducere a emisiilor cu 8%faţă de nivelul de bază- 1990. Reducerile în UE-27 au fost chiar mai mari decât în UE-15, emisiile de GES scăzând cu aproximativ 11% între 1990 şi 2008.</w:t>
      </w:r>
    </w:p>
    <w:p w:rsidR="00C60260" w:rsidRPr="00892024" w:rsidRDefault="00C60260" w:rsidP="00892024">
      <w:pPr>
        <w:spacing w:after="0" w:line="240" w:lineRule="auto"/>
        <w:jc w:val="both"/>
        <w:rPr>
          <w:rFonts w:ascii="Arial" w:hAnsi="Arial" w:cs="Arial"/>
          <w:i/>
          <w:sz w:val="24"/>
          <w:szCs w:val="24"/>
          <w:lang w:val="fr-FR"/>
        </w:rPr>
      </w:pPr>
      <w:r w:rsidRPr="00892024">
        <w:rPr>
          <w:rFonts w:ascii="Arial" w:hAnsi="Arial" w:cs="Arial"/>
          <w:i/>
          <w:sz w:val="24"/>
          <w:szCs w:val="24"/>
          <w:lang w:val="fr-FR"/>
        </w:rPr>
        <w:t>În judeţul Buzău au fost realizate: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-inventarul surselor de poluare a atmosferei ;</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-impunerea automonitorizării emisiilor, la nivelul agenţilor economici;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-calculul emisiilor rezultate prin evaluări care s-au făcut de-a lungul timpului;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-impunerea măsurilor de reducere a poluării atmosferice prin reducerea la sursă sau prin adoptare de măsuri de epurare prin instalaţii specifice.</w:t>
      </w:r>
    </w:p>
    <w:p w:rsidR="00C60260" w:rsidRPr="00892024" w:rsidRDefault="00C60260" w:rsidP="00892024">
      <w:pPr>
        <w:spacing w:after="0" w:line="240" w:lineRule="auto"/>
        <w:jc w:val="both"/>
        <w:rPr>
          <w:rFonts w:ascii="Arial" w:hAnsi="Arial" w:cs="Arial"/>
          <w:b/>
          <w:sz w:val="24"/>
          <w:szCs w:val="24"/>
          <w:lang w:val="pt-BR"/>
        </w:rPr>
      </w:pPr>
    </w:p>
    <w:p w:rsidR="00C60260" w:rsidRPr="00892024" w:rsidRDefault="00C60260" w:rsidP="00892024">
      <w:pPr>
        <w:spacing w:after="0" w:line="240" w:lineRule="auto"/>
        <w:jc w:val="both"/>
        <w:rPr>
          <w:rFonts w:ascii="Arial" w:hAnsi="Arial" w:cs="Arial"/>
          <w:b/>
          <w:sz w:val="24"/>
          <w:szCs w:val="24"/>
          <w:lang w:val="fr-FR"/>
        </w:rPr>
      </w:pPr>
      <w:r w:rsidRPr="00892024">
        <w:rPr>
          <w:rStyle w:val="Strong"/>
          <w:rFonts w:ascii="Arial" w:hAnsi="Arial" w:cs="Arial"/>
          <w:sz w:val="24"/>
          <w:szCs w:val="24"/>
          <w:lang w:val="ro-RO"/>
        </w:rPr>
        <w:t>7.2. Datele agregate privind proiecţiile emisiilor de GES</w:t>
      </w:r>
    </w:p>
    <w:p w:rsidR="00C60260" w:rsidRPr="00892024" w:rsidRDefault="00C60260" w:rsidP="00892024">
      <w:pPr>
        <w:spacing w:after="0" w:line="240" w:lineRule="auto"/>
        <w:jc w:val="both"/>
        <w:rPr>
          <w:rFonts w:ascii="Arial" w:hAnsi="Arial" w:cs="Arial"/>
          <w:sz w:val="24"/>
          <w:szCs w:val="24"/>
          <w:lang w:val="fr-FR" w:eastAsia="ro-RO"/>
        </w:rPr>
      </w:pPr>
      <w:r w:rsidRPr="00892024">
        <w:rPr>
          <w:rFonts w:ascii="Arial" w:hAnsi="Arial" w:cs="Arial"/>
          <w:sz w:val="24"/>
          <w:szCs w:val="24"/>
          <w:lang w:val="fr-FR" w:eastAsia="ro-RO"/>
        </w:rPr>
        <w:t>Consecinţa cea mai cunoscută a poluării atmosferice este efectul de seră, care reprezintă un pericol grav pentru viitorul apropiat al omenirii. În unele zone poluate, s-au constatat modificări ale  factorilor climaterici, în funcţie de natura, nivelul şi durata  perioadelor de poluare. Creşterea procentului de dioxid de carbon din atmosferă, de exemplu, ar conduce la ridicarea temperaturii mai ales la suprafata solului. În prezent, acest fenomen se pare că este compensat de o răcire produsă pe de o parte de reflectarea în spaţiu a razelor solare de către praful din atmosferă, iar pe de altă parte prin reţinerea unei cantităţi din radiaţia solară calorică de către elementele poluante din atmosferă. Aceste fenomene determină o scădere a temperaturii aerului dar mai ales a solului.</w:t>
      </w:r>
    </w:p>
    <w:p w:rsidR="00C60260" w:rsidRPr="00892024" w:rsidRDefault="00C60260"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În acelaşi timp, diverşi poluanţi atmosferici, în special aerosolii, constituie nuclee de condensare pentru vaporii de apă din aer, ceea ce măreşte nebulozitatea atmosferică, favorizează formarea ceţei şi creşte frecvenţa precipitaţiilor.</w:t>
      </w:r>
    </w:p>
    <w:p w:rsidR="00C60260" w:rsidRPr="00892024" w:rsidRDefault="00C60260"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Cercetări statistice comparative, efectuate pe perioade îndelungate, în diferite zone, au arătat că odata cu creşterea poluării aerului a avut loc şi o creştere a numărului de zile înnourate, cu 15 pană la 20%.</w:t>
      </w:r>
    </w:p>
    <w:p w:rsidR="00C60260" w:rsidRPr="00892024" w:rsidRDefault="00C60260" w:rsidP="00892024">
      <w:pPr>
        <w:spacing w:after="0" w:line="240" w:lineRule="auto"/>
        <w:jc w:val="both"/>
        <w:rPr>
          <w:rFonts w:ascii="Arial" w:hAnsi="Arial" w:cs="Arial"/>
          <w:sz w:val="24"/>
          <w:szCs w:val="24"/>
          <w:lang w:val="fr-FR" w:eastAsia="ro-RO"/>
        </w:rPr>
      </w:pPr>
      <w:r w:rsidRPr="00892024">
        <w:rPr>
          <w:rFonts w:ascii="Arial" w:hAnsi="Arial" w:cs="Arial"/>
          <w:sz w:val="24"/>
          <w:szCs w:val="24"/>
          <w:lang w:val="fr-FR" w:eastAsia="ro-RO"/>
        </w:rPr>
        <w:t>Toate aceste modificări ale factorilor climatici, determinate de poluarea aerului, au repercusiuni în timp asupra sanătaţii populaţiei din zonele poluate. Afecţiunile favorizate de aceste schimbări climatice sunt în primul rând cele reumatismale şi cele neuropsihice. La acestea se adaugă afecţiunile determinate indirect.</w:t>
      </w:r>
    </w:p>
    <w:p w:rsidR="00C60260" w:rsidRPr="00892024" w:rsidRDefault="00C60260"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Dintre poluanţii reglementaţi prin ,,Protocolul de la Kyoto’’, în Romania se inventariază următoarele emisii de gaze: dioxid de carbon, oxizi de azot si metanul, urmând ca în perspectivă să se inventarieze şi celelalte gaze prevăzute în protocol, respectiv: hidrocarburi fluorurate, perfluorocarburi şi hexafluoruri de sulf. </w:t>
      </w:r>
    </w:p>
    <w:p w:rsidR="00C60260" w:rsidRPr="00892024" w:rsidRDefault="00C60260"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Agenţia pentru Protecţia Mediului Buzău a început evaluarea emisiilor de gaze cu efect de seră pe baza modelelor  de estimare prevazute in ,,Atmospheric Emission Inventory Guidebook-2009’’- ghid CORINAIR. </w:t>
      </w:r>
    </w:p>
    <w:p w:rsidR="00FA6BF9" w:rsidRDefault="00FA6BF9" w:rsidP="00892024">
      <w:pPr>
        <w:pStyle w:val="Footer"/>
        <w:jc w:val="both"/>
        <w:rPr>
          <w:rStyle w:val="Strong"/>
          <w:rFonts w:ascii="Arial" w:hAnsi="Arial" w:cs="Arial"/>
          <w:sz w:val="24"/>
          <w:szCs w:val="24"/>
          <w:lang w:val="ro-RO"/>
        </w:rPr>
      </w:pPr>
    </w:p>
    <w:p w:rsidR="00FA6BF9" w:rsidRDefault="00FA6BF9" w:rsidP="00892024">
      <w:pPr>
        <w:pStyle w:val="Footer"/>
        <w:jc w:val="both"/>
        <w:rPr>
          <w:rStyle w:val="Strong"/>
          <w:rFonts w:ascii="Arial" w:hAnsi="Arial" w:cs="Arial"/>
          <w:sz w:val="24"/>
          <w:szCs w:val="24"/>
          <w:lang w:val="ro-RO"/>
        </w:rPr>
      </w:pPr>
    </w:p>
    <w:p w:rsidR="00C60260" w:rsidRPr="00892024" w:rsidRDefault="00C60260" w:rsidP="00892024">
      <w:pPr>
        <w:pStyle w:val="Footer"/>
        <w:jc w:val="both"/>
        <w:rPr>
          <w:rFonts w:ascii="Arial" w:hAnsi="Arial" w:cs="Arial"/>
          <w:b/>
          <w:bCs/>
          <w:sz w:val="24"/>
          <w:szCs w:val="24"/>
          <w:lang w:val="ro-RO"/>
        </w:rPr>
      </w:pPr>
      <w:r w:rsidRPr="00892024">
        <w:rPr>
          <w:rStyle w:val="Strong"/>
          <w:rFonts w:ascii="Arial" w:hAnsi="Arial" w:cs="Arial"/>
          <w:sz w:val="24"/>
          <w:szCs w:val="24"/>
          <w:lang w:val="ro-RO"/>
        </w:rPr>
        <w:lastRenderedPageBreak/>
        <w:t>7.2.1. Emisii totale anuale de gaze cu efect de seră</w:t>
      </w:r>
    </w:p>
    <w:p w:rsidR="00C60260" w:rsidRPr="00892024" w:rsidRDefault="00C60260" w:rsidP="00892024">
      <w:pPr>
        <w:spacing w:after="0" w:line="240" w:lineRule="auto"/>
        <w:jc w:val="both"/>
        <w:rPr>
          <w:rFonts w:ascii="Arial" w:hAnsi="Arial" w:cs="Arial"/>
          <w:sz w:val="24"/>
          <w:szCs w:val="24"/>
          <w:lang w:val="ro-RO"/>
        </w:rPr>
      </w:pPr>
    </w:p>
    <w:p w:rsidR="00C60260" w:rsidRPr="00892024" w:rsidRDefault="00C60260" w:rsidP="00892024">
      <w:pPr>
        <w:spacing w:after="0" w:line="240" w:lineRule="auto"/>
        <w:jc w:val="both"/>
        <w:rPr>
          <w:rFonts w:ascii="Arial" w:hAnsi="Arial" w:cs="Arial"/>
          <w:sz w:val="24"/>
          <w:szCs w:val="24"/>
          <w:lang w:val="ro-RO"/>
        </w:rPr>
      </w:pPr>
    </w:p>
    <w:p w:rsidR="00C60260" w:rsidRPr="00892024" w:rsidRDefault="001E77D7" w:rsidP="00892024">
      <w:pPr>
        <w:spacing w:after="0" w:line="240" w:lineRule="auto"/>
        <w:jc w:val="both"/>
        <w:rPr>
          <w:rFonts w:ascii="Arial" w:hAnsi="Arial" w:cs="Arial"/>
          <w:sz w:val="24"/>
          <w:szCs w:val="24"/>
          <w:lang w:val="ro-RO"/>
        </w:rPr>
      </w:pPr>
      <w:r w:rsidRPr="008D0312">
        <w:rPr>
          <w:rFonts w:ascii="Arial" w:hAnsi="Arial" w:cs="Arial"/>
          <w:noProof/>
          <w:sz w:val="24"/>
          <w:szCs w:val="24"/>
        </w:rPr>
        <w:pict>
          <v:shape id="_x0000_i1047" type="#_x0000_t75" alt="http://media.realitatea.ro/multimedia/image/201003/w728/co2_85952400.jpg" style="width:5in;height:202.5pt;visibility:visible">
            <v:imagedata r:id="rId119" o:title=""/>
          </v:shape>
        </w:pict>
      </w:r>
    </w:p>
    <w:p w:rsidR="00C60260" w:rsidRPr="00892024" w:rsidRDefault="00C60260" w:rsidP="00892024">
      <w:pPr>
        <w:spacing w:after="0" w:line="240" w:lineRule="auto"/>
        <w:jc w:val="both"/>
        <w:rPr>
          <w:rFonts w:ascii="Arial" w:hAnsi="Arial" w:cs="Arial"/>
          <w:sz w:val="24"/>
          <w:szCs w:val="24"/>
          <w:lang w:val="ro-RO"/>
        </w:rPr>
      </w:pP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 xml:space="preserve">Emisiile totale anuale de gaze cu efect de seră sunt prezentate în figura 7.2.1.1 </w:t>
      </w:r>
      <w:r w:rsidRPr="00892024">
        <w:rPr>
          <w:rFonts w:ascii="Arial" w:hAnsi="Arial" w:cs="Arial"/>
          <w:sz w:val="24"/>
          <w:szCs w:val="24"/>
          <w:lang w:val="ro-RO"/>
        </w:rPr>
        <w:t xml:space="preserve"> Gazele cu efect de seră sunt: CO</w:t>
      </w:r>
      <w:r w:rsidRPr="00892024">
        <w:rPr>
          <w:rFonts w:ascii="Arial" w:hAnsi="Arial" w:cs="Arial"/>
          <w:sz w:val="24"/>
          <w:szCs w:val="24"/>
          <w:vertAlign w:val="subscript"/>
          <w:lang w:val="ro-RO"/>
        </w:rPr>
        <w:t>2</w:t>
      </w:r>
      <w:r w:rsidRPr="00892024">
        <w:rPr>
          <w:rFonts w:ascii="Arial" w:hAnsi="Arial" w:cs="Arial"/>
          <w:sz w:val="24"/>
          <w:szCs w:val="24"/>
          <w:lang w:val="ro-RO"/>
        </w:rPr>
        <w:t>, CH</w:t>
      </w:r>
      <w:r w:rsidRPr="00892024">
        <w:rPr>
          <w:rFonts w:ascii="Arial" w:hAnsi="Arial" w:cs="Arial"/>
          <w:sz w:val="24"/>
          <w:szCs w:val="24"/>
          <w:vertAlign w:val="subscript"/>
          <w:lang w:val="ro-RO"/>
        </w:rPr>
        <w:t>4</w:t>
      </w:r>
      <w:r w:rsidRPr="00892024">
        <w:rPr>
          <w:rFonts w:ascii="Arial" w:hAnsi="Arial" w:cs="Arial"/>
          <w:sz w:val="24"/>
          <w:szCs w:val="24"/>
          <w:lang w:val="ro-RO"/>
        </w:rPr>
        <w:t>, N</w:t>
      </w:r>
      <w:r w:rsidRPr="00892024">
        <w:rPr>
          <w:rFonts w:ascii="Arial" w:hAnsi="Arial" w:cs="Arial"/>
          <w:sz w:val="24"/>
          <w:szCs w:val="24"/>
          <w:vertAlign w:val="subscript"/>
          <w:lang w:val="ro-RO"/>
        </w:rPr>
        <w:t>2</w:t>
      </w:r>
      <w:r w:rsidRPr="00892024">
        <w:rPr>
          <w:rFonts w:ascii="Arial" w:hAnsi="Arial" w:cs="Arial"/>
          <w:sz w:val="24"/>
          <w:szCs w:val="24"/>
          <w:lang w:val="ro-RO"/>
        </w:rPr>
        <w:t>O, precum şi PFC, HFC şi SF</w:t>
      </w:r>
      <w:r w:rsidRPr="00892024">
        <w:rPr>
          <w:rFonts w:ascii="Arial" w:hAnsi="Arial" w:cs="Arial"/>
          <w:sz w:val="24"/>
          <w:szCs w:val="24"/>
          <w:vertAlign w:val="subscript"/>
          <w:lang w:val="ro-RO"/>
        </w:rPr>
        <w:t>6</w:t>
      </w:r>
      <w:r w:rsidRPr="00892024">
        <w:rPr>
          <w:rFonts w:ascii="Arial" w:hAnsi="Arial" w:cs="Arial"/>
          <w:sz w:val="24"/>
          <w:szCs w:val="24"/>
          <w:lang w:val="ro-RO"/>
        </w:rPr>
        <w:t>. În inventarul de emisii al judeţului Buzău sunt incluse numai emisiile de CO</w:t>
      </w:r>
      <w:r w:rsidRPr="00892024">
        <w:rPr>
          <w:rFonts w:ascii="Arial" w:hAnsi="Arial" w:cs="Arial"/>
          <w:sz w:val="24"/>
          <w:szCs w:val="24"/>
          <w:vertAlign w:val="subscript"/>
          <w:lang w:val="ro-RO"/>
        </w:rPr>
        <w:t>2</w:t>
      </w:r>
      <w:r w:rsidRPr="00892024">
        <w:rPr>
          <w:rFonts w:ascii="Arial" w:hAnsi="Arial" w:cs="Arial"/>
          <w:sz w:val="24"/>
          <w:szCs w:val="24"/>
          <w:lang w:val="ro-RO"/>
        </w:rPr>
        <w:t>, CH</w:t>
      </w:r>
      <w:r w:rsidRPr="00892024">
        <w:rPr>
          <w:rFonts w:ascii="Arial" w:hAnsi="Arial" w:cs="Arial"/>
          <w:sz w:val="24"/>
          <w:szCs w:val="24"/>
          <w:vertAlign w:val="subscript"/>
          <w:lang w:val="ro-RO"/>
        </w:rPr>
        <w:t>4</w:t>
      </w:r>
      <w:r w:rsidRPr="00892024">
        <w:rPr>
          <w:rFonts w:ascii="Arial" w:hAnsi="Arial" w:cs="Arial"/>
          <w:sz w:val="24"/>
          <w:szCs w:val="24"/>
          <w:lang w:val="ro-RO"/>
        </w:rPr>
        <w:t xml:space="preserve"> şi N</w:t>
      </w:r>
      <w:r w:rsidRPr="00892024">
        <w:rPr>
          <w:rFonts w:ascii="Arial" w:hAnsi="Arial" w:cs="Arial"/>
          <w:sz w:val="24"/>
          <w:szCs w:val="24"/>
          <w:vertAlign w:val="subscript"/>
          <w:lang w:val="ro-RO"/>
        </w:rPr>
        <w:t>2</w:t>
      </w:r>
      <w:r w:rsidRPr="00892024">
        <w:rPr>
          <w:rFonts w:ascii="Arial" w:hAnsi="Arial" w:cs="Arial"/>
          <w:sz w:val="24"/>
          <w:szCs w:val="24"/>
          <w:lang w:val="ro-RO"/>
        </w:rPr>
        <w:t>O, ceilalţi compuşi neputând fi estimaţi din cauza lipsei datelor de intrare necesare calculului. Sectoarele în care s-au estimat emisiile de gaze cu efect de seră sunt: sectorul energetic, procesele industriale, utilizarea solvenţilor şi a altor produse, agricultura, extracţia şi distribuţia combustibililor fosili.</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Diferen</w:t>
      </w:r>
      <w:r w:rsidR="0008209C" w:rsidRPr="00892024">
        <w:rPr>
          <w:rFonts w:ascii="Arial" w:hAnsi="Arial" w:cs="Arial"/>
          <w:sz w:val="24"/>
          <w:szCs w:val="24"/>
          <w:lang w:val="ro-RO"/>
        </w:rPr>
        <w:t>ţ</w:t>
      </w:r>
      <w:r w:rsidRPr="00892024">
        <w:rPr>
          <w:rFonts w:ascii="Arial" w:hAnsi="Arial" w:cs="Arial"/>
          <w:sz w:val="24"/>
          <w:szCs w:val="24"/>
          <w:lang w:val="ro-RO"/>
        </w:rPr>
        <w:t xml:space="preserve">a mare dintre valorile aferente perioadei  2008 – 2010 </w:t>
      </w:r>
      <w:r w:rsidR="0008209C" w:rsidRPr="00892024">
        <w:rPr>
          <w:rFonts w:ascii="Arial" w:hAnsi="Arial" w:cs="Arial"/>
          <w:sz w:val="24"/>
          <w:szCs w:val="24"/>
          <w:lang w:val="ro-RO"/>
        </w:rPr>
        <w:t>ş</w:t>
      </w:r>
      <w:r w:rsidRPr="00892024">
        <w:rPr>
          <w:rFonts w:ascii="Arial" w:hAnsi="Arial" w:cs="Arial"/>
          <w:sz w:val="24"/>
          <w:szCs w:val="24"/>
          <w:lang w:val="ro-RO"/>
        </w:rPr>
        <w:t xml:space="preserve">i cele aferente anului 2011 se datorează schimbării metodologiei de realizare a inventarului de emisii, pentru 2011 luîndu-se în calcul </w:t>
      </w:r>
      <w:r w:rsidR="0008209C" w:rsidRPr="00892024">
        <w:rPr>
          <w:rFonts w:ascii="Arial" w:hAnsi="Arial" w:cs="Arial"/>
          <w:sz w:val="24"/>
          <w:szCs w:val="24"/>
          <w:lang w:val="ro-RO"/>
        </w:rPr>
        <w:t>ş</w:t>
      </w:r>
      <w:r w:rsidRPr="00892024">
        <w:rPr>
          <w:rFonts w:ascii="Arial" w:hAnsi="Arial" w:cs="Arial"/>
          <w:sz w:val="24"/>
          <w:szCs w:val="24"/>
          <w:lang w:val="ro-RO"/>
        </w:rPr>
        <w:t>i arderile reziden</w:t>
      </w:r>
      <w:r w:rsidR="0008209C" w:rsidRPr="00892024">
        <w:rPr>
          <w:rFonts w:ascii="Arial" w:hAnsi="Arial" w:cs="Arial"/>
          <w:sz w:val="24"/>
          <w:szCs w:val="24"/>
          <w:lang w:val="ro-RO"/>
        </w:rPr>
        <w:t>ţ</w:t>
      </w:r>
      <w:r w:rsidRPr="00892024">
        <w:rPr>
          <w:rFonts w:ascii="Arial" w:hAnsi="Arial" w:cs="Arial"/>
          <w:sz w:val="24"/>
          <w:szCs w:val="24"/>
          <w:lang w:val="ro-RO"/>
        </w:rPr>
        <w:t>iale. Men</w:t>
      </w:r>
      <w:r w:rsidR="0008209C" w:rsidRPr="00892024">
        <w:rPr>
          <w:rFonts w:ascii="Arial" w:hAnsi="Arial" w:cs="Arial"/>
          <w:sz w:val="24"/>
          <w:szCs w:val="24"/>
          <w:lang w:val="ro-RO"/>
        </w:rPr>
        <w:t>ţ</w:t>
      </w:r>
      <w:r w:rsidRPr="00892024">
        <w:rPr>
          <w:rFonts w:ascii="Arial" w:hAnsi="Arial" w:cs="Arial"/>
          <w:sz w:val="24"/>
          <w:szCs w:val="24"/>
          <w:lang w:val="ro-RO"/>
        </w:rPr>
        <w:t xml:space="preserve">ionăm că GES au fost calculate cu ajutorul factorilor de emisie IPCC prin estimarea consumului de gaze naturale </w:t>
      </w:r>
      <w:r w:rsidR="0008209C" w:rsidRPr="00892024">
        <w:rPr>
          <w:rFonts w:ascii="Arial" w:hAnsi="Arial" w:cs="Arial"/>
          <w:sz w:val="24"/>
          <w:szCs w:val="24"/>
          <w:lang w:val="ro-RO"/>
        </w:rPr>
        <w:t>ş</w:t>
      </w:r>
      <w:r w:rsidRPr="00892024">
        <w:rPr>
          <w:rFonts w:ascii="Arial" w:hAnsi="Arial" w:cs="Arial"/>
          <w:sz w:val="24"/>
          <w:szCs w:val="24"/>
          <w:lang w:val="ro-RO"/>
        </w:rPr>
        <w:t xml:space="preserve">i lemn la nivelul întregului judet.Nu au fost luate în calcul emisiile din transporturi deoarece inventarul de emisii pentru acest sector nu a fost încă elaborat. </w:t>
      </w:r>
    </w:p>
    <w:p w:rsidR="00C60260" w:rsidRPr="00892024" w:rsidRDefault="00C60260" w:rsidP="00892024">
      <w:pPr>
        <w:spacing w:after="0" w:line="240" w:lineRule="auto"/>
        <w:jc w:val="both"/>
        <w:rPr>
          <w:rFonts w:ascii="Arial" w:hAnsi="Arial" w:cs="Arial"/>
          <w:sz w:val="24"/>
          <w:szCs w:val="24"/>
          <w:lang w:val="ro-RO"/>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9"/>
        <w:gridCol w:w="1298"/>
        <w:gridCol w:w="1302"/>
        <w:gridCol w:w="1504"/>
        <w:gridCol w:w="1504"/>
        <w:gridCol w:w="1504"/>
        <w:gridCol w:w="951"/>
      </w:tblGrid>
      <w:tr w:rsidR="00C60260" w:rsidRPr="00AE6B5D" w:rsidTr="00744818">
        <w:tc>
          <w:tcPr>
            <w:tcW w:w="1080" w:type="pct"/>
          </w:tcPr>
          <w:p w:rsidR="00C60260" w:rsidRPr="00892024" w:rsidRDefault="00C60260" w:rsidP="00892024">
            <w:pPr>
              <w:pStyle w:val="NormalWeb"/>
              <w:spacing w:before="0" w:beforeAutospacing="0" w:after="0" w:afterAutospacing="0"/>
              <w:jc w:val="both"/>
              <w:rPr>
                <w:rFonts w:ascii="Arial" w:hAnsi="Arial" w:cs="Arial"/>
                <w:b/>
                <w:lang w:val="ro-RO"/>
              </w:rPr>
            </w:pPr>
            <w:r w:rsidRPr="00892024">
              <w:rPr>
                <w:rFonts w:ascii="Arial" w:hAnsi="Arial" w:cs="Arial"/>
                <w:b/>
                <w:lang w:val="pt-BR"/>
              </w:rPr>
              <w:t>Buz</w:t>
            </w:r>
            <w:r w:rsidRPr="00892024">
              <w:rPr>
                <w:rFonts w:ascii="Arial" w:hAnsi="Arial" w:cs="Arial"/>
                <w:b/>
                <w:lang w:val="ro-RO"/>
              </w:rPr>
              <w:t>ău</w:t>
            </w:r>
          </w:p>
        </w:tc>
        <w:tc>
          <w:tcPr>
            <w:tcW w:w="695" w:type="pct"/>
          </w:tcPr>
          <w:p w:rsidR="00C60260" w:rsidRPr="00892024" w:rsidRDefault="00C60260" w:rsidP="00892024">
            <w:pPr>
              <w:pStyle w:val="NormalWeb"/>
              <w:spacing w:before="0" w:beforeAutospacing="0" w:after="0" w:afterAutospacing="0"/>
              <w:jc w:val="both"/>
              <w:rPr>
                <w:rFonts w:ascii="Arial" w:hAnsi="Arial" w:cs="Arial"/>
                <w:b/>
                <w:lang w:val="pt-BR"/>
              </w:rPr>
            </w:pPr>
            <w:r w:rsidRPr="00892024">
              <w:rPr>
                <w:rFonts w:ascii="Arial" w:hAnsi="Arial" w:cs="Arial"/>
                <w:b/>
                <w:lang w:val="pt-BR"/>
              </w:rPr>
              <w:t>2008</w:t>
            </w:r>
          </w:p>
        </w:tc>
        <w:tc>
          <w:tcPr>
            <w:tcW w:w="697" w:type="pct"/>
          </w:tcPr>
          <w:p w:rsidR="00C60260" w:rsidRPr="00892024" w:rsidRDefault="00C60260" w:rsidP="00892024">
            <w:pPr>
              <w:pStyle w:val="NormalWeb"/>
              <w:spacing w:before="0" w:beforeAutospacing="0" w:after="0" w:afterAutospacing="0"/>
              <w:jc w:val="both"/>
              <w:rPr>
                <w:rFonts w:ascii="Arial" w:hAnsi="Arial" w:cs="Arial"/>
                <w:b/>
                <w:lang w:val="pt-BR"/>
              </w:rPr>
            </w:pPr>
            <w:r w:rsidRPr="00892024">
              <w:rPr>
                <w:rFonts w:ascii="Arial" w:hAnsi="Arial" w:cs="Arial"/>
                <w:b/>
                <w:lang w:val="pt-BR"/>
              </w:rPr>
              <w:t>2009</w:t>
            </w:r>
          </w:p>
        </w:tc>
        <w:tc>
          <w:tcPr>
            <w:tcW w:w="796" w:type="pct"/>
          </w:tcPr>
          <w:p w:rsidR="00C60260" w:rsidRPr="00892024" w:rsidRDefault="00C60260" w:rsidP="00892024">
            <w:pPr>
              <w:pStyle w:val="NormalWeb"/>
              <w:spacing w:before="0" w:beforeAutospacing="0" w:after="0" w:afterAutospacing="0"/>
              <w:jc w:val="both"/>
              <w:rPr>
                <w:rFonts w:ascii="Arial" w:hAnsi="Arial" w:cs="Arial"/>
                <w:b/>
                <w:lang w:val="pt-BR"/>
              </w:rPr>
            </w:pPr>
            <w:r w:rsidRPr="00892024">
              <w:rPr>
                <w:rFonts w:ascii="Arial" w:hAnsi="Arial" w:cs="Arial"/>
                <w:b/>
                <w:lang w:val="pt-BR"/>
              </w:rPr>
              <w:t>2010</w:t>
            </w:r>
          </w:p>
        </w:tc>
        <w:tc>
          <w:tcPr>
            <w:tcW w:w="796" w:type="pct"/>
          </w:tcPr>
          <w:p w:rsidR="00C60260" w:rsidRPr="00892024" w:rsidRDefault="00C60260" w:rsidP="00892024">
            <w:pPr>
              <w:pStyle w:val="NormalWeb"/>
              <w:spacing w:before="0" w:beforeAutospacing="0" w:after="0" w:afterAutospacing="0"/>
              <w:jc w:val="both"/>
              <w:rPr>
                <w:rFonts w:ascii="Arial" w:hAnsi="Arial" w:cs="Arial"/>
                <w:b/>
                <w:lang w:val="pt-BR"/>
              </w:rPr>
            </w:pPr>
            <w:r w:rsidRPr="00892024">
              <w:rPr>
                <w:rFonts w:ascii="Arial" w:hAnsi="Arial" w:cs="Arial"/>
                <w:b/>
                <w:lang w:val="pt-BR"/>
              </w:rPr>
              <w:t>2011</w:t>
            </w:r>
          </w:p>
        </w:tc>
        <w:tc>
          <w:tcPr>
            <w:tcW w:w="796" w:type="pct"/>
          </w:tcPr>
          <w:p w:rsidR="00C60260" w:rsidRPr="00892024" w:rsidRDefault="00C60260" w:rsidP="00892024">
            <w:pPr>
              <w:pStyle w:val="NormalWeb"/>
              <w:spacing w:before="0" w:beforeAutospacing="0" w:after="0" w:afterAutospacing="0"/>
              <w:jc w:val="both"/>
              <w:rPr>
                <w:rFonts w:ascii="Arial" w:hAnsi="Arial" w:cs="Arial"/>
                <w:b/>
                <w:lang w:val="pt-BR"/>
              </w:rPr>
            </w:pPr>
            <w:r w:rsidRPr="00892024">
              <w:rPr>
                <w:rFonts w:ascii="Arial" w:hAnsi="Arial" w:cs="Arial"/>
                <w:b/>
                <w:lang w:val="pt-BR"/>
              </w:rPr>
              <w:t>2012</w:t>
            </w:r>
          </w:p>
        </w:tc>
        <w:tc>
          <w:tcPr>
            <w:tcW w:w="140" w:type="pct"/>
            <w:vAlign w:val="center"/>
          </w:tcPr>
          <w:p w:rsidR="00C60260" w:rsidRPr="00AE6B5D" w:rsidRDefault="00C60260"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2013</w:t>
            </w:r>
          </w:p>
        </w:tc>
      </w:tr>
      <w:tr w:rsidR="00C60260" w:rsidRPr="00AE6B5D" w:rsidTr="00744818">
        <w:tc>
          <w:tcPr>
            <w:tcW w:w="1080" w:type="pct"/>
          </w:tcPr>
          <w:p w:rsidR="00C60260" w:rsidRPr="00892024" w:rsidRDefault="00C60260" w:rsidP="00892024">
            <w:pPr>
              <w:pStyle w:val="NormalWeb"/>
              <w:spacing w:before="0" w:beforeAutospacing="0" w:after="0" w:afterAutospacing="0"/>
              <w:jc w:val="both"/>
              <w:rPr>
                <w:rFonts w:ascii="Arial" w:hAnsi="Arial" w:cs="Arial"/>
                <w:lang w:val="it-IT"/>
              </w:rPr>
            </w:pPr>
            <w:r w:rsidRPr="00892024">
              <w:rPr>
                <w:rFonts w:ascii="Arial" w:hAnsi="Arial" w:cs="Arial"/>
                <w:lang w:val="it-IT"/>
              </w:rPr>
              <w:t>Emisii totale (mii tone CO2 Eq)</w:t>
            </w:r>
          </w:p>
        </w:tc>
        <w:tc>
          <w:tcPr>
            <w:tcW w:w="695" w:type="pct"/>
          </w:tcPr>
          <w:p w:rsidR="00C60260" w:rsidRPr="00892024" w:rsidRDefault="00C60260" w:rsidP="00892024">
            <w:pPr>
              <w:pStyle w:val="NormalWeb"/>
              <w:spacing w:before="0" w:beforeAutospacing="0" w:after="0" w:afterAutospacing="0"/>
              <w:jc w:val="both"/>
              <w:rPr>
                <w:rFonts w:ascii="Arial" w:hAnsi="Arial" w:cs="Arial"/>
                <w:lang w:val="it-IT"/>
              </w:rPr>
            </w:pPr>
            <w:r w:rsidRPr="00892024">
              <w:rPr>
                <w:rFonts w:ascii="Arial" w:hAnsi="Arial" w:cs="Arial"/>
                <w:lang w:val="it-IT"/>
              </w:rPr>
              <w:t>784,788</w:t>
            </w:r>
          </w:p>
        </w:tc>
        <w:tc>
          <w:tcPr>
            <w:tcW w:w="697" w:type="pct"/>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478,96</w:t>
            </w:r>
          </w:p>
        </w:tc>
        <w:tc>
          <w:tcPr>
            <w:tcW w:w="796" w:type="pct"/>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425,25</w:t>
            </w:r>
          </w:p>
        </w:tc>
        <w:tc>
          <w:tcPr>
            <w:tcW w:w="796" w:type="pct"/>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780,7</w:t>
            </w:r>
          </w:p>
        </w:tc>
        <w:tc>
          <w:tcPr>
            <w:tcW w:w="796" w:type="pct"/>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616,27</w:t>
            </w:r>
          </w:p>
        </w:tc>
        <w:tc>
          <w:tcPr>
            <w:tcW w:w="141" w:type="pct"/>
            <w:tcBorders>
              <w:top w:val="nil"/>
            </w:tcBorders>
            <w:vAlign w:val="center"/>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496,65</w:t>
            </w:r>
          </w:p>
        </w:tc>
      </w:tr>
    </w:tbl>
    <w:p w:rsidR="00C60260" w:rsidRPr="00892024" w:rsidRDefault="00C60260" w:rsidP="00892024">
      <w:pPr>
        <w:spacing w:after="0" w:line="240" w:lineRule="auto"/>
        <w:jc w:val="both"/>
        <w:rPr>
          <w:rFonts w:ascii="Arial" w:hAnsi="Arial" w:cs="Arial"/>
          <w:b/>
          <w:bCs/>
          <w:sz w:val="24"/>
          <w:szCs w:val="24"/>
          <w:lang w:val="fr-FR"/>
        </w:rPr>
      </w:pPr>
      <w:r w:rsidRPr="00892024">
        <w:rPr>
          <w:rFonts w:ascii="Arial" w:hAnsi="Arial" w:cs="Arial"/>
          <w:b/>
          <w:bCs/>
          <w:sz w:val="24"/>
          <w:szCs w:val="24"/>
          <w:lang w:val="fr-FR"/>
        </w:rPr>
        <w:t>Tabel 7.2.1.1. Emisii totale de gaze cu efect de seră</w:t>
      </w:r>
    </w:p>
    <w:p w:rsidR="00C60260" w:rsidRPr="00892024" w:rsidRDefault="00C60260" w:rsidP="00892024">
      <w:pPr>
        <w:spacing w:after="0" w:line="240" w:lineRule="auto"/>
        <w:jc w:val="both"/>
        <w:rPr>
          <w:rFonts w:ascii="Arial" w:hAnsi="Arial" w:cs="Arial"/>
          <w:sz w:val="24"/>
          <w:szCs w:val="24"/>
          <w:lang w:val="pt-BR"/>
        </w:rPr>
      </w:pPr>
    </w:p>
    <w:p w:rsidR="00C60260" w:rsidRPr="00892024" w:rsidRDefault="00C60260" w:rsidP="00892024">
      <w:pPr>
        <w:spacing w:after="0" w:line="240" w:lineRule="auto"/>
        <w:jc w:val="both"/>
        <w:rPr>
          <w:rFonts w:ascii="Arial" w:hAnsi="Arial" w:cs="Arial"/>
          <w:sz w:val="24"/>
          <w:szCs w:val="24"/>
        </w:rPr>
      </w:pPr>
      <w:r w:rsidRPr="00892024">
        <w:rPr>
          <w:rFonts w:ascii="Arial" w:hAnsi="Arial" w:cs="Arial"/>
          <w:noProof/>
          <w:sz w:val="24"/>
          <w:szCs w:val="24"/>
        </w:rPr>
        <w:object w:dxaOrig="7694" w:dyaOrig="3591">
          <v:shape id="_x0000_i1048" type="#_x0000_t75" style="width:384.75pt;height:179.25pt" o:ole="">
            <v:imagedata r:id="rId120" o:title=""/>
            <o:lock v:ext="edit" aspectratio="f"/>
          </v:shape>
          <o:OLEObject Type="Embed" ProgID="Excel.Sheet.8" ShapeID="_x0000_i1048" DrawAspect="Content" ObjectID="_1484468017" r:id="rId121"/>
        </w:object>
      </w:r>
    </w:p>
    <w:p w:rsidR="00C60260" w:rsidRPr="00892024" w:rsidRDefault="00C60260" w:rsidP="00892024">
      <w:pPr>
        <w:spacing w:after="0" w:line="240" w:lineRule="auto"/>
        <w:jc w:val="both"/>
        <w:rPr>
          <w:rFonts w:ascii="Arial" w:hAnsi="Arial" w:cs="Arial"/>
          <w:b/>
          <w:bCs/>
          <w:sz w:val="24"/>
          <w:szCs w:val="24"/>
          <w:lang w:val="es-ES"/>
        </w:rPr>
      </w:pPr>
      <w:r w:rsidRPr="00892024">
        <w:rPr>
          <w:rFonts w:ascii="Arial" w:hAnsi="Arial" w:cs="Arial"/>
          <w:sz w:val="24"/>
          <w:szCs w:val="24"/>
          <w:lang w:val="es-ES"/>
        </w:rPr>
        <w:t xml:space="preserve">                            </w:t>
      </w:r>
      <w:r w:rsidRPr="00892024">
        <w:rPr>
          <w:rFonts w:ascii="Arial" w:hAnsi="Arial" w:cs="Arial"/>
          <w:b/>
          <w:bCs/>
          <w:sz w:val="24"/>
          <w:szCs w:val="24"/>
          <w:lang w:val="es-ES"/>
        </w:rPr>
        <w:t>Figura 7.2.1.1 Emisii totale de gaze cu efect de seră</w:t>
      </w:r>
    </w:p>
    <w:p w:rsidR="00C60260" w:rsidRDefault="00FA6BF9" w:rsidP="00FA6BF9">
      <w:pPr>
        <w:tabs>
          <w:tab w:val="left" w:pos="2835"/>
        </w:tabs>
        <w:spacing w:after="0" w:line="240" w:lineRule="auto"/>
        <w:jc w:val="both"/>
        <w:rPr>
          <w:rFonts w:ascii="Arial" w:hAnsi="Arial" w:cs="Arial"/>
          <w:sz w:val="24"/>
          <w:szCs w:val="24"/>
          <w:lang w:val="pt-BR"/>
        </w:rPr>
      </w:pPr>
      <w:r>
        <w:rPr>
          <w:rFonts w:ascii="Arial" w:hAnsi="Arial" w:cs="Arial"/>
          <w:sz w:val="24"/>
          <w:szCs w:val="24"/>
          <w:lang w:val="pt-BR"/>
        </w:rPr>
        <w:tab/>
      </w:r>
    </w:p>
    <w:p w:rsidR="00FA6BF9" w:rsidRDefault="00FA6BF9" w:rsidP="00FA6BF9">
      <w:pPr>
        <w:tabs>
          <w:tab w:val="left" w:pos="2835"/>
        </w:tabs>
        <w:spacing w:after="0" w:line="240" w:lineRule="auto"/>
        <w:jc w:val="both"/>
        <w:rPr>
          <w:rFonts w:ascii="Arial" w:hAnsi="Arial" w:cs="Arial"/>
          <w:sz w:val="24"/>
          <w:szCs w:val="24"/>
          <w:lang w:val="pt-BR"/>
        </w:rPr>
      </w:pPr>
    </w:p>
    <w:p w:rsidR="00FA6BF9" w:rsidRPr="00892024" w:rsidRDefault="00FA6BF9" w:rsidP="00FA6BF9">
      <w:pPr>
        <w:tabs>
          <w:tab w:val="left" w:pos="2835"/>
        </w:tabs>
        <w:spacing w:after="0" w:line="240" w:lineRule="auto"/>
        <w:jc w:val="both"/>
        <w:rPr>
          <w:rFonts w:ascii="Arial" w:hAnsi="Arial" w:cs="Arial"/>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7"/>
        <w:gridCol w:w="1084"/>
        <w:gridCol w:w="1017"/>
        <w:gridCol w:w="1017"/>
        <w:gridCol w:w="1017"/>
        <w:gridCol w:w="1017"/>
        <w:gridCol w:w="1017"/>
      </w:tblGrid>
      <w:tr w:rsidR="00C60260" w:rsidRPr="00AE6B5D" w:rsidTr="00744818">
        <w:trPr>
          <w:jc w:val="center"/>
        </w:trPr>
        <w:tc>
          <w:tcPr>
            <w:tcW w:w="0" w:type="auto"/>
          </w:tcPr>
          <w:p w:rsidR="00C60260" w:rsidRPr="00892024" w:rsidRDefault="00C60260" w:rsidP="00892024">
            <w:pPr>
              <w:pStyle w:val="NormalWeb"/>
              <w:spacing w:before="0" w:beforeAutospacing="0" w:after="0" w:afterAutospacing="0"/>
              <w:jc w:val="both"/>
              <w:rPr>
                <w:rFonts w:ascii="Arial" w:hAnsi="Arial" w:cs="Arial"/>
                <w:b/>
                <w:lang w:val="ro-RO"/>
              </w:rPr>
            </w:pPr>
            <w:r w:rsidRPr="00892024">
              <w:rPr>
                <w:rFonts w:ascii="Arial" w:hAnsi="Arial" w:cs="Arial"/>
                <w:b/>
                <w:lang w:val="ro-RO"/>
              </w:rPr>
              <w:lastRenderedPageBreak/>
              <w:t>Buzău</w:t>
            </w:r>
          </w:p>
        </w:tc>
        <w:tc>
          <w:tcPr>
            <w:tcW w:w="0" w:type="auto"/>
          </w:tcPr>
          <w:p w:rsidR="00C60260" w:rsidRPr="00892024" w:rsidRDefault="00C60260" w:rsidP="00892024">
            <w:pPr>
              <w:pStyle w:val="NormalWeb"/>
              <w:spacing w:before="0" w:beforeAutospacing="0" w:after="0" w:afterAutospacing="0"/>
              <w:jc w:val="both"/>
              <w:rPr>
                <w:rFonts w:ascii="Arial" w:hAnsi="Arial" w:cs="Arial"/>
                <w:b/>
                <w:lang w:val="ro-RO"/>
              </w:rPr>
            </w:pPr>
            <w:r w:rsidRPr="00892024">
              <w:rPr>
                <w:rFonts w:ascii="Arial" w:hAnsi="Arial" w:cs="Arial"/>
                <w:b/>
                <w:lang w:val="ro-RO"/>
              </w:rPr>
              <w:t>2008</w:t>
            </w:r>
          </w:p>
        </w:tc>
        <w:tc>
          <w:tcPr>
            <w:tcW w:w="0" w:type="auto"/>
          </w:tcPr>
          <w:p w:rsidR="00C60260" w:rsidRPr="00AE6B5D" w:rsidRDefault="00C60260"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2009</w:t>
            </w:r>
          </w:p>
        </w:tc>
        <w:tc>
          <w:tcPr>
            <w:tcW w:w="0" w:type="auto"/>
          </w:tcPr>
          <w:p w:rsidR="00C60260" w:rsidRPr="00AE6B5D" w:rsidRDefault="00C60260"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2010</w:t>
            </w:r>
          </w:p>
        </w:tc>
        <w:tc>
          <w:tcPr>
            <w:tcW w:w="0" w:type="auto"/>
          </w:tcPr>
          <w:p w:rsidR="00C60260" w:rsidRPr="00AE6B5D" w:rsidRDefault="00C60260"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2011</w:t>
            </w:r>
          </w:p>
        </w:tc>
        <w:tc>
          <w:tcPr>
            <w:tcW w:w="894" w:type="dxa"/>
          </w:tcPr>
          <w:p w:rsidR="00C60260" w:rsidRPr="00AE6B5D" w:rsidRDefault="00C60260"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ro-RO"/>
              </w:rPr>
              <w:t>2012</w:t>
            </w:r>
          </w:p>
        </w:tc>
        <w:tc>
          <w:tcPr>
            <w:tcW w:w="345" w:type="dxa"/>
          </w:tcPr>
          <w:p w:rsidR="00C60260" w:rsidRPr="00AE6B5D" w:rsidRDefault="00C60260"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2013</w:t>
            </w:r>
          </w:p>
        </w:tc>
      </w:tr>
      <w:tr w:rsidR="00C60260" w:rsidRPr="00AE6B5D" w:rsidTr="00744818">
        <w:trPr>
          <w:jc w:val="center"/>
        </w:trPr>
        <w:tc>
          <w:tcPr>
            <w:tcW w:w="0" w:type="auto"/>
          </w:tcPr>
          <w:p w:rsidR="00C60260" w:rsidRPr="00892024" w:rsidRDefault="00C60260" w:rsidP="00892024">
            <w:pPr>
              <w:pStyle w:val="NormalWeb"/>
              <w:spacing w:before="0" w:beforeAutospacing="0" w:after="0" w:afterAutospacing="0"/>
              <w:jc w:val="both"/>
              <w:rPr>
                <w:rFonts w:ascii="Arial" w:hAnsi="Arial" w:cs="Arial"/>
                <w:b/>
                <w:lang w:val="ro-RO"/>
              </w:rPr>
            </w:pPr>
            <w:r w:rsidRPr="00892024">
              <w:rPr>
                <w:rFonts w:ascii="Arial" w:hAnsi="Arial" w:cs="Arial"/>
                <w:b/>
                <w:lang w:val="ro-RO"/>
              </w:rPr>
              <w:t>Emisii totale</w:t>
            </w:r>
          </w:p>
          <w:p w:rsidR="00C60260" w:rsidRPr="00892024" w:rsidRDefault="00C60260" w:rsidP="00892024">
            <w:pPr>
              <w:pStyle w:val="NormalWeb"/>
              <w:spacing w:before="0" w:beforeAutospacing="0" w:after="0" w:afterAutospacing="0"/>
              <w:jc w:val="both"/>
              <w:rPr>
                <w:rFonts w:ascii="Arial" w:hAnsi="Arial" w:cs="Arial"/>
                <w:b/>
                <w:lang w:val="ro-RO"/>
              </w:rPr>
            </w:pPr>
            <w:r w:rsidRPr="00892024">
              <w:rPr>
                <w:rFonts w:ascii="Arial" w:hAnsi="Arial" w:cs="Arial"/>
                <w:b/>
                <w:lang w:val="ro-RO"/>
              </w:rPr>
              <w:t>(mii tone</w:t>
            </w:r>
            <w:r w:rsidRPr="00892024">
              <w:rPr>
                <w:rFonts w:ascii="Arial" w:hAnsi="Arial" w:cs="Arial"/>
                <w:b/>
                <w:i/>
                <w:lang w:val="ro-RO"/>
              </w:rPr>
              <w:t xml:space="preserve"> CO2 Eq.</w:t>
            </w:r>
            <w:r w:rsidRPr="00892024">
              <w:rPr>
                <w:rFonts w:ascii="Arial" w:hAnsi="Arial" w:cs="Arial"/>
                <w:b/>
                <w:lang w:val="ro-RO"/>
              </w:rPr>
              <w:t>)</w:t>
            </w:r>
          </w:p>
        </w:tc>
        <w:tc>
          <w:tcPr>
            <w:tcW w:w="0" w:type="auto"/>
          </w:tcPr>
          <w:p w:rsidR="00C60260" w:rsidRPr="00892024" w:rsidRDefault="00C60260" w:rsidP="00892024">
            <w:pPr>
              <w:pStyle w:val="NormalWeb"/>
              <w:spacing w:before="0" w:beforeAutospacing="0" w:after="0" w:afterAutospacing="0"/>
              <w:jc w:val="both"/>
              <w:rPr>
                <w:rFonts w:ascii="Arial" w:hAnsi="Arial" w:cs="Arial"/>
                <w:lang w:val="ro-RO"/>
              </w:rPr>
            </w:pPr>
            <w:r w:rsidRPr="00892024">
              <w:rPr>
                <w:rFonts w:ascii="Arial" w:hAnsi="Arial" w:cs="Arial"/>
                <w:lang w:val="ro-RO"/>
              </w:rPr>
              <w:t>784,788</w:t>
            </w:r>
          </w:p>
          <w:p w:rsidR="00C60260" w:rsidRPr="00AE6B5D" w:rsidRDefault="00C60260" w:rsidP="00892024">
            <w:pPr>
              <w:spacing w:after="0" w:line="240" w:lineRule="auto"/>
              <w:jc w:val="both"/>
              <w:rPr>
                <w:rFonts w:ascii="Arial" w:eastAsiaTheme="minorEastAsia" w:hAnsi="Arial" w:cs="Arial"/>
                <w:sz w:val="24"/>
                <w:szCs w:val="24"/>
                <w:lang w:val="ro-RO" w:eastAsia="ro-RO"/>
              </w:rPr>
            </w:pPr>
          </w:p>
        </w:tc>
        <w:tc>
          <w:tcPr>
            <w:tcW w:w="0" w:type="auto"/>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478,96</w:t>
            </w:r>
          </w:p>
        </w:tc>
        <w:tc>
          <w:tcPr>
            <w:tcW w:w="0" w:type="auto"/>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425,25</w:t>
            </w:r>
          </w:p>
        </w:tc>
        <w:tc>
          <w:tcPr>
            <w:tcW w:w="0" w:type="auto"/>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780,7</w:t>
            </w:r>
          </w:p>
        </w:tc>
        <w:tc>
          <w:tcPr>
            <w:tcW w:w="894" w:type="dxa"/>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616.27</w:t>
            </w:r>
          </w:p>
        </w:tc>
        <w:tc>
          <w:tcPr>
            <w:tcW w:w="345"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496.65</w:t>
            </w:r>
          </w:p>
        </w:tc>
      </w:tr>
      <w:tr w:rsidR="00C60260" w:rsidRPr="00AE6B5D" w:rsidTr="00744818">
        <w:trPr>
          <w:jc w:val="center"/>
        </w:trPr>
        <w:tc>
          <w:tcPr>
            <w:tcW w:w="0" w:type="auto"/>
          </w:tcPr>
          <w:p w:rsidR="00C60260" w:rsidRPr="00892024" w:rsidRDefault="00C60260" w:rsidP="00892024">
            <w:pPr>
              <w:pStyle w:val="NormalWeb"/>
              <w:spacing w:before="0" w:beforeAutospacing="0" w:after="0" w:afterAutospacing="0"/>
              <w:jc w:val="both"/>
              <w:rPr>
                <w:rFonts w:ascii="Arial" w:hAnsi="Arial" w:cs="Arial"/>
                <w:b/>
                <w:lang w:val="ro-RO"/>
              </w:rPr>
            </w:pPr>
            <w:r w:rsidRPr="00892024">
              <w:rPr>
                <w:rFonts w:ascii="Arial" w:hAnsi="Arial" w:cs="Arial"/>
                <w:b/>
                <w:lang w:val="ro-RO"/>
              </w:rPr>
              <w:t>Populatie (loc.)</w:t>
            </w:r>
          </w:p>
        </w:tc>
        <w:tc>
          <w:tcPr>
            <w:tcW w:w="0" w:type="auto"/>
          </w:tcPr>
          <w:p w:rsidR="00C60260" w:rsidRPr="00892024" w:rsidRDefault="00C60260" w:rsidP="00892024">
            <w:pPr>
              <w:pStyle w:val="NormalWeb"/>
              <w:spacing w:before="0" w:beforeAutospacing="0" w:after="0" w:afterAutospacing="0"/>
              <w:jc w:val="both"/>
              <w:rPr>
                <w:rFonts w:ascii="Arial" w:hAnsi="Arial" w:cs="Arial"/>
                <w:lang w:val="ro-RO"/>
              </w:rPr>
            </w:pPr>
            <w:r w:rsidRPr="00892024">
              <w:rPr>
                <w:rFonts w:ascii="Arial" w:hAnsi="Arial" w:cs="Arial"/>
                <w:lang w:val="ro-RO"/>
              </w:rPr>
              <w:t>488724</w:t>
            </w:r>
          </w:p>
        </w:tc>
        <w:tc>
          <w:tcPr>
            <w:tcW w:w="0" w:type="auto"/>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486602</w:t>
            </w:r>
          </w:p>
        </w:tc>
        <w:tc>
          <w:tcPr>
            <w:tcW w:w="0" w:type="auto"/>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480222</w:t>
            </w:r>
          </w:p>
        </w:tc>
        <w:tc>
          <w:tcPr>
            <w:tcW w:w="0" w:type="auto"/>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432054</w:t>
            </w:r>
          </w:p>
        </w:tc>
        <w:tc>
          <w:tcPr>
            <w:tcW w:w="894"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474398</w:t>
            </w:r>
          </w:p>
        </w:tc>
        <w:tc>
          <w:tcPr>
            <w:tcW w:w="345"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462436</w:t>
            </w:r>
          </w:p>
        </w:tc>
      </w:tr>
      <w:tr w:rsidR="00C60260" w:rsidRPr="00AE6B5D" w:rsidTr="00744818">
        <w:trPr>
          <w:jc w:val="center"/>
        </w:trPr>
        <w:tc>
          <w:tcPr>
            <w:tcW w:w="0" w:type="auto"/>
          </w:tcPr>
          <w:p w:rsidR="00C60260" w:rsidRPr="00892024" w:rsidRDefault="00C60260" w:rsidP="00892024">
            <w:pPr>
              <w:pStyle w:val="NormalWeb"/>
              <w:spacing w:before="0" w:beforeAutospacing="0" w:after="0" w:afterAutospacing="0"/>
              <w:jc w:val="both"/>
              <w:rPr>
                <w:rFonts w:ascii="Arial" w:hAnsi="Arial" w:cs="Arial"/>
                <w:b/>
                <w:lang w:val="it-IT"/>
              </w:rPr>
            </w:pPr>
            <w:r w:rsidRPr="00892024">
              <w:rPr>
                <w:rFonts w:ascii="Arial" w:hAnsi="Arial" w:cs="Arial"/>
                <w:b/>
                <w:lang w:val="ro-RO"/>
              </w:rPr>
              <w:t xml:space="preserve">Emisii (tone/cap </w:t>
            </w:r>
            <w:r w:rsidRPr="00892024">
              <w:rPr>
                <w:rFonts w:ascii="Arial" w:hAnsi="Arial" w:cs="Arial"/>
                <w:b/>
                <w:lang w:val="it-IT"/>
              </w:rPr>
              <w:t>loc.)</w:t>
            </w:r>
          </w:p>
        </w:tc>
        <w:tc>
          <w:tcPr>
            <w:tcW w:w="0" w:type="auto"/>
          </w:tcPr>
          <w:p w:rsidR="00C60260" w:rsidRPr="00892024" w:rsidRDefault="00C60260" w:rsidP="00892024">
            <w:pPr>
              <w:pStyle w:val="NormalWeb"/>
              <w:spacing w:before="0" w:beforeAutospacing="0" w:after="0" w:afterAutospacing="0"/>
              <w:jc w:val="both"/>
              <w:rPr>
                <w:rFonts w:ascii="Arial" w:hAnsi="Arial" w:cs="Arial"/>
                <w:lang w:val="it-IT"/>
              </w:rPr>
            </w:pPr>
            <w:r w:rsidRPr="00892024">
              <w:rPr>
                <w:rFonts w:ascii="Arial" w:hAnsi="Arial" w:cs="Arial"/>
                <w:lang w:val="it-IT"/>
              </w:rPr>
              <w:t>1,60</w:t>
            </w:r>
          </w:p>
        </w:tc>
        <w:tc>
          <w:tcPr>
            <w:tcW w:w="0" w:type="auto"/>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0,98</w:t>
            </w:r>
          </w:p>
        </w:tc>
        <w:tc>
          <w:tcPr>
            <w:tcW w:w="0" w:type="auto"/>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0,89</w:t>
            </w:r>
          </w:p>
        </w:tc>
        <w:tc>
          <w:tcPr>
            <w:tcW w:w="0" w:type="auto"/>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1,8</w:t>
            </w:r>
          </w:p>
        </w:tc>
        <w:tc>
          <w:tcPr>
            <w:tcW w:w="894" w:type="dxa"/>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1.29</w:t>
            </w:r>
          </w:p>
        </w:tc>
        <w:tc>
          <w:tcPr>
            <w:tcW w:w="345"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0,89</w:t>
            </w:r>
          </w:p>
        </w:tc>
      </w:tr>
    </w:tbl>
    <w:p w:rsidR="00C60260" w:rsidRPr="00892024" w:rsidRDefault="00C60260" w:rsidP="00892024">
      <w:pPr>
        <w:spacing w:after="0" w:line="240" w:lineRule="auto"/>
        <w:jc w:val="both"/>
        <w:rPr>
          <w:rFonts w:ascii="Arial" w:hAnsi="Arial" w:cs="Arial"/>
          <w:b/>
          <w:sz w:val="24"/>
          <w:szCs w:val="24"/>
          <w:lang w:val="ro-RO"/>
        </w:rPr>
      </w:pPr>
      <w:r w:rsidRPr="00892024">
        <w:rPr>
          <w:rFonts w:ascii="Arial" w:hAnsi="Arial" w:cs="Arial"/>
          <w:b/>
          <w:bCs/>
          <w:sz w:val="24"/>
          <w:szCs w:val="24"/>
          <w:lang w:val="pt-BR"/>
        </w:rPr>
        <w:t xml:space="preserve">Tabel 7.2.1.2. </w:t>
      </w:r>
      <w:r w:rsidRPr="00892024">
        <w:rPr>
          <w:rFonts w:ascii="Arial" w:hAnsi="Arial" w:cs="Arial"/>
          <w:b/>
          <w:sz w:val="24"/>
          <w:szCs w:val="24"/>
          <w:lang w:val="ro-RO"/>
        </w:rPr>
        <w:t>Emisii anuale de gaze cu efect de seră ( tone CO2 Eq. )pe cap de locuitor</w:t>
      </w:r>
    </w:p>
    <w:p w:rsidR="00C60260" w:rsidRPr="00892024" w:rsidRDefault="00C60260" w:rsidP="00892024">
      <w:pPr>
        <w:pStyle w:val="Footer"/>
        <w:jc w:val="both"/>
        <w:rPr>
          <w:rStyle w:val="Strong"/>
          <w:rFonts w:ascii="Arial" w:hAnsi="Arial" w:cs="Arial"/>
          <w:sz w:val="24"/>
          <w:szCs w:val="24"/>
          <w:lang w:val="ro-RO"/>
        </w:rPr>
      </w:pPr>
    </w:p>
    <w:p w:rsidR="00C60260" w:rsidRPr="00892024" w:rsidRDefault="00C60260" w:rsidP="00892024">
      <w:pPr>
        <w:pStyle w:val="Footer"/>
        <w:jc w:val="both"/>
        <w:rPr>
          <w:rFonts w:ascii="Arial" w:hAnsi="Arial" w:cs="Arial"/>
          <w:b/>
          <w:bCs/>
          <w:sz w:val="24"/>
          <w:szCs w:val="24"/>
          <w:lang w:val="ro-RO"/>
        </w:rPr>
      </w:pPr>
      <w:r w:rsidRPr="00892024">
        <w:rPr>
          <w:rStyle w:val="Strong"/>
          <w:rFonts w:ascii="Arial" w:hAnsi="Arial" w:cs="Arial"/>
          <w:sz w:val="24"/>
          <w:szCs w:val="24"/>
          <w:lang w:val="ro-RO"/>
        </w:rPr>
        <w:t>7.2.1.3. Emisii anuale de dioxid de carbon (CO</w:t>
      </w:r>
      <w:r w:rsidRPr="00892024">
        <w:rPr>
          <w:rStyle w:val="Strong"/>
          <w:rFonts w:ascii="Arial" w:hAnsi="Arial" w:cs="Arial"/>
          <w:sz w:val="24"/>
          <w:szCs w:val="24"/>
          <w:vertAlign w:val="subscript"/>
          <w:lang w:val="ro-RO"/>
        </w:rPr>
        <w:t>2</w:t>
      </w:r>
      <w:r w:rsidRPr="00892024">
        <w:rPr>
          <w:rStyle w:val="Strong"/>
          <w:rFonts w:ascii="Arial" w:hAnsi="Arial" w:cs="Arial"/>
          <w:sz w:val="24"/>
          <w:szCs w:val="24"/>
          <w:lang w:val="ro-RO"/>
        </w:rPr>
        <w:t>)</w:t>
      </w:r>
    </w:p>
    <w:p w:rsidR="00C60260" w:rsidRPr="00892024" w:rsidRDefault="00C60260"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Cel mai semnificativ gaz cu efect de seră este dioxidul de carbon (CO2). </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ro-RO"/>
        </w:rPr>
        <w:t xml:space="preserve">Dioxidul de carbon sau gazul carbonic a contribuit în mod hotărator ca planeta Terra să fie ceea ce este, permiţând dezvoltarea vieţii. </w:t>
      </w:r>
      <w:r w:rsidRPr="00892024">
        <w:rPr>
          <w:rFonts w:ascii="Arial" w:hAnsi="Arial" w:cs="Arial"/>
          <w:sz w:val="24"/>
          <w:szCs w:val="24"/>
          <w:lang w:val="fr-FR"/>
        </w:rPr>
        <w:t xml:space="preserve">Moleculele de dioxid de carbon au blocat din totdeauna radiaţiile calorice provenite de la Soare. Numai menţinerea relativ constantă a unei cantităţi de dioxid de carbon asigurǎ condiţii optime pentru dezvoltarea vieţii. </w:t>
      </w:r>
      <w:r w:rsidRPr="00892024">
        <w:rPr>
          <w:rFonts w:ascii="Arial" w:hAnsi="Arial" w:cs="Arial"/>
          <w:sz w:val="24"/>
          <w:szCs w:val="24"/>
          <w:lang w:val="pt-BR"/>
        </w:rPr>
        <w:t>Dacă anumite limite ar fi depăşite, efectele ar fi devastatoare.</w:t>
      </w:r>
    </w:p>
    <w:p w:rsidR="00C60260" w:rsidRPr="00892024" w:rsidRDefault="00C60260" w:rsidP="00892024">
      <w:pPr>
        <w:autoSpaceDE w:val="0"/>
        <w:autoSpaceDN w:val="0"/>
        <w:adjustRightInd w:val="0"/>
        <w:spacing w:after="0" w:line="240" w:lineRule="auto"/>
        <w:jc w:val="both"/>
        <w:rPr>
          <w:rFonts w:ascii="Arial" w:hAnsi="Arial" w:cs="Arial"/>
          <w:sz w:val="24"/>
          <w:szCs w:val="24"/>
          <w:lang w:val="pt-BR"/>
        </w:rPr>
      </w:pPr>
      <w:r w:rsidRPr="00892024">
        <w:rPr>
          <w:rFonts w:ascii="Arial" w:hAnsi="Arial" w:cs="Arial"/>
          <w:sz w:val="24"/>
          <w:szCs w:val="24"/>
          <w:lang w:val="pt-BR"/>
        </w:rPr>
        <w:t xml:space="preserve">De la </w:t>
      </w:r>
      <w:r w:rsidRPr="00892024">
        <w:rPr>
          <w:rFonts w:ascii="Arial" w:hAnsi="Arial" w:cs="Arial"/>
          <w:sz w:val="24"/>
          <w:szCs w:val="24"/>
          <w:lang w:val="ro-RO"/>
        </w:rPr>
        <w:t>î</w:t>
      </w:r>
      <w:r w:rsidRPr="00892024">
        <w:rPr>
          <w:rFonts w:ascii="Arial" w:hAnsi="Arial" w:cs="Arial"/>
          <w:sz w:val="24"/>
          <w:szCs w:val="24"/>
          <w:lang w:val="pt-BR"/>
        </w:rPr>
        <w:t xml:space="preserve">nceputul industrializării, echilibrul energetic s-a schimbat pe pamânt datorită creşterii emisiilor de gaze antropogene cu efect de seră, în principal a dioxidului de carbon. </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Datorită acumulării de CO</w:t>
      </w:r>
      <w:r w:rsidRPr="00892024">
        <w:rPr>
          <w:rFonts w:ascii="Arial" w:hAnsi="Arial" w:cs="Arial"/>
          <w:sz w:val="24"/>
          <w:szCs w:val="24"/>
          <w:vertAlign w:val="subscript"/>
          <w:lang w:val="pt-BR"/>
        </w:rPr>
        <w:t>2</w:t>
      </w:r>
      <w:r w:rsidRPr="00892024">
        <w:rPr>
          <w:rFonts w:ascii="Arial" w:hAnsi="Arial" w:cs="Arial"/>
          <w:sz w:val="24"/>
          <w:szCs w:val="24"/>
          <w:lang w:val="pt-BR"/>
        </w:rPr>
        <w:t xml:space="preserve"> în atmosfera în decursul ultimelor doua secole, a crescut cantitatea de radiaţie infraroşie absorbită în atmosferă. În acelaşi timp s-a observat o creştere considerabilă a temperaturii  medii globale şi a concentraţiilor de CO</w:t>
      </w:r>
      <w:r w:rsidRPr="00892024">
        <w:rPr>
          <w:rFonts w:ascii="Arial" w:hAnsi="Arial" w:cs="Arial"/>
          <w:sz w:val="24"/>
          <w:szCs w:val="24"/>
          <w:vertAlign w:val="subscript"/>
          <w:lang w:val="pt-BR"/>
        </w:rPr>
        <w:t>2</w:t>
      </w:r>
      <w:r w:rsidRPr="00892024">
        <w:rPr>
          <w:rFonts w:ascii="Arial" w:hAnsi="Arial" w:cs="Arial"/>
          <w:sz w:val="24"/>
          <w:szCs w:val="24"/>
          <w:lang w:val="pt-BR"/>
        </w:rPr>
        <w:t xml:space="preserve"> în atmosferă.</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Gazul carbonic şi vaporii de apă din atmosferă absorb cea mai mare parte din radiaţiile infraroşii. Aproape o treime din lumina ce reuşeşte să ajungă la suprafaţa terestră este reflectată din nou în spaţiu, restul fiind absorbită. Aceasta din urmă generează, atunci când solul se răceşte, formarea de radiaţii infraroşii sau căldură, care sunt retrimise în atmosferă, unde sunt reţinute de moleculele de dioxid de carbon, care se comportă ca un filtru în sens unic, permitând trecerea radiaţiilor vizibile la ducere, dar împiedicând trecerea radiaţiilor cu lungimi de undă mai mari la întoarcere.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Poluarea aerului se datorează în proporţie de 50% dioxidului de carbon. Se ştie că, în linii mari, fiecare kilogram de petrol sau de cărbune produce prin ardere trei kilograme de dioxid de carbon. </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Aproximativ 75% din emisiile antropogene de CO</w:t>
      </w:r>
      <w:r w:rsidRPr="00892024">
        <w:rPr>
          <w:rFonts w:ascii="Arial" w:hAnsi="Arial" w:cs="Arial"/>
          <w:sz w:val="24"/>
          <w:szCs w:val="24"/>
          <w:vertAlign w:val="subscript"/>
          <w:lang w:val="pt-BR"/>
        </w:rPr>
        <w:t>2</w:t>
      </w:r>
      <w:r w:rsidRPr="00892024">
        <w:rPr>
          <w:rFonts w:ascii="Arial" w:hAnsi="Arial" w:cs="Arial"/>
          <w:sz w:val="24"/>
          <w:szCs w:val="24"/>
          <w:lang w:val="pt-BR"/>
        </w:rPr>
        <w:t xml:space="preserve"> în atmosferă din ultimii 20 de ani sunt cauzate de arderea carburanţilor fosili.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Crescând concentraţia de CO</w:t>
      </w:r>
      <w:r w:rsidRPr="00892024">
        <w:rPr>
          <w:rFonts w:ascii="Arial" w:hAnsi="Arial" w:cs="Arial"/>
          <w:sz w:val="24"/>
          <w:szCs w:val="24"/>
          <w:vertAlign w:val="subscript"/>
          <w:lang w:val="pt-BR"/>
        </w:rPr>
        <w:t xml:space="preserve">2 </w:t>
      </w:r>
      <w:r w:rsidRPr="00892024">
        <w:rPr>
          <w:rFonts w:ascii="Arial" w:hAnsi="Arial" w:cs="Arial"/>
          <w:sz w:val="24"/>
          <w:szCs w:val="24"/>
          <w:lang w:val="pt-BR"/>
        </w:rPr>
        <w:t>şi nereducându-se ceilalţi factori care contribuie la producerea efectului de seră, în anul 2050 supraîncalzirea va creşte cu 4 - 5 grade.</w:t>
      </w:r>
    </w:p>
    <w:p w:rsidR="00C60260" w:rsidRPr="00892024" w:rsidRDefault="00C60260" w:rsidP="00892024">
      <w:pPr>
        <w:spacing w:after="0" w:line="240" w:lineRule="auto"/>
        <w:jc w:val="both"/>
        <w:rPr>
          <w:rFonts w:ascii="Arial" w:hAnsi="Arial" w:cs="Arial"/>
          <w:sz w:val="24"/>
          <w:szCs w:val="24"/>
          <w:lang w:val="ro-RO"/>
        </w:rPr>
      </w:pPr>
    </w:p>
    <w:p w:rsidR="00C60260" w:rsidRPr="00892024" w:rsidRDefault="00C60260" w:rsidP="00892024">
      <w:pPr>
        <w:autoSpaceDE w:val="0"/>
        <w:autoSpaceDN w:val="0"/>
        <w:adjustRightInd w:val="0"/>
        <w:spacing w:after="0" w:line="240" w:lineRule="auto"/>
        <w:jc w:val="both"/>
        <w:rPr>
          <w:rFonts w:ascii="Arial" w:hAnsi="Arial" w:cs="Arial"/>
          <w:sz w:val="24"/>
          <w:szCs w:val="24"/>
          <w:lang w:val="pt-BR"/>
        </w:rPr>
      </w:pPr>
      <w:r w:rsidRPr="00892024">
        <w:rPr>
          <w:rFonts w:ascii="Arial" w:hAnsi="Arial" w:cs="Arial"/>
          <w:sz w:val="24"/>
          <w:szCs w:val="24"/>
          <w:lang w:val="pt-BR"/>
        </w:rPr>
        <w:t xml:space="preserve">Nivelurile emisiilor anuale de dioxid de carbon în perioada 2008-2012 sunt prezentate în tabelul 7.2.1.3. </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                                        </w:t>
      </w:r>
      <w:r w:rsidRPr="00892024">
        <w:rPr>
          <w:rFonts w:ascii="Arial" w:hAnsi="Arial" w:cs="Arial"/>
          <w:sz w:val="24"/>
          <w:szCs w:val="24"/>
          <w:lang w:val="pt-BR"/>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8"/>
        <w:gridCol w:w="1500"/>
        <w:gridCol w:w="1447"/>
        <w:gridCol w:w="1500"/>
        <w:gridCol w:w="1265"/>
        <w:gridCol w:w="1265"/>
        <w:gridCol w:w="951"/>
      </w:tblGrid>
      <w:tr w:rsidR="00C60260" w:rsidRPr="00AE6B5D" w:rsidTr="00744818">
        <w:trPr>
          <w:trHeight w:val="327"/>
        </w:trPr>
        <w:tc>
          <w:tcPr>
            <w:tcW w:w="1964" w:type="dxa"/>
          </w:tcPr>
          <w:p w:rsidR="00C60260" w:rsidRPr="00AE6B5D" w:rsidRDefault="00C60260"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rPr>
              <w:t>Buzău</w:t>
            </w:r>
          </w:p>
        </w:tc>
        <w:tc>
          <w:tcPr>
            <w:tcW w:w="1568" w:type="dxa"/>
          </w:tcPr>
          <w:p w:rsidR="00C60260" w:rsidRPr="00AE6B5D" w:rsidRDefault="00C60260"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2008</w:t>
            </w:r>
          </w:p>
        </w:tc>
        <w:tc>
          <w:tcPr>
            <w:tcW w:w="1528" w:type="dxa"/>
          </w:tcPr>
          <w:p w:rsidR="00C60260" w:rsidRPr="00AE6B5D" w:rsidRDefault="00C60260"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2009</w:t>
            </w:r>
          </w:p>
        </w:tc>
        <w:tc>
          <w:tcPr>
            <w:tcW w:w="1568" w:type="dxa"/>
          </w:tcPr>
          <w:p w:rsidR="00C60260" w:rsidRPr="00AE6B5D" w:rsidRDefault="00C60260"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2010</w:t>
            </w:r>
          </w:p>
        </w:tc>
        <w:tc>
          <w:tcPr>
            <w:tcW w:w="1316" w:type="dxa"/>
          </w:tcPr>
          <w:p w:rsidR="00C60260" w:rsidRPr="00AE6B5D" w:rsidRDefault="00C60260"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2011</w:t>
            </w:r>
          </w:p>
        </w:tc>
        <w:tc>
          <w:tcPr>
            <w:tcW w:w="1316" w:type="dxa"/>
          </w:tcPr>
          <w:p w:rsidR="00C60260" w:rsidRPr="00AE6B5D" w:rsidRDefault="00C60260"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2012</w:t>
            </w:r>
          </w:p>
        </w:tc>
        <w:tc>
          <w:tcPr>
            <w:tcW w:w="375" w:type="dxa"/>
          </w:tcPr>
          <w:p w:rsidR="00C60260" w:rsidRPr="00AE6B5D" w:rsidRDefault="00C60260"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2013</w:t>
            </w:r>
          </w:p>
        </w:tc>
      </w:tr>
      <w:tr w:rsidR="00C60260" w:rsidRPr="00AE6B5D" w:rsidTr="00744818">
        <w:trPr>
          <w:trHeight w:val="768"/>
        </w:trPr>
        <w:tc>
          <w:tcPr>
            <w:tcW w:w="1964"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Emisii totale             (mii tone) CO</w:t>
            </w:r>
            <w:r w:rsidRPr="00AE6B5D">
              <w:rPr>
                <w:rFonts w:ascii="Arial" w:eastAsiaTheme="minorEastAsia" w:hAnsi="Arial" w:cs="Arial"/>
                <w:sz w:val="24"/>
                <w:szCs w:val="24"/>
                <w:vertAlign w:val="subscript"/>
              </w:rPr>
              <w:t>2</w:t>
            </w:r>
          </w:p>
        </w:tc>
        <w:tc>
          <w:tcPr>
            <w:tcW w:w="1568"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684,056</w:t>
            </w:r>
          </w:p>
        </w:tc>
        <w:tc>
          <w:tcPr>
            <w:tcW w:w="1528"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380,82</w:t>
            </w:r>
          </w:p>
        </w:tc>
        <w:tc>
          <w:tcPr>
            <w:tcW w:w="1568"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423,531</w:t>
            </w:r>
          </w:p>
        </w:tc>
        <w:tc>
          <w:tcPr>
            <w:tcW w:w="1316"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766,78</w:t>
            </w:r>
          </w:p>
        </w:tc>
        <w:tc>
          <w:tcPr>
            <w:tcW w:w="1316"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608,63</w:t>
            </w:r>
          </w:p>
        </w:tc>
        <w:tc>
          <w:tcPr>
            <w:tcW w:w="375"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489,01</w:t>
            </w:r>
          </w:p>
        </w:tc>
      </w:tr>
    </w:tbl>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b/>
          <w:bCs/>
          <w:sz w:val="24"/>
          <w:szCs w:val="24"/>
          <w:lang w:val="pt-BR"/>
        </w:rPr>
        <w:t>Tabel 7.2.1.3. Emisii anuale de CO</w:t>
      </w:r>
      <w:r w:rsidRPr="00892024">
        <w:rPr>
          <w:rFonts w:ascii="Arial" w:hAnsi="Arial" w:cs="Arial"/>
          <w:b/>
          <w:bCs/>
          <w:sz w:val="24"/>
          <w:szCs w:val="24"/>
          <w:vertAlign w:val="subscript"/>
          <w:lang w:val="pt-BR"/>
        </w:rPr>
        <w:t>2</w:t>
      </w:r>
    </w:p>
    <w:p w:rsidR="00C60260" w:rsidRPr="00892024" w:rsidRDefault="00C60260" w:rsidP="00892024">
      <w:pPr>
        <w:spacing w:after="0" w:line="240" w:lineRule="auto"/>
        <w:jc w:val="both"/>
        <w:rPr>
          <w:rFonts w:ascii="Arial" w:hAnsi="Arial" w:cs="Arial"/>
          <w:sz w:val="24"/>
          <w:szCs w:val="24"/>
          <w:lang w:val="es-ES"/>
        </w:rPr>
      </w:pPr>
    </w:p>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sz w:val="24"/>
          <w:szCs w:val="24"/>
          <w:lang w:val="es-ES"/>
        </w:rPr>
        <w:t xml:space="preserve">                                  </w:t>
      </w:r>
    </w:p>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noProof/>
          <w:sz w:val="24"/>
          <w:szCs w:val="24"/>
        </w:rPr>
        <w:object w:dxaOrig="8654" w:dyaOrig="5122">
          <v:shape id="_x0000_i1049" type="#_x0000_t75" style="width:432.75pt;height:255.75pt" o:ole="">
            <v:imagedata r:id="rId122" o:title=""/>
            <o:lock v:ext="edit" aspectratio="f"/>
          </v:shape>
          <o:OLEObject Type="Embed" ProgID="Excel.Sheet.8" ShapeID="_x0000_i1049" DrawAspect="Content" ObjectID="_1484468018" r:id="rId123"/>
        </w:object>
      </w:r>
      <w:r w:rsidRPr="00892024">
        <w:rPr>
          <w:rFonts w:ascii="Arial" w:hAnsi="Arial" w:cs="Arial"/>
          <w:sz w:val="24"/>
          <w:szCs w:val="24"/>
          <w:lang w:val="es-ES"/>
        </w:rPr>
        <w:t xml:space="preserve">                                         </w:t>
      </w:r>
    </w:p>
    <w:p w:rsidR="00C60260" w:rsidRPr="00892024" w:rsidRDefault="00C60260" w:rsidP="00892024">
      <w:pPr>
        <w:spacing w:after="0" w:line="240" w:lineRule="auto"/>
        <w:jc w:val="both"/>
        <w:rPr>
          <w:rFonts w:ascii="Arial" w:hAnsi="Arial" w:cs="Arial"/>
          <w:b/>
          <w:bCs/>
          <w:sz w:val="24"/>
          <w:szCs w:val="24"/>
          <w:lang w:val="es-ES"/>
        </w:rPr>
      </w:pPr>
      <w:r w:rsidRPr="00892024">
        <w:rPr>
          <w:rFonts w:ascii="Arial" w:hAnsi="Arial" w:cs="Arial"/>
          <w:b/>
          <w:bCs/>
          <w:sz w:val="24"/>
          <w:szCs w:val="24"/>
          <w:lang w:val="es-ES"/>
        </w:rPr>
        <w:t>Fig. 7.2.1.3.  Emisii anuale de dioxid de carbon</w:t>
      </w:r>
    </w:p>
    <w:p w:rsidR="00C60260" w:rsidRPr="00892024" w:rsidRDefault="00C60260" w:rsidP="00892024">
      <w:pPr>
        <w:spacing w:after="0" w:line="240" w:lineRule="auto"/>
        <w:jc w:val="both"/>
        <w:rPr>
          <w:rFonts w:ascii="Arial" w:hAnsi="Arial" w:cs="Arial"/>
          <w:b/>
          <w:sz w:val="24"/>
          <w:szCs w:val="24"/>
          <w:lang w:val="pt-BR"/>
        </w:rPr>
      </w:pPr>
    </w:p>
    <w:p w:rsidR="00C60260" w:rsidRPr="00892024" w:rsidRDefault="00C60260" w:rsidP="00892024">
      <w:pPr>
        <w:spacing w:after="0" w:line="240" w:lineRule="auto"/>
        <w:jc w:val="both"/>
        <w:rPr>
          <w:rFonts w:ascii="Arial" w:hAnsi="Arial" w:cs="Arial"/>
          <w:b/>
          <w:sz w:val="24"/>
          <w:szCs w:val="24"/>
          <w:lang w:val="pt-BR"/>
        </w:rPr>
      </w:pPr>
      <w:r w:rsidRPr="00892024">
        <w:rPr>
          <w:rFonts w:ascii="Arial" w:hAnsi="Arial" w:cs="Arial"/>
          <w:b/>
          <w:sz w:val="24"/>
          <w:szCs w:val="24"/>
          <w:lang w:val="pt-BR"/>
        </w:rPr>
        <w:t>7.2.1.4.  Emisii anuale de metan  (CH4)</w:t>
      </w:r>
    </w:p>
    <w:p w:rsidR="00C60260" w:rsidRPr="00892024" w:rsidRDefault="00C60260" w:rsidP="00892024">
      <w:pPr>
        <w:spacing w:after="0" w:line="240" w:lineRule="auto"/>
        <w:jc w:val="both"/>
        <w:rPr>
          <w:rFonts w:ascii="Arial" w:hAnsi="Arial" w:cs="Arial"/>
          <w:b/>
          <w:sz w:val="24"/>
          <w:szCs w:val="24"/>
          <w:lang w:val="pt-BR"/>
        </w:rPr>
      </w:pP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Emisiile de metan intervin în generarea efectului de seră. Acestea provin din:</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arderea combustibililor;</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descompunerea vegetală;</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arderi anaerobe (aparatul digestiv al animalelor- bovine, termite )</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materiale organice în descompunere (produse alimentare în depozite)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Formare:</w:t>
      </w:r>
    </w:p>
    <w:p w:rsidR="00C60260" w:rsidRPr="00892024" w:rsidRDefault="00C60260" w:rsidP="00892024">
      <w:pPr>
        <w:spacing w:after="0" w:line="240" w:lineRule="auto"/>
        <w:jc w:val="both"/>
        <w:rPr>
          <w:rFonts w:ascii="Arial" w:eastAsia="Arial Unicode MS" w:hAnsi="Arial" w:cs="Arial"/>
          <w:sz w:val="24"/>
          <w:szCs w:val="24"/>
          <w:lang w:val="pt-BR"/>
        </w:rPr>
      </w:pPr>
      <w:r w:rsidRPr="00892024">
        <w:rPr>
          <w:rFonts w:ascii="Arial" w:hAnsi="Arial" w:cs="Arial"/>
          <w:sz w:val="24"/>
          <w:szCs w:val="24"/>
          <w:lang w:val="pt-BR"/>
        </w:rPr>
        <w:t xml:space="preserve">Surse naturale: zone mlastinoase, animale, de ex. termite (termitele digeră lemnul cu ajutorul unor bacterii ce produc metan), rumegătoare </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Surse antropogene: câmpuri de orez, creşterea animalelor (bacteriile din stomacul unei vaci produc zilnic aprox. 100 de litri de metan), gropile de gunoi, exploatarea şi transportul gazelor naturale, minele de cărbuni, deşeurile, reziduurile menajere.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Din 1750, concentraţia de gaz metan din atmosferă a crescut cu 151% , fiind în continuare în creştere (raportul IPCC din 2001). Moleculele de gaz metan au o mare capacitate de a absorbi căldura, ceea ce înseamnă că şi concentraţiile mai slabe au o contribuţie importantă în ceea ce priveşte efectul de seră.</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În tabelul 7.2.1.4 sunt prezentate emisiile de metan din judeţul Buzău între anii 2008-2013.</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Diferenţele cantităţilor de emisii de la un an la altul se datorează faptului că numarul agenţilor economici a fost diferit, unii şi-au schimbat domeniul de activitate, au apărut alte activităţi şi alţi agenţi economici. </w:t>
      </w:r>
    </w:p>
    <w:p w:rsidR="00C60260" w:rsidRDefault="00C60260" w:rsidP="00892024">
      <w:pPr>
        <w:spacing w:after="0" w:line="240" w:lineRule="auto"/>
        <w:jc w:val="both"/>
        <w:rPr>
          <w:rFonts w:ascii="Arial" w:hAnsi="Arial" w:cs="Arial"/>
          <w:sz w:val="24"/>
          <w:szCs w:val="24"/>
          <w:lang w:val="pt-BR"/>
        </w:rPr>
      </w:pPr>
    </w:p>
    <w:p w:rsidR="00FA6BF9" w:rsidRPr="00892024" w:rsidRDefault="00FA6BF9" w:rsidP="00892024">
      <w:pPr>
        <w:spacing w:after="0" w:line="240" w:lineRule="auto"/>
        <w:jc w:val="both"/>
        <w:rPr>
          <w:rFonts w:ascii="Arial" w:hAnsi="Arial" w:cs="Arial"/>
          <w:sz w:val="24"/>
          <w:szCs w:val="24"/>
          <w:lang w:val="pt-BR"/>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1"/>
        <w:gridCol w:w="1308"/>
        <w:gridCol w:w="1307"/>
        <w:gridCol w:w="1307"/>
        <w:gridCol w:w="1307"/>
        <w:gridCol w:w="1307"/>
        <w:gridCol w:w="817"/>
      </w:tblGrid>
      <w:tr w:rsidR="00C60260" w:rsidRPr="00AE6B5D" w:rsidTr="00744818">
        <w:trPr>
          <w:trHeight w:val="276"/>
        </w:trPr>
        <w:tc>
          <w:tcPr>
            <w:tcW w:w="1350" w:type="pct"/>
          </w:tcPr>
          <w:p w:rsidR="00C60260" w:rsidRPr="00AE6B5D" w:rsidRDefault="00C60260"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pt-BR"/>
              </w:rPr>
              <w:t>Buzău</w:t>
            </w:r>
          </w:p>
        </w:tc>
        <w:tc>
          <w:tcPr>
            <w:tcW w:w="696" w:type="pct"/>
          </w:tcPr>
          <w:p w:rsidR="00C60260" w:rsidRPr="00AE6B5D" w:rsidRDefault="00C60260" w:rsidP="00892024">
            <w:pPr>
              <w:spacing w:after="0" w:line="240" w:lineRule="auto"/>
              <w:jc w:val="both"/>
              <w:rPr>
                <w:rFonts w:ascii="Arial" w:eastAsiaTheme="minorEastAsia" w:hAnsi="Arial" w:cs="Arial"/>
                <w:b/>
                <w:sz w:val="24"/>
                <w:szCs w:val="24"/>
                <w:lang w:val="pt-BR"/>
              </w:rPr>
            </w:pPr>
            <w:r w:rsidRPr="00AE6B5D">
              <w:rPr>
                <w:rFonts w:ascii="Arial" w:eastAsiaTheme="minorEastAsia" w:hAnsi="Arial" w:cs="Arial"/>
                <w:b/>
                <w:sz w:val="24"/>
                <w:szCs w:val="24"/>
                <w:lang w:val="pt-BR"/>
              </w:rPr>
              <w:t>2008</w:t>
            </w:r>
          </w:p>
        </w:tc>
        <w:tc>
          <w:tcPr>
            <w:tcW w:w="695" w:type="pct"/>
          </w:tcPr>
          <w:p w:rsidR="00C60260" w:rsidRPr="00AE6B5D" w:rsidRDefault="00C60260" w:rsidP="00892024">
            <w:pPr>
              <w:spacing w:after="0" w:line="240" w:lineRule="auto"/>
              <w:jc w:val="both"/>
              <w:rPr>
                <w:rFonts w:ascii="Arial" w:eastAsiaTheme="minorEastAsia" w:hAnsi="Arial" w:cs="Arial"/>
                <w:b/>
                <w:sz w:val="24"/>
                <w:szCs w:val="24"/>
                <w:lang w:val="pt-BR"/>
              </w:rPr>
            </w:pPr>
            <w:r w:rsidRPr="00AE6B5D">
              <w:rPr>
                <w:rFonts w:ascii="Arial" w:eastAsiaTheme="minorEastAsia" w:hAnsi="Arial" w:cs="Arial"/>
                <w:b/>
                <w:sz w:val="24"/>
                <w:szCs w:val="24"/>
                <w:lang w:val="pt-BR"/>
              </w:rPr>
              <w:t>2009</w:t>
            </w:r>
          </w:p>
        </w:tc>
        <w:tc>
          <w:tcPr>
            <w:tcW w:w="695" w:type="pct"/>
          </w:tcPr>
          <w:p w:rsidR="00C60260" w:rsidRPr="00AE6B5D" w:rsidRDefault="00C60260" w:rsidP="00892024">
            <w:pPr>
              <w:spacing w:after="0" w:line="240" w:lineRule="auto"/>
              <w:jc w:val="both"/>
              <w:rPr>
                <w:rFonts w:ascii="Arial" w:eastAsiaTheme="minorEastAsia" w:hAnsi="Arial" w:cs="Arial"/>
                <w:b/>
                <w:sz w:val="24"/>
                <w:szCs w:val="24"/>
                <w:lang w:val="pt-BR"/>
              </w:rPr>
            </w:pPr>
            <w:r w:rsidRPr="00AE6B5D">
              <w:rPr>
                <w:rFonts w:ascii="Arial" w:eastAsiaTheme="minorEastAsia" w:hAnsi="Arial" w:cs="Arial"/>
                <w:b/>
                <w:sz w:val="24"/>
                <w:szCs w:val="24"/>
                <w:lang w:val="pt-BR"/>
              </w:rPr>
              <w:t>2010</w:t>
            </w:r>
          </w:p>
        </w:tc>
        <w:tc>
          <w:tcPr>
            <w:tcW w:w="695" w:type="pct"/>
          </w:tcPr>
          <w:p w:rsidR="00C60260" w:rsidRPr="00AE6B5D" w:rsidRDefault="00C60260" w:rsidP="00892024">
            <w:pPr>
              <w:spacing w:after="0" w:line="240" w:lineRule="auto"/>
              <w:jc w:val="both"/>
              <w:rPr>
                <w:rFonts w:ascii="Arial" w:eastAsiaTheme="minorEastAsia" w:hAnsi="Arial" w:cs="Arial"/>
                <w:b/>
                <w:sz w:val="24"/>
                <w:szCs w:val="24"/>
                <w:lang w:val="pt-BR"/>
              </w:rPr>
            </w:pPr>
            <w:r w:rsidRPr="00AE6B5D">
              <w:rPr>
                <w:rFonts w:ascii="Arial" w:eastAsiaTheme="minorEastAsia" w:hAnsi="Arial" w:cs="Arial"/>
                <w:b/>
                <w:sz w:val="24"/>
                <w:szCs w:val="24"/>
                <w:lang w:val="pt-BR"/>
              </w:rPr>
              <w:t>2011</w:t>
            </w:r>
          </w:p>
        </w:tc>
        <w:tc>
          <w:tcPr>
            <w:tcW w:w="695" w:type="pct"/>
          </w:tcPr>
          <w:p w:rsidR="00C60260" w:rsidRPr="00AE6B5D" w:rsidRDefault="00C60260" w:rsidP="00892024">
            <w:pPr>
              <w:spacing w:after="0" w:line="240" w:lineRule="auto"/>
              <w:jc w:val="both"/>
              <w:rPr>
                <w:rFonts w:ascii="Arial" w:eastAsiaTheme="minorEastAsia" w:hAnsi="Arial" w:cs="Arial"/>
                <w:b/>
                <w:sz w:val="24"/>
                <w:szCs w:val="24"/>
                <w:lang w:val="pt-BR"/>
              </w:rPr>
            </w:pPr>
            <w:r w:rsidRPr="00AE6B5D">
              <w:rPr>
                <w:rFonts w:ascii="Arial" w:eastAsiaTheme="minorEastAsia" w:hAnsi="Arial" w:cs="Arial"/>
                <w:b/>
                <w:sz w:val="24"/>
                <w:szCs w:val="24"/>
                <w:lang w:val="pt-BR"/>
              </w:rPr>
              <w:t>2012</w:t>
            </w:r>
          </w:p>
        </w:tc>
        <w:tc>
          <w:tcPr>
            <w:tcW w:w="173" w:type="pct"/>
          </w:tcPr>
          <w:p w:rsidR="00C60260" w:rsidRPr="00AE6B5D" w:rsidRDefault="00C60260"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2013</w:t>
            </w:r>
          </w:p>
        </w:tc>
      </w:tr>
      <w:tr w:rsidR="00C60260" w:rsidRPr="00AE6B5D" w:rsidTr="00744818">
        <w:trPr>
          <w:trHeight w:val="276"/>
        </w:trPr>
        <w:tc>
          <w:tcPr>
            <w:tcW w:w="1350" w:type="pct"/>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Emisii totale (mii tone) CH</w:t>
            </w:r>
            <w:r w:rsidRPr="00AE6B5D">
              <w:rPr>
                <w:rFonts w:ascii="Arial" w:eastAsiaTheme="minorEastAsia" w:hAnsi="Arial" w:cs="Arial"/>
                <w:sz w:val="24"/>
                <w:szCs w:val="24"/>
                <w:vertAlign w:val="subscript"/>
                <w:lang w:val="it-IT"/>
              </w:rPr>
              <w:t>4</w:t>
            </w:r>
          </w:p>
        </w:tc>
        <w:tc>
          <w:tcPr>
            <w:tcW w:w="696" w:type="pct"/>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3.871</w:t>
            </w:r>
          </w:p>
        </w:tc>
        <w:tc>
          <w:tcPr>
            <w:tcW w:w="695" w:type="pct"/>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4,026</w:t>
            </w:r>
          </w:p>
        </w:tc>
        <w:tc>
          <w:tcPr>
            <w:tcW w:w="695" w:type="pct"/>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1,684</w:t>
            </w:r>
          </w:p>
        </w:tc>
        <w:tc>
          <w:tcPr>
            <w:tcW w:w="695" w:type="pct"/>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0,544</w:t>
            </w:r>
          </w:p>
        </w:tc>
        <w:tc>
          <w:tcPr>
            <w:tcW w:w="695" w:type="pct"/>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0,363</w:t>
            </w:r>
          </w:p>
        </w:tc>
        <w:tc>
          <w:tcPr>
            <w:tcW w:w="173" w:type="pct"/>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0,293</w:t>
            </w:r>
          </w:p>
        </w:tc>
      </w:tr>
      <w:tr w:rsidR="00C60260" w:rsidRPr="00AE6B5D" w:rsidTr="00744818">
        <w:trPr>
          <w:trHeight w:val="295"/>
        </w:trPr>
        <w:tc>
          <w:tcPr>
            <w:tcW w:w="1350" w:type="pct"/>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Emisii totale                     (mii tone) CO2 Eq</w:t>
            </w:r>
          </w:p>
        </w:tc>
        <w:tc>
          <w:tcPr>
            <w:tcW w:w="696" w:type="pct"/>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81,291</w:t>
            </w:r>
          </w:p>
        </w:tc>
        <w:tc>
          <w:tcPr>
            <w:tcW w:w="695" w:type="pct"/>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84,546</w:t>
            </w:r>
          </w:p>
        </w:tc>
        <w:tc>
          <w:tcPr>
            <w:tcW w:w="695" w:type="pct"/>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35,36</w:t>
            </w:r>
          </w:p>
        </w:tc>
        <w:tc>
          <w:tcPr>
            <w:tcW w:w="695" w:type="pct"/>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11,44</w:t>
            </w:r>
          </w:p>
        </w:tc>
        <w:tc>
          <w:tcPr>
            <w:tcW w:w="695" w:type="pct"/>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7,63</w:t>
            </w:r>
          </w:p>
        </w:tc>
        <w:tc>
          <w:tcPr>
            <w:tcW w:w="173" w:type="pct"/>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7,64</w:t>
            </w:r>
          </w:p>
        </w:tc>
      </w:tr>
    </w:tbl>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b/>
          <w:bCs/>
          <w:sz w:val="24"/>
          <w:szCs w:val="24"/>
          <w:lang w:val="pt-BR"/>
        </w:rPr>
        <w:t>Tabel 7.2.1.4. Emisii anuale de metan</w:t>
      </w:r>
    </w:p>
    <w:p w:rsidR="00C60260" w:rsidRPr="00892024" w:rsidRDefault="00C60260" w:rsidP="00892024">
      <w:pPr>
        <w:spacing w:after="0" w:line="240" w:lineRule="auto"/>
        <w:jc w:val="both"/>
        <w:rPr>
          <w:rFonts w:ascii="Arial" w:hAnsi="Arial" w:cs="Arial"/>
          <w:b/>
          <w:bCs/>
          <w:sz w:val="24"/>
          <w:szCs w:val="24"/>
          <w:lang w:val="pt-BR"/>
        </w:rPr>
      </w:pPr>
      <w:r w:rsidRPr="00892024">
        <w:rPr>
          <w:rFonts w:ascii="Arial" w:hAnsi="Arial" w:cs="Arial"/>
          <w:sz w:val="24"/>
          <w:szCs w:val="24"/>
          <w:lang w:val="es-ES"/>
        </w:rPr>
        <w:t xml:space="preserve">                                 </w:t>
      </w:r>
    </w:p>
    <w:p w:rsidR="00C60260" w:rsidRPr="00892024" w:rsidRDefault="00C60260" w:rsidP="00892024">
      <w:pPr>
        <w:spacing w:after="0" w:line="240" w:lineRule="auto"/>
        <w:jc w:val="both"/>
        <w:rPr>
          <w:rFonts w:ascii="Arial" w:hAnsi="Arial" w:cs="Arial"/>
          <w:sz w:val="24"/>
          <w:szCs w:val="24"/>
          <w:lang w:val="fr-FR"/>
        </w:rPr>
      </w:pPr>
      <w:r w:rsidRPr="00892024">
        <w:rPr>
          <w:rFonts w:ascii="Arial" w:hAnsi="Arial" w:cs="Arial"/>
          <w:noProof/>
          <w:sz w:val="24"/>
          <w:szCs w:val="24"/>
        </w:rPr>
        <w:object w:dxaOrig="7694" w:dyaOrig="4356">
          <v:shape id="_x0000_i1050" type="#_x0000_t75" style="width:384.75pt;height:218.25pt" o:ole="">
            <v:imagedata r:id="rId124" o:title="" cropbottom="-60f"/>
            <o:lock v:ext="edit" aspectratio="f"/>
          </v:shape>
          <o:OLEObject Type="Embed" ProgID="Excel.Sheet.8" ShapeID="_x0000_i1050" DrawAspect="Content" ObjectID="_1484468019" r:id="rId125"/>
        </w:object>
      </w:r>
    </w:p>
    <w:p w:rsidR="00C60260" w:rsidRPr="00892024" w:rsidRDefault="00C60260" w:rsidP="00892024">
      <w:pPr>
        <w:spacing w:after="0" w:line="240" w:lineRule="auto"/>
        <w:jc w:val="both"/>
        <w:rPr>
          <w:rFonts w:ascii="Arial" w:hAnsi="Arial" w:cs="Arial"/>
          <w:b/>
          <w:bCs/>
          <w:sz w:val="24"/>
          <w:szCs w:val="24"/>
          <w:lang w:val="pt-BR"/>
        </w:rPr>
      </w:pPr>
      <w:r w:rsidRPr="00892024">
        <w:rPr>
          <w:rFonts w:ascii="Arial" w:hAnsi="Arial" w:cs="Arial"/>
          <w:b/>
          <w:bCs/>
          <w:sz w:val="24"/>
          <w:szCs w:val="24"/>
          <w:lang w:val="pt-BR"/>
        </w:rPr>
        <w:t>Fig. 7.2.1.4. Emisii anuale de metan</w:t>
      </w:r>
    </w:p>
    <w:p w:rsidR="00C60260" w:rsidRPr="00892024" w:rsidRDefault="00C60260" w:rsidP="00892024">
      <w:pPr>
        <w:spacing w:after="0" w:line="240" w:lineRule="auto"/>
        <w:jc w:val="both"/>
        <w:rPr>
          <w:rFonts w:ascii="Arial" w:hAnsi="Arial" w:cs="Arial"/>
          <w:sz w:val="24"/>
          <w:szCs w:val="24"/>
          <w:lang w:val="pt-BR"/>
        </w:rPr>
      </w:pP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noProof/>
          <w:sz w:val="24"/>
          <w:szCs w:val="24"/>
        </w:rPr>
        <w:object w:dxaOrig="7711" w:dyaOrig="3935">
          <v:shape id="_x0000_i1051" type="#_x0000_t75" style="width:385.5pt;height:196.5pt" o:ole="">
            <v:imagedata r:id="rId126" o:title=""/>
            <o:lock v:ext="edit" aspectratio="f"/>
          </v:shape>
          <o:OLEObject Type="Embed" ProgID="Excel.Sheet.8" ShapeID="_x0000_i1051" DrawAspect="Content" ObjectID="_1484468020" r:id="rId127"/>
        </w:object>
      </w:r>
      <w:r w:rsidRPr="00892024">
        <w:rPr>
          <w:rFonts w:ascii="Arial" w:hAnsi="Arial" w:cs="Arial"/>
          <w:sz w:val="24"/>
          <w:szCs w:val="24"/>
          <w:lang w:val="es-ES"/>
        </w:rPr>
        <w:t xml:space="preserve">                               </w:t>
      </w:r>
    </w:p>
    <w:p w:rsidR="00C60260" w:rsidRPr="00892024" w:rsidRDefault="00C60260" w:rsidP="00892024">
      <w:pPr>
        <w:spacing w:after="0" w:line="240" w:lineRule="auto"/>
        <w:jc w:val="both"/>
        <w:rPr>
          <w:rFonts w:ascii="Arial" w:hAnsi="Arial" w:cs="Arial"/>
          <w:b/>
          <w:sz w:val="24"/>
          <w:szCs w:val="24"/>
          <w:lang w:val="pt-BR"/>
        </w:rPr>
      </w:pPr>
      <w:r w:rsidRPr="00892024">
        <w:rPr>
          <w:rFonts w:ascii="Arial" w:hAnsi="Arial" w:cs="Arial"/>
          <w:b/>
          <w:sz w:val="24"/>
          <w:szCs w:val="24"/>
          <w:lang w:val="pt-BR"/>
        </w:rPr>
        <w:t>7.2.1.5.  Emisii anuale de protoxid de azot  (N2O)</w:t>
      </w:r>
    </w:p>
    <w:p w:rsidR="00FA6BF9" w:rsidRDefault="00FA6BF9" w:rsidP="00892024">
      <w:pPr>
        <w:spacing w:after="0" w:line="240" w:lineRule="auto"/>
        <w:jc w:val="both"/>
        <w:rPr>
          <w:rFonts w:ascii="Arial" w:hAnsi="Arial" w:cs="Arial"/>
          <w:sz w:val="24"/>
          <w:szCs w:val="24"/>
          <w:lang w:val="pt-BR"/>
        </w:rPr>
      </w:pP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Protoxidul de azot este de 300 de ori mai eficient în crearea efectului de seră decât CO</w:t>
      </w:r>
      <w:r w:rsidRPr="00892024">
        <w:rPr>
          <w:rFonts w:ascii="Arial" w:hAnsi="Arial" w:cs="Arial"/>
          <w:sz w:val="24"/>
          <w:szCs w:val="24"/>
          <w:vertAlign w:val="subscript"/>
          <w:lang w:val="pt-BR"/>
        </w:rPr>
        <w:t>2</w:t>
      </w:r>
      <w:r w:rsidRPr="00892024">
        <w:rPr>
          <w:rFonts w:ascii="Arial" w:hAnsi="Arial" w:cs="Arial"/>
          <w:sz w:val="24"/>
          <w:szCs w:val="24"/>
          <w:lang w:val="pt-BR"/>
        </w:rPr>
        <w:t>.</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Protoxidul de azot din atmosferă provine în proporţie foarte mare din arderea combustibililor fosili şi din transportul rutier. Se formează în principal prin transformarea microbiana a azotului din sol. Producţia de N</w:t>
      </w:r>
      <w:r w:rsidRPr="00892024">
        <w:rPr>
          <w:rFonts w:ascii="Arial" w:hAnsi="Arial" w:cs="Arial"/>
          <w:sz w:val="24"/>
          <w:szCs w:val="24"/>
          <w:vertAlign w:val="subscript"/>
          <w:lang w:val="pt-BR"/>
        </w:rPr>
        <w:t>2</w:t>
      </w:r>
      <w:r w:rsidRPr="00892024">
        <w:rPr>
          <w:rFonts w:ascii="Arial" w:hAnsi="Arial" w:cs="Arial"/>
          <w:sz w:val="24"/>
          <w:szCs w:val="24"/>
          <w:lang w:val="pt-BR"/>
        </w:rPr>
        <w:t xml:space="preserve">O intensificată prin influenţa antropică poate fi explicată prin pătrunderea unei cantităţi mai mari de azot în soluri, mai ales prin agricultură şi industrie. </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În tabelul 7.2.1.5. sunt înregistrate emisiile de protoxid de azot din judeţul Buzău între anii 2008-2013.</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Diferenţele cantităţilor de emisii de la un an la altul se datoreaza faptului că numărul agenţilor economici a fost diferit, unii şi-au schimbat domeniul de activitate, au apărut alte activităţi şi alţi agenţi economici; începând din anul 2003 inventarele de emisii s-au calculat prin utilizarea programului CORINVENT. În anul 2010, pentru calculul emisiilor de CH4 s-au folosit factorii de emisie IPCC.  </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                                                                               </w:t>
      </w:r>
    </w:p>
    <w:tbl>
      <w:tblPr>
        <w:tblW w:w="99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992"/>
        <w:gridCol w:w="992"/>
        <w:gridCol w:w="1276"/>
        <w:gridCol w:w="1134"/>
        <w:gridCol w:w="1134"/>
        <w:gridCol w:w="1338"/>
      </w:tblGrid>
      <w:tr w:rsidR="00C60260" w:rsidRPr="00AE6B5D" w:rsidTr="00744818">
        <w:trPr>
          <w:trHeight w:val="358"/>
        </w:trPr>
        <w:tc>
          <w:tcPr>
            <w:tcW w:w="3119" w:type="dxa"/>
          </w:tcPr>
          <w:p w:rsidR="00C60260" w:rsidRPr="00AE6B5D" w:rsidRDefault="00C60260" w:rsidP="00892024">
            <w:pPr>
              <w:spacing w:after="0" w:line="240" w:lineRule="auto"/>
              <w:jc w:val="both"/>
              <w:rPr>
                <w:rFonts w:ascii="Arial" w:eastAsiaTheme="minorEastAsia" w:hAnsi="Arial" w:cs="Arial"/>
                <w:b/>
                <w:sz w:val="24"/>
                <w:szCs w:val="24"/>
                <w:lang w:val="ro-RO"/>
              </w:rPr>
            </w:pPr>
            <w:r w:rsidRPr="00AE6B5D">
              <w:rPr>
                <w:rFonts w:ascii="Arial" w:eastAsiaTheme="minorEastAsia" w:hAnsi="Arial" w:cs="Arial"/>
                <w:b/>
                <w:sz w:val="24"/>
                <w:szCs w:val="24"/>
                <w:lang w:val="pt-BR"/>
              </w:rPr>
              <w:t>Buzău</w:t>
            </w:r>
          </w:p>
        </w:tc>
        <w:tc>
          <w:tcPr>
            <w:tcW w:w="992" w:type="dxa"/>
          </w:tcPr>
          <w:p w:rsidR="00C60260" w:rsidRPr="00AE6B5D" w:rsidRDefault="00C60260" w:rsidP="00892024">
            <w:pPr>
              <w:spacing w:after="0" w:line="240" w:lineRule="auto"/>
              <w:jc w:val="both"/>
              <w:rPr>
                <w:rFonts w:ascii="Arial" w:eastAsiaTheme="minorEastAsia" w:hAnsi="Arial" w:cs="Arial"/>
                <w:b/>
                <w:sz w:val="24"/>
                <w:szCs w:val="24"/>
                <w:lang w:val="pt-BR"/>
              </w:rPr>
            </w:pPr>
            <w:r w:rsidRPr="00AE6B5D">
              <w:rPr>
                <w:rFonts w:ascii="Arial" w:eastAsiaTheme="minorEastAsia" w:hAnsi="Arial" w:cs="Arial"/>
                <w:b/>
                <w:sz w:val="24"/>
                <w:szCs w:val="24"/>
                <w:lang w:val="pt-BR"/>
              </w:rPr>
              <w:t>2008</w:t>
            </w:r>
          </w:p>
        </w:tc>
        <w:tc>
          <w:tcPr>
            <w:tcW w:w="992" w:type="dxa"/>
          </w:tcPr>
          <w:p w:rsidR="00C60260" w:rsidRPr="00AE6B5D" w:rsidRDefault="00C60260" w:rsidP="00892024">
            <w:pPr>
              <w:spacing w:after="0" w:line="240" w:lineRule="auto"/>
              <w:jc w:val="both"/>
              <w:rPr>
                <w:rFonts w:ascii="Arial" w:eastAsiaTheme="minorEastAsia" w:hAnsi="Arial" w:cs="Arial"/>
                <w:b/>
                <w:sz w:val="24"/>
                <w:szCs w:val="24"/>
                <w:lang w:val="pt-BR"/>
              </w:rPr>
            </w:pPr>
            <w:r w:rsidRPr="00AE6B5D">
              <w:rPr>
                <w:rFonts w:ascii="Arial" w:eastAsiaTheme="minorEastAsia" w:hAnsi="Arial" w:cs="Arial"/>
                <w:b/>
                <w:sz w:val="24"/>
                <w:szCs w:val="24"/>
                <w:lang w:val="pt-BR"/>
              </w:rPr>
              <w:t>2009</w:t>
            </w:r>
          </w:p>
        </w:tc>
        <w:tc>
          <w:tcPr>
            <w:tcW w:w="1276" w:type="dxa"/>
          </w:tcPr>
          <w:p w:rsidR="00C60260" w:rsidRPr="00AE6B5D" w:rsidRDefault="00C60260" w:rsidP="00892024">
            <w:pPr>
              <w:spacing w:after="0" w:line="240" w:lineRule="auto"/>
              <w:jc w:val="both"/>
              <w:rPr>
                <w:rFonts w:ascii="Arial" w:eastAsiaTheme="minorEastAsia" w:hAnsi="Arial" w:cs="Arial"/>
                <w:b/>
                <w:sz w:val="24"/>
                <w:szCs w:val="24"/>
                <w:lang w:val="pt-BR"/>
              </w:rPr>
            </w:pPr>
            <w:r w:rsidRPr="00AE6B5D">
              <w:rPr>
                <w:rFonts w:ascii="Arial" w:eastAsiaTheme="minorEastAsia" w:hAnsi="Arial" w:cs="Arial"/>
                <w:b/>
                <w:sz w:val="24"/>
                <w:szCs w:val="24"/>
                <w:lang w:val="pt-BR"/>
              </w:rPr>
              <w:t>2010</w:t>
            </w:r>
          </w:p>
        </w:tc>
        <w:tc>
          <w:tcPr>
            <w:tcW w:w="1134" w:type="dxa"/>
          </w:tcPr>
          <w:p w:rsidR="00C60260" w:rsidRPr="00AE6B5D" w:rsidRDefault="00C60260" w:rsidP="00892024">
            <w:pPr>
              <w:spacing w:after="0" w:line="240" w:lineRule="auto"/>
              <w:jc w:val="both"/>
              <w:rPr>
                <w:rFonts w:ascii="Arial" w:eastAsiaTheme="minorEastAsia" w:hAnsi="Arial" w:cs="Arial"/>
                <w:b/>
                <w:sz w:val="24"/>
                <w:szCs w:val="24"/>
                <w:lang w:val="pt-BR"/>
              </w:rPr>
            </w:pPr>
            <w:r w:rsidRPr="00AE6B5D">
              <w:rPr>
                <w:rFonts w:ascii="Arial" w:eastAsiaTheme="minorEastAsia" w:hAnsi="Arial" w:cs="Arial"/>
                <w:b/>
                <w:sz w:val="24"/>
                <w:szCs w:val="24"/>
                <w:lang w:val="pt-BR"/>
              </w:rPr>
              <w:t>2011</w:t>
            </w:r>
          </w:p>
        </w:tc>
        <w:tc>
          <w:tcPr>
            <w:tcW w:w="1134" w:type="dxa"/>
          </w:tcPr>
          <w:p w:rsidR="00C60260" w:rsidRPr="00AE6B5D" w:rsidRDefault="00C60260" w:rsidP="00892024">
            <w:pPr>
              <w:spacing w:after="0" w:line="240" w:lineRule="auto"/>
              <w:jc w:val="both"/>
              <w:rPr>
                <w:rFonts w:ascii="Arial" w:eastAsiaTheme="minorEastAsia" w:hAnsi="Arial" w:cs="Arial"/>
                <w:b/>
                <w:sz w:val="24"/>
                <w:szCs w:val="24"/>
                <w:lang w:val="pt-BR"/>
              </w:rPr>
            </w:pPr>
            <w:r w:rsidRPr="00AE6B5D">
              <w:rPr>
                <w:rFonts w:ascii="Arial" w:eastAsiaTheme="minorEastAsia" w:hAnsi="Arial" w:cs="Arial"/>
                <w:b/>
                <w:sz w:val="24"/>
                <w:szCs w:val="24"/>
                <w:lang w:val="pt-BR"/>
              </w:rPr>
              <w:t>2012</w:t>
            </w:r>
          </w:p>
        </w:tc>
        <w:tc>
          <w:tcPr>
            <w:tcW w:w="1338" w:type="dxa"/>
          </w:tcPr>
          <w:p w:rsidR="00C60260" w:rsidRPr="00AE6B5D" w:rsidRDefault="00C60260" w:rsidP="00892024">
            <w:pPr>
              <w:spacing w:after="0" w:line="240" w:lineRule="auto"/>
              <w:jc w:val="both"/>
              <w:rPr>
                <w:rFonts w:ascii="Arial" w:eastAsiaTheme="minorEastAsia" w:hAnsi="Arial" w:cs="Arial"/>
                <w:b/>
                <w:sz w:val="24"/>
                <w:szCs w:val="24"/>
              </w:rPr>
            </w:pPr>
            <w:r w:rsidRPr="00AE6B5D">
              <w:rPr>
                <w:rFonts w:ascii="Arial" w:eastAsiaTheme="minorEastAsia" w:hAnsi="Arial" w:cs="Arial"/>
                <w:b/>
                <w:sz w:val="24"/>
                <w:szCs w:val="24"/>
              </w:rPr>
              <w:t>2013</w:t>
            </w:r>
          </w:p>
        </w:tc>
      </w:tr>
      <w:tr w:rsidR="00C60260" w:rsidRPr="00AE6B5D" w:rsidTr="00744818">
        <w:trPr>
          <w:trHeight w:val="476"/>
        </w:trPr>
        <w:tc>
          <w:tcPr>
            <w:tcW w:w="3119" w:type="dxa"/>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Emisii totale (mii tone)N</w:t>
            </w:r>
            <w:r w:rsidRPr="00AE6B5D">
              <w:rPr>
                <w:rFonts w:ascii="Arial" w:eastAsiaTheme="minorEastAsia" w:hAnsi="Arial" w:cs="Arial"/>
                <w:sz w:val="24"/>
                <w:szCs w:val="24"/>
                <w:vertAlign w:val="subscript"/>
                <w:lang w:val="pt-BR"/>
              </w:rPr>
              <w:t>2</w:t>
            </w:r>
            <w:r w:rsidRPr="00AE6B5D">
              <w:rPr>
                <w:rFonts w:ascii="Arial" w:eastAsiaTheme="minorEastAsia" w:hAnsi="Arial" w:cs="Arial"/>
                <w:sz w:val="24"/>
                <w:szCs w:val="24"/>
                <w:lang w:val="pt-BR"/>
              </w:rPr>
              <w:t>O</w:t>
            </w:r>
          </w:p>
        </w:tc>
        <w:tc>
          <w:tcPr>
            <w:tcW w:w="992" w:type="dxa"/>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0,0627</w:t>
            </w:r>
          </w:p>
        </w:tc>
        <w:tc>
          <w:tcPr>
            <w:tcW w:w="992" w:type="dxa"/>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0,044</w:t>
            </w:r>
          </w:p>
        </w:tc>
        <w:tc>
          <w:tcPr>
            <w:tcW w:w="1276" w:type="dxa"/>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0,032</w:t>
            </w:r>
          </w:p>
        </w:tc>
        <w:tc>
          <w:tcPr>
            <w:tcW w:w="1134" w:type="dxa"/>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0,008</w:t>
            </w:r>
          </w:p>
        </w:tc>
        <w:tc>
          <w:tcPr>
            <w:tcW w:w="1134" w:type="dxa"/>
          </w:tcPr>
          <w:p w:rsidR="00C60260" w:rsidRPr="00AE6B5D" w:rsidRDefault="00C60260" w:rsidP="00892024">
            <w:pPr>
              <w:spacing w:after="0" w:line="240" w:lineRule="auto"/>
              <w:jc w:val="both"/>
              <w:rPr>
                <w:rFonts w:ascii="Arial" w:eastAsiaTheme="minorEastAsia" w:hAnsi="Arial" w:cs="Arial"/>
                <w:sz w:val="24"/>
                <w:szCs w:val="24"/>
                <w:lang w:val="pt-BR"/>
              </w:rPr>
            </w:pPr>
            <w:r w:rsidRPr="00AE6B5D">
              <w:rPr>
                <w:rFonts w:ascii="Arial" w:eastAsiaTheme="minorEastAsia" w:hAnsi="Arial" w:cs="Arial"/>
                <w:sz w:val="24"/>
                <w:szCs w:val="24"/>
                <w:lang w:val="pt-BR"/>
              </w:rPr>
              <w:t>0,005</w:t>
            </w:r>
          </w:p>
        </w:tc>
        <w:tc>
          <w:tcPr>
            <w:tcW w:w="1338"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0,006</w:t>
            </w:r>
          </w:p>
        </w:tc>
      </w:tr>
      <w:tr w:rsidR="00C60260" w:rsidRPr="00AE6B5D" w:rsidTr="00744818">
        <w:trPr>
          <w:trHeight w:val="374"/>
        </w:trPr>
        <w:tc>
          <w:tcPr>
            <w:tcW w:w="3119" w:type="dxa"/>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Emisii totale(mii tone CO2 Eq)</w:t>
            </w:r>
          </w:p>
        </w:tc>
        <w:tc>
          <w:tcPr>
            <w:tcW w:w="992" w:type="dxa"/>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19,44</w:t>
            </w:r>
          </w:p>
        </w:tc>
        <w:tc>
          <w:tcPr>
            <w:tcW w:w="992" w:type="dxa"/>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13,64</w:t>
            </w:r>
          </w:p>
        </w:tc>
        <w:tc>
          <w:tcPr>
            <w:tcW w:w="1276" w:type="dxa"/>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9,92</w:t>
            </w:r>
          </w:p>
        </w:tc>
        <w:tc>
          <w:tcPr>
            <w:tcW w:w="1134" w:type="dxa"/>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2,48</w:t>
            </w:r>
          </w:p>
        </w:tc>
        <w:tc>
          <w:tcPr>
            <w:tcW w:w="1134" w:type="dxa"/>
          </w:tcPr>
          <w:p w:rsidR="00C60260" w:rsidRPr="00AE6B5D" w:rsidRDefault="00C60260" w:rsidP="00892024">
            <w:pPr>
              <w:spacing w:after="0" w:line="240" w:lineRule="auto"/>
              <w:jc w:val="both"/>
              <w:rPr>
                <w:rFonts w:ascii="Arial" w:eastAsiaTheme="minorEastAsia" w:hAnsi="Arial" w:cs="Arial"/>
                <w:sz w:val="24"/>
                <w:szCs w:val="24"/>
                <w:lang w:val="it-IT"/>
              </w:rPr>
            </w:pPr>
            <w:r w:rsidRPr="00AE6B5D">
              <w:rPr>
                <w:rFonts w:ascii="Arial" w:eastAsiaTheme="minorEastAsia" w:hAnsi="Arial" w:cs="Arial"/>
                <w:sz w:val="24"/>
                <w:szCs w:val="24"/>
                <w:lang w:val="it-IT"/>
              </w:rPr>
              <w:t>1,70</w:t>
            </w:r>
          </w:p>
        </w:tc>
        <w:tc>
          <w:tcPr>
            <w:tcW w:w="1338"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1,50</w:t>
            </w:r>
          </w:p>
        </w:tc>
      </w:tr>
    </w:tbl>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b/>
          <w:bCs/>
          <w:iCs/>
          <w:sz w:val="24"/>
          <w:szCs w:val="24"/>
          <w:lang w:val="pt-BR"/>
        </w:rPr>
        <w:t>Tabel 7.2.1.5. Emisii anuale de N</w:t>
      </w:r>
      <w:r w:rsidRPr="00892024">
        <w:rPr>
          <w:rFonts w:ascii="Arial" w:hAnsi="Arial" w:cs="Arial"/>
          <w:b/>
          <w:bCs/>
          <w:iCs/>
          <w:sz w:val="24"/>
          <w:szCs w:val="24"/>
          <w:vertAlign w:val="subscript"/>
          <w:lang w:val="pt-BR"/>
        </w:rPr>
        <w:t>2</w:t>
      </w:r>
      <w:r w:rsidRPr="00892024">
        <w:rPr>
          <w:rFonts w:ascii="Arial" w:hAnsi="Arial" w:cs="Arial"/>
          <w:b/>
          <w:bCs/>
          <w:iCs/>
          <w:sz w:val="24"/>
          <w:szCs w:val="24"/>
          <w:lang w:val="pt-BR"/>
        </w:rPr>
        <w:t>O</w:t>
      </w:r>
    </w:p>
    <w:p w:rsidR="00C60260" w:rsidRPr="00892024" w:rsidRDefault="00C60260" w:rsidP="00892024">
      <w:pPr>
        <w:spacing w:after="0" w:line="240" w:lineRule="auto"/>
        <w:jc w:val="both"/>
        <w:rPr>
          <w:rFonts w:ascii="Arial" w:hAnsi="Arial" w:cs="Arial"/>
          <w:sz w:val="24"/>
          <w:szCs w:val="24"/>
        </w:rPr>
      </w:pPr>
      <w:r w:rsidRPr="00892024">
        <w:rPr>
          <w:rFonts w:ascii="Arial" w:hAnsi="Arial" w:cs="Arial"/>
          <w:noProof/>
          <w:sz w:val="24"/>
          <w:szCs w:val="24"/>
        </w:rPr>
        <w:object w:dxaOrig="7711" w:dyaOrig="3935">
          <v:shape id="_x0000_i1052" type="#_x0000_t75" style="width:385.5pt;height:196.5pt" o:ole="">
            <v:imagedata r:id="rId128" o:title=""/>
            <o:lock v:ext="edit" aspectratio="f"/>
          </v:shape>
          <o:OLEObject Type="Embed" ProgID="Excel.Sheet.8" ShapeID="_x0000_i1052" DrawAspect="Content" ObjectID="_1484468021" r:id="rId129"/>
        </w:object>
      </w:r>
    </w:p>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b/>
          <w:bCs/>
          <w:iCs/>
          <w:sz w:val="24"/>
          <w:szCs w:val="24"/>
          <w:lang w:val="pt-BR"/>
        </w:rPr>
        <w:t>Figura 7.2.1.5. Emisii anuale de N</w:t>
      </w:r>
      <w:r w:rsidRPr="00892024">
        <w:rPr>
          <w:rFonts w:ascii="Arial" w:hAnsi="Arial" w:cs="Arial"/>
          <w:b/>
          <w:bCs/>
          <w:iCs/>
          <w:sz w:val="24"/>
          <w:szCs w:val="24"/>
          <w:vertAlign w:val="subscript"/>
          <w:lang w:val="pt-BR"/>
        </w:rPr>
        <w:t xml:space="preserve">2 </w:t>
      </w:r>
      <w:r w:rsidRPr="00892024">
        <w:rPr>
          <w:rFonts w:ascii="Arial" w:hAnsi="Arial" w:cs="Arial"/>
          <w:b/>
          <w:bCs/>
          <w:iCs/>
          <w:sz w:val="24"/>
          <w:szCs w:val="24"/>
          <w:lang w:val="pt-BR"/>
        </w:rPr>
        <w:t>O</w:t>
      </w:r>
    </w:p>
    <w:p w:rsidR="00C60260" w:rsidRPr="00892024" w:rsidRDefault="00C60260" w:rsidP="00892024">
      <w:pPr>
        <w:spacing w:after="0" w:line="240" w:lineRule="auto"/>
        <w:jc w:val="both"/>
        <w:rPr>
          <w:rFonts w:ascii="Arial" w:hAnsi="Arial" w:cs="Arial"/>
          <w:b/>
          <w:bCs/>
          <w:iCs/>
          <w:sz w:val="24"/>
          <w:szCs w:val="24"/>
          <w:lang w:val="pt-BR"/>
        </w:rPr>
      </w:pPr>
    </w:p>
    <w:p w:rsidR="00C60260" w:rsidRPr="00892024" w:rsidRDefault="00C60260" w:rsidP="00892024">
      <w:pPr>
        <w:spacing w:after="0" w:line="240" w:lineRule="auto"/>
        <w:jc w:val="both"/>
        <w:rPr>
          <w:rStyle w:val="Strong"/>
          <w:rFonts w:ascii="Arial" w:hAnsi="Arial" w:cs="Arial"/>
          <w:sz w:val="24"/>
          <w:szCs w:val="24"/>
          <w:lang w:val="ro-RO"/>
        </w:rPr>
      </w:pPr>
      <w:r w:rsidRPr="00892024">
        <w:rPr>
          <w:rFonts w:ascii="Arial" w:hAnsi="Arial" w:cs="Arial"/>
          <w:b/>
          <w:noProof/>
          <w:sz w:val="24"/>
          <w:szCs w:val="24"/>
        </w:rPr>
        <w:object w:dxaOrig="8673" w:dyaOrig="3935">
          <v:shape id="_x0000_i1053" type="#_x0000_t75" style="width:433.5pt;height:196.5pt" o:ole="">
            <v:imagedata r:id="rId130" o:title=""/>
            <o:lock v:ext="edit" aspectratio="f"/>
          </v:shape>
          <o:OLEObject Type="Embed" ProgID="Excel.Sheet.8" ShapeID="_x0000_i1053" DrawAspect="Content" ObjectID="_1484468022" r:id="rId131"/>
        </w:object>
      </w:r>
    </w:p>
    <w:p w:rsidR="00FA6BF9" w:rsidRDefault="00FA6BF9" w:rsidP="00892024">
      <w:pPr>
        <w:spacing w:after="0" w:line="240" w:lineRule="auto"/>
        <w:jc w:val="both"/>
        <w:rPr>
          <w:rStyle w:val="Strong"/>
          <w:rFonts w:ascii="Arial" w:hAnsi="Arial" w:cs="Arial"/>
          <w:sz w:val="24"/>
          <w:szCs w:val="24"/>
          <w:lang w:val="ro-RO"/>
        </w:rPr>
      </w:pPr>
    </w:p>
    <w:p w:rsidR="00C60260" w:rsidRPr="00892024" w:rsidRDefault="00C60260" w:rsidP="00892024">
      <w:pPr>
        <w:spacing w:after="0" w:line="240" w:lineRule="auto"/>
        <w:jc w:val="both"/>
        <w:rPr>
          <w:rStyle w:val="Strong"/>
          <w:rFonts w:ascii="Arial" w:hAnsi="Arial" w:cs="Arial"/>
          <w:sz w:val="24"/>
          <w:szCs w:val="24"/>
          <w:lang w:val="ro-RO"/>
        </w:rPr>
      </w:pPr>
      <w:r w:rsidRPr="00892024">
        <w:rPr>
          <w:rStyle w:val="Strong"/>
          <w:rFonts w:ascii="Arial" w:hAnsi="Arial" w:cs="Arial"/>
          <w:sz w:val="24"/>
          <w:szCs w:val="24"/>
          <w:lang w:val="ro-RO"/>
        </w:rPr>
        <w:t>7.3. Scenarii privind schimbarea regimului climatic la nivelul jude</w:t>
      </w:r>
      <w:r w:rsidR="0008209C" w:rsidRPr="00892024">
        <w:rPr>
          <w:rStyle w:val="Strong"/>
          <w:rFonts w:ascii="Arial" w:hAnsi="Arial" w:cs="Arial"/>
          <w:sz w:val="24"/>
          <w:szCs w:val="24"/>
          <w:lang w:val="ro-RO"/>
        </w:rPr>
        <w:t>ţ</w:t>
      </w:r>
      <w:r w:rsidRPr="00892024">
        <w:rPr>
          <w:rStyle w:val="Strong"/>
          <w:rFonts w:ascii="Arial" w:hAnsi="Arial" w:cs="Arial"/>
          <w:sz w:val="24"/>
          <w:szCs w:val="24"/>
          <w:lang w:val="ro-RO"/>
        </w:rPr>
        <w:t>ului</w:t>
      </w:r>
    </w:p>
    <w:p w:rsidR="00C60260" w:rsidRPr="00892024" w:rsidRDefault="00C60260" w:rsidP="00892024">
      <w:pPr>
        <w:spacing w:after="0" w:line="240" w:lineRule="auto"/>
        <w:jc w:val="both"/>
        <w:rPr>
          <w:rStyle w:val="Strong"/>
          <w:rFonts w:ascii="Arial" w:hAnsi="Arial" w:cs="Arial"/>
          <w:b w:val="0"/>
          <w:bCs w:val="0"/>
          <w:iCs/>
          <w:sz w:val="24"/>
          <w:szCs w:val="24"/>
          <w:lang w:val="ro-RO"/>
        </w:rPr>
      </w:pPr>
      <w:r w:rsidRPr="00892024">
        <w:rPr>
          <w:rFonts w:ascii="Arial" w:hAnsi="Arial" w:cs="Arial"/>
          <w:iCs/>
          <w:sz w:val="24"/>
          <w:szCs w:val="24"/>
          <w:lang w:val="ro-RO"/>
        </w:rPr>
        <w:t>Deoarece complexitatea sistemului climatic face ca variabilitatea climatică să se manifeste într-un domeniu larg de frecvenţe începând cu variabilitatea pe termen scurt şi continuând cu variabilitatea pe termen lung iar schimbările climatice reprezintă în prezent problema de mediu cu cel mai ridicat nivel de globalizare şi complexitate pentru viitor, având implicaţii socio-economice importante la nivel mondial, estimarea scenariilor de schimbare a regimului climatic în România se va realiza la nivel naţional de către instituţiile specializate.</w:t>
      </w:r>
    </w:p>
    <w:p w:rsidR="00C60260" w:rsidRPr="00892024" w:rsidRDefault="00C60260" w:rsidP="00892024">
      <w:pPr>
        <w:spacing w:after="0" w:line="240" w:lineRule="auto"/>
        <w:jc w:val="both"/>
        <w:rPr>
          <w:rStyle w:val="Strong"/>
          <w:rFonts w:ascii="Arial" w:hAnsi="Arial" w:cs="Arial"/>
          <w:sz w:val="24"/>
          <w:szCs w:val="24"/>
          <w:lang w:val="ro-RO"/>
        </w:rPr>
      </w:pPr>
    </w:p>
    <w:p w:rsidR="00C60260" w:rsidRPr="00892024" w:rsidRDefault="00C60260" w:rsidP="00892024">
      <w:pPr>
        <w:spacing w:after="0" w:line="240" w:lineRule="auto"/>
        <w:jc w:val="both"/>
        <w:rPr>
          <w:rStyle w:val="Strong"/>
          <w:rFonts w:ascii="Arial" w:hAnsi="Arial" w:cs="Arial"/>
          <w:sz w:val="24"/>
          <w:szCs w:val="24"/>
          <w:lang w:val="ro-RO"/>
        </w:rPr>
      </w:pPr>
      <w:r w:rsidRPr="00892024">
        <w:rPr>
          <w:rStyle w:val="Strong"/>
          <w:rFonts w:ascii="Arial" w:hAnsi="Arial" w:cs="Arial"/>
          <w:sz w:val="24"/>
          <w:szCs w:val="24"/>
          <w:lang w:val="ro-RO"/>
        </w:rPr>
        <w:t>7.3.1. Creşteri ale temperaturilor</w:t>
      </w:r>
    </w:p>
    <w:p w:rsidR="00C60260" w:rsidRPr="00892024" w:rsidRDefault="00C60260" w:rsidP="00892024">
      <w:pPr>
        <w:spacing w:after="0" w:line="240" w:lineRule="auto"/>
        <w:jc w:val="both"/>
        <w:rPr>
          <w:rStyle w:val="Strong"/>
          <w:rFonts w:ascii="Arial" w:hAnsi="Arial" w:cs="Arial"/>
          <w:b w:val="0"/>
          <w:sz w:val="24"/>
          <w:szCs w:val="24"/>
          <w:lang w:val="ro-RO"/>
        </w:rPr>
      </w:pPr>
      <w:r w:rsidRPr="00892024">
        <w:rPr>
          <w:rStyle w:val="Strong"/>
          <w:rFonts w:ascii="Arial" w:hAnsi="Arial" w:cs="Arial"/>
          <w:b w:val="0"/>
          <w:sz w:val="24"/>
          <w:szCs w:val="24"/>
          <w:lang w:val="ro-RO"/>
        </w:rPr>
        <w:t xml:space="preserve">Conform Administraţiei Naţionale de Meteorologie, </w:t>
      </w:r>
      <w:r w:rsidRPr="00892024">
        <w:rPr>
          <w:rStyle w:val="a1"/>
          <w:rFonts w:ascii="Arial" w:hAnsi="Arial" w:cs="Arial"/>
          <w:color w:val="231F20"/>
          <w:spacing w:val="-15"/>
          <w:sz w:val="24"/>
          <w:szCs w:val="24"/>
          <w:lang w:val="ro-RO"/>
        </w:rPr>
        <w:t xml:space="preserve"> în perioada 1901-2000, în România cre</w:t>
      </w:r>
      <w:r w:rsidR="0008209C" w:rsidRPr="00892024">
        <w:rPr>
          <w:rStyle w:val="a1"/>
          <w:rFonts w:ascii="Arial" w:hAnsi="Arial" w:cs="Arial"/>
          <w:color w:val="231F20"/>
          <w:spacing w:val="-15"/>
          <w:sz w:val="24"/>
          <w:szCs w:val="24"/>
          <w:lang w:val="ro-RO"/>
        </w:rPr>
        <w:t>ş</w:t>
      </w:r>
      <w:r w:rsidRPr="00892024">
        <w:rPr>
          <w:rStyle w:val="a1"/>
          <w:rFonts w:ascii="Arial" w:hAnsi="Arial" w:cs="Arial"/>
          <w:color w:val="231F20"/>
          <w:spacing w:val="-15"/>
          <w:sz w:val="24"/>
          <w:szCs w:val="24"/>
          <w:lang w:val="ro-RO"/>
        </w:rPr>
        <w:t xml:space="preserve">terea medie a </w:t>
      </w:r>
      <w:r w:rsidRPr="00892024">
        <w:rPr>
          <w:rStyle w:val="a1"/>
          <w:rFonts w:ascii="Arial" w:hAnsi="Arial" w:cs="Arial"/>
          <w:color w:val="231F20"/>
          <w:sz w:val="24"/>
          <w:szCs w:val="24"/>
          <w:lang w:val="ro-RO"/>
        </w:rPr>
        <w:t xml:space="preserve">temperaturii este de 0,3 </w:t>
      </w:r>
      <w:r w:rsidRPr="00892024">
        <w:rPr>
          <w:rStyle w:val="Strong"/>
          <w:rFonts w:ascii="Arial" w:hAnsi="Arial" w:cs="Arial"/>
          <w:b w:val="0"/>
          <w:sz w:val="24"/>
          <w:szCs w:val="24"/>
          <w:vertAlign w:val="superscript"/>
          <w:lang w:val="ro-RO"/>
        </w:rPr>
        <w:t>0</w:t>
      </w:r>
      <w:r w:rsidRPr="00892024">
        <w:rPr>
          <w:rStyle w:val="Strong"/>
          <w:rFonts w:ascii="Arial" w:hAnsi="Arial" w:cs="Arial"/>
          <w:b w:val="0"/>
          <w:sz w:val="24"/>
          <w:szCs w:val="24"/>
          <w:lang w:val="ro-RO"/>
        </w:rPr>
        <w:t>C</w:t>
      </w:r>
      <w:r w:rsidRPr="00892024">
        <w:rPr>
          <w:rFonts w:ascii="Arial" w:hAnsi="Arial" w:cs="Arial"/>
          <w:color w:val="000000"/>
          <w:sz w:val="24"/>
          <w:szCs w:val="24"/>
          <w:lang w:val="ro-RO"/>
        </w:rPr>
        <w:t xml:space="preserve"> fii</w:t>
      </w:r>
      <w:r w:rsidRPr="00892024">
        <w:rPr>
          <w:rStyle w:val="a1"/>
          <w:rFonts w:ascii="Arial" w:hAnsi="Arial" w:cs="Arial"/>
          <w:color w:val="231F20"/>
          <w:sz w:val="24"/>
          <w:szCs w:val="24"/>
          <w:lang w:val="ro-RO"/>
        </w:rPr>
        <w:t xml:space="preserve">nd mai mare în regiunile de sud </w:t>
      </w:r>
      <w:r w:rsidR="0008209C" w:rsidRPr="00892024">
        <w:rPr>
          <w:rStyle w:val="a1"/>
          <w:rFonts w:ascii="Arial" w:hAnsi="Arial" w:cs="Arial"/>
          <w:color w:val="231F20"/>
          <w:sz w:val="24"/>
          <w:szCs w:val="24"/>
          <w:lang w:val="ro-RO"/>
        </w:rPr>
        <w:t>ş</w:t>
      </w:r>
      <w:r w:rsidRPr="00892024">
        <w:rPr>
          <w:rStyle w:val="a1"/>
          <w:rFonts w:ascii="Arial" w:hAnsi="Arial" w:cs="Arial"/>
          <w:color w:val="231F20"/>
          <w:sz w:val="24"/>
          <w:szCs w:val="24"/>
          <w:lang w:val="ro-RO"/>
        </w:rPr>
        <w:t xml:space="preserve">i est (0,8 </w:t>
      </w:r>
      <w:r w:rsidRPr="00892024">
        <w:rPr>
          <w:rStyle w:val="Strong"/>
          <w:rFonts w:ascii="Arial" w:hAnsi="Arial" w:cs="Arial"/>
          <w:b w:val="0"/>
          <w:sz w:val="24"/>
          <w:szCs w:val="24"/>
          <w:vertAlign w:val="superscript"/>
          <w:lang w:val="ro-RO"/>
        </w:rPr>
        <w:t>0</w:t>
      </w:r>
      <w:r w:rsidRPr="00892024">
        <w:rPr>
          <w:rStyle w:val="Strong"/>
          <w:rFonts w:ascii="Arial" w:hAnsi="Arial" w:cs="Arial"/>
          <w:b w:val="0"/>
          <w:sz w:val="24"/>
          <w:szCs w:val="24"/>
          <w:lang w:val="ro-RO"/>
        </w:rPr>
        <w:t>C)</w:t>
      </w:r>
      <w:r w:rsidRPr="00892024">
        <w:rPr>
          <w:rFonts w:ascii="Arial" w:hAnsi="Arial" w:cs="Arial"/>
          <w:color w:val="000000"/>
          <w:sz w:val="24"/>
          <w:szCs w:val="24"/>
          <w:lang w:val="ro-RO"/>
        </w:rPr>
        <w:t xml:space="preserve"> </w:t>
      </w:r>
      <w:r w:rsidR="0008209C" w:rsidRPr="00892024">
        <w:rPr>
          <w:rStyle w:val="a1"/>
          <w:rFonts w:ascii="Arial" w:hAnsi="Arial" w:cs="Arial"/>
          <w:color w:val="231F20"/>
          <w:sz w:val="24"/>
          <w:szCs w:val="24"/>
          <w:lang w:val="ro-RO"/>
        </w:rPr>
        <w:t>ş</w:t>
      </w:r>
      <w:r w:rsidRPr="00892024">
        <w:rPr>
          <w:rStyle w:val="a1"/>
          <w:rFonts w:ascii="Arial" w:hAnsi="Arial" w:cs="Arial"/>
          <w:color w:val="231F20"/>
          <w:sz w:val="24"/>
          <w:szCs w:val="24"/>
          <w:lang w:val="ro-RO"/>
        </w:rPr>
        <w:t>i mai mică în regiunile intracarpatice (0,1</w:t>
      </w:r>
      <w:r w:rsidRPr="00892024">
        <w:rPr>
          <w:rStyle w:val="Strong"/>
          <w:rFonts w:ascii="Arial" w:hAnsi="Arial" w:cs="Arial"/>
          <w:b w:val="0"/>
          <w:sz w:val="24"/>
          <w:szCs w:val="24"/>
          <w:vertAlign w:val="superscript"/>
          <w:lang w:val="ro-RO"/>
        </w:rPr>
        <w:t>0</w:t>
      </w:r>
      <w:r w:rsidRPr="00892024">
        <w:rPr>
          <w:rStyle w:val="Strong"/>
          <w:rFonts w:ascii="Arial" w:hAnsi="Arial" w:cs="Arial"/>
          <w:b w:val="0"/>
          <w:sz w:val="24"/>
          <w:szCs w:val="24"/>
          <w:lang w:val="ro-RO"/>
        </w:rPr>
        <w:t>C)</w:t>
      </w:r>
      <w:r w:rsidRPr="00892024">
        <w:rPr>
          <w:rStyle w:val="a1"/>
          <w:rFonts w:ascii="Arial" w:hAnsi="Arial" w:cs="Arial"/>
          <w:color w:val="231F20"/>
          <w:sz w:val="24"/>
          <w:szCs w:val="24"/>
          <w:lang w:val="ro-RO"/>
        </w:rPr>
        <w:t>. După anul 1961 încălzirea climei a început să fie tot mai pronunţată. După anul 2000 (2003, 2005), aceasta devine tot mai evidentă pe măsura cre</w:t>
      </w:r>
      <w:r w:rsidR="0008209C" w:rsidRPr="00892024">
        <w:rPr>
          <w:rStyle w:val="a1"/>
          <w:rFonts w:ascii="Arial" w:hAnsi="Arial" w:cs="Arial"/>
          <w:color w:val="231F20"/>
          <w:sz w:val="24"/>
          <w:szCs w:val="24"/>
          <w:lang w:val="ro-RO"/>
        </w:rPr>
        <w:t>ş</w:t>
      </w:r>
      <w:r w:rsidRPr="00892024">
        <w:rPr>
          <w:rStyle w:val="a1"/>
          <w:rFonts w:ascii="Arial" w:hAnsi="Arial" w:cs="Arial"/>
          <w:color w:val="231F20"/>
          <w:sz w:val="24"/>
          <w:szCs w:val="24"/>
          <w:lang w:val="ro-RO"/>
        </w:rPr>
        <w:t xml:space="preserve">terii îngrijorătoare a frecvenţei zilelor tropicale (maxima zilnică &gt; 30 </w:t>
      </w:r>
      <w:r w:rsidRPr="00892024">
        <w:rPr>
          <w:rStyle w:val="Strong"/>
          <w:rFonts w:ascii="Arial" w:hAnsi="Arial" w:cs="Arial"/>
          <w:b w:val="0"/>
          <w:sz w:val="24"/>
          <w:szCs w:val="24"/>
          <w:vertAlign w:val="superscript"/>
          <w:lang w:val="ro-RO"/>
        </w:rPr>
        <w:t>0</w:t>
      </w:r>
      <w:r w:rsidRPr="00892024">
        <w:rPr>
          <w:rStyle w:val="Strong"/>
          <w:rFonts w:ascii="Arial" w:hAnsi="Arial" w:cs="Arial"/>
          <w:b w:val="0"/>
          <w:sz w:val="24"/>
          <w:szCs w:val="24"/>
          <w:lang w:val="ro-RO"/>
        </w:rPr>
        <w:t>C</w:t>
      </w:r>
      <w:r w:rsidRPr="00892024">
        <w:rPr>
          <w:rStyle w:val="a1"/>
          <w:rFonts w:ascii="Arial" w:hAnsi="Arial" w:cs="Arial"/>
          <w:color w:val="231F20"/>
          <w:sz w:val="24"/>
          <w:szCs w:val="24"/>
          <w:lang w:val="ro-RO"/>
        </w:rPr>
        <w:t xml:space="preserve">) </w:t>
      </w:r>
      <w:r w:rsidR="0008209C" w:rsidRPr="00892024">
        <w:rPr>
          <w:rStyle w:val="a1"/>
          <w:rFonts w:ascii="Arial" w:hAnsi="Arial" w:cs="Arial"/>
          <w:color w:val="231F20"/>
          <w:sz w:val="24"/>
          <w:szCs w:val="24"/>
          <w:lang w:val="ro-RO"/>
        </w:rPr>
        <w:t>ş</w:t>
      </w:r>
      <w:r w:rsidRPr="00892024">
        <w:rPr>
          <w:rStyle w:val="a1"/>
          <w:rFonts w:ascii="Arial" w:hAnsi="Arial" w:cs="Arial"/>
          <w:color w:val="231F20"/>
          <w:sz w:val="24"/>
          <w:szCs w:val="24"/>
          <w:lang w:val="ro-RO"/>
        </w:rPr>
        <w:t>i a reducerii vizibile a frecvenţei zilelor de iarnă (maxima zilnică &lt; 0</w:t>
      </w:r>
      <w:r w:rsidRPr="00892024">
        <w:rPr>
          <w:rFonts w:ascii="Arial" w:hAnsi="Arial" w:cs="Arial"/>
          <w:color w:val="000000"/>
          <w:sz w:val="24"/>
          <w:szCs w:val="24"/>
          <w:lang w:val="ro-RO"/>
        </w:rPr>
        <w:t xml:space="preserve"> </w:t>
      </w:r>
      <w:r w:rsidRPr="00892024">
        <w:rPr>
          <w:rStyle w:val="Strong"/>
          <w:rFonts w:ascii="Arial" w:hAnsi="Arial" w:cs="Arial"/>
          <w:b w:val="0"/>
          <w:sz w:val="24"/>
          <w:szCs w:val="24"/>
          <w:vertAlign w:val="superscript"/>
          <w:lang w:val="ro-RO"/>
        </w:rPr>
        <w:t>0</w:t>
      </w:r>
      <w:r w:rsidRPr="00892024">
        <w:rPr>
          <w:rStyle w:val="Strong"/>
          <w:rFonts w:ascii="Arial" w:hAnsi="Arial" w:cs="Arial"/>
          <w:b w:val="0"/>
          <w:sz w:val="24"/>
          <w:szCs w:val="24"/>
          <w:lang w:val="ro-RO"/>
        </w:rPr>
        <w:t>C</w:t>
      </w:r>
      <w:r w:rsidRPr="00892024">
        <w:rPr>
          <w:rStyle w:val="a1"/>
          <w:rFonts w:ascii="Arial" w:hAnsi="Arial" w:cs="Arial"/>
          <w:color w:val="231F20"/>
          <w:sz w:val="24"/>
          <w:szCs w:val="24"/>
          <w:lang w:val="ro-RO"/>
        </w:rPr>
        <w:t xml:space="preserve">). Drept urmare, mai multe zone din ţara noastră prezintă un risc ridicat de secetă </w:t>
      </w:r>
      <w:r w:rsidR="0008209C" w:rsidRPr="00892024">
        <w:rPr>
          <w:rStyle w:val="a1"/>
          <w:rFonts w:ascii="Arial" w:hAnsi="Arial" w:cs="Arial"/>
          <w:color w:val="231F20"/>
          <w:sz w:val="24"/>
          <w:szCs w:val="24"/>
          <w:lang w:val="ro-RO"/>
        </w:rPr>
        <w:t>ş</w:t>
      </w:r>
      <w:r w:rsidRPr="00892024">
        <w:rPr>
          <w:rStyle w:val="a1"/>
          <w:rFonts w:ascii="Arial" w:hAnsi="Arial" w:cs="Arial"/>
          <w:color w:val="231F20"/>
          <w:sz w:val="24"/>
          <w:szCs w:val="24"/>
          <w:lang w:val="ro-RO"/>
        </w:rPr>
        <w:t>i de</w:t>
      </w:r>
      <w:r w:rsidR="0008209C" w:rsidRPr="00892024">
        <w:rPr>
          <w:rStyle w:val="a1"/>
          <w:rFonts w:ascii="Arial" w:hAnsi="Arial" w:cs="Arial"/>
          <w:color w:val="231F20"/>
          <w:sz w:val="24"/>
          <w:szCs w:val="24"/>
          <w:lang w:val="ro-RO"/>
        </w:rPr>
        <w:t>ş</w:t>
      </w:r>
      <w:r w:rsidRPr="00892024">
        <w:rPr>
          <w:rStyle w:val="a1"/>
          <w:rFonts w:ascii="Arial" w:hAnsi="Arial" w:cs="Arial"/>
          <w:color w:val="231F20"/>
          <w:sz w:val="24"/>
          <w:szCs w:val="24"/>
          <w:lang w:val="ro-RO"/>
        </w:rPr>
        <w:t>ertificare</w:t>
      </w:r>
      <w:r w:rsidRPr="00892024">
        <w:rPr>
          <w:rStyle w:val="l62"/>
          <w:rFonts w:ascii="Arial" w:hAnsi="Arial" w:cs="Arial"/>
          <w:color w:val="231F20"/>
          <w:sz w:val="24"/>
          <w:szCs w:val="24"/>
          <w:lang w:val="ro-RO"/>
        </w:rPr>
        <w:t xml:space="preserve">, în special acolo unde temperatura medie anuală </w:t>
      </w:r>
      <w:r w:rsidRPr="00892024">
        <w:rPr>
          <w:rStyle w:val="a1"/>
          <w:rFonts w:ascii="Arial" w:hAnsi="Arial" w:cs="Arial"/>
          <w:color w:val="231F20"/>
          <w:sz w:val="24"/>
          <w:szCs w:val="24"/>
          <w:lang w:val="ro-RO"/>
        </w:rPr>
        <w:t>este mai mare de 10</w:t>
      </w:r>
      <w:r w:rsidRPr="00892024">
        <w:rPr>
          <w:rFonts w:ascii="Arial" w:hAnsi="Arial" w:cs="Arial"/>
          <w:color w:val="000000"/>
          <w:sz w:val="24"/>
          <w:szCs w:val="24"/>
          <w:lang w:val="ro-RO"/>
        </w:rPr>
        <w:t xml:space="preserve"> </w:t>
      </w:r>
      <w:r w:rsidRPr="00892024">
        <w:rPr>
          <w:rStyle w:val="Strong"/>
          <w:rFonts w:ascii="Arial" w:hAnsi="Arial" w:cs="Arial"/>
          <w:b w:val="0"/>
          <w:sz w:val="24"/>
          <w:szCs w:val="24"/>
          <w:vertAlign w:val="superscript"/>
          <w:lang w:val="ro-RO"/>
        </w:rPr>
        <w:t>0</w:t>
      </w:r>
      <w:r w:rsidRPr="00892024">
        <w:rPr>
          <w:rStyle w:val="Strong"/>
          <w:rFonts w:ascii="Arial" w:hAnsi="Arial" w:cs="Arial"/>
          <w:b w:val="0"/>
          <w:sz w:val="24"/>
          <w:szCs w:val="24"/>
          <w:lang w:val="ro-RO"/>
        </w:rPr>
        <w:t>C ).</w:t>
      </w:r>
    </w:p>
    <w:p w:rsidR="00C60260" w:rsidRPr="00892024" w:rsidRDefault="00C60260" w:rsidP="00892024">
      <w:pPr>
        <w:spacing w:after="0" w:line="240" w:lineRule="auto"/>
        <w:jc w:val="both"/>
        <w:rPr>
          <w:rStyle w:val="Strong"/>
          <w:rFonts w:ascii="Arial" w:hAnsi="Arial" w:cs="Arial"/>
          <w:b w:val="0"/>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C60260" w:rsidRPr="00AE6B5D" w:rsidTr="00744818">
        <w:tc>
          <w:tcPr>
            <w:tcW w:w="1914" w:type="dxa"/>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Perioada</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Staţia meteorologică</w:t>
            </w:r>
          </w:p>
          <w:p w:rsidR="00C60260" w:rsidRPr="00AE6B5D" w:rsidRDefault="00C60260" w:rsidP="00892024">
            <w:pPr>
              <w:spacing w:after="0" w:line="240" w:lineRule="auto"/>
              <w:jc w:val="both"/>
              <w:rPr>
                <w:rFonts w:ascii="Arial" w:eastAsiaTheme="minorEastAsia" w:hAnsi="Arial" w:cs="Arial"/>
                <w:sz w:val="24"/>
                <w:szCs w:val="24"/>
                <w:lang w:val="ro-RO"/>
              </w:rPr>
            </w:pP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Temperatura medie anuală</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 xml:space="preserve">Temperatura minimă anuală </w:t>
            </w:r>
            <w:r w:rsidRPr="00AE6B5D">
              <w:rPr>
                <w:rStyle w:val="Strong"/>
                <w:rFonts w:ascii="Arial" w:eastAsiaTheme="minorEastAsia" w:hAnsi="Arial" w:cs="Arial"/>
                <w:b w:val="0"/>
                <w:sz w:val="24"/>
                <w:szCs w:val="24"/>
                <w:vertAlign w:val="superscript"/>
                <w:lang w:val="ro-RO"/>
              </w:rPr>
              <w:t>0</w:t>
            </w:r>
            <w:r w:rsidRPr="00AE6B5D">
              <w:rPr>
                <w:rStyle w:val="Strong"/>
                <w:rFonts w:ascii="Arial" w:eastAsiaTheme="minorEastAsia" w:hAnsi="Arial" w:cs="Arial"/>
                <w:b w:val="0"/>
                <w:sz w:val="24"/>
                <w:szCs w:val="24"/>
                <w:lang w:val="ro-RO"/>
              </w:rPr>
              <w:t>C /data</w:t>
            </w:r>
          </w:p>
        </w:tc>
        <w:tc>
          <w:tcPr>
            <w:tcW w:w="1915"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 xml:space="preserve">Temperatura maximă anuală, </w:t>
            </w:r>
            <w:r w:rsidRPr="00AE6B5D">
              <w:rPr>
                <w:rStyle w:val="Strong"/>
                <w:rFonts w:ascii="Arial" w:eastAsiaTheme="minorEastAsia" w:hAnsi="Arial" w:cs="Arial"/>
                <w:b w:val="0"/>
                <w:sz w:val="24"/>
                <w:szCs w:val="24"/>
                <w:vertAlign w:val="superscript"/>
                <w:lang w:val="ro-RO"/>
              </w:rPr>
              <w:t>0</w:t>
            </w:r>
            <w:r w:rsidRPr="00AE6B5D">
              <w:rPr>
                <w:rStyle w:val="Strong"/>
                <w:rFonts w:ascii="Arial" w:eastAsiaTheme="minorEastAsia" w:hAnsi="Arial" w:cs="Arial"/>
                <w:b w:val="0"/>
                <w:sz w:val="24"/>
                <w:szCs w:val="24"/>
                <w:lang w:val="ro-RO"/>
              </w:rPr>
              <w:t>C /data</w:t>
            </w:r>
          </w:p>
        </w:tc>
      </w:tr>
      <w:tr w:rsidR="00C60260" w:rsidRPr="00AE6B5D" w:rsidTr="00744818">
        <w:tc>
          <w:tcPr>
            <w:tcW w:w="1914" w:type="dxa"/>
          </w:tcPr>
          <w:p w:rsidR="00C60260" w:rsidRPr="00AE6B5D" w:rsidRDefault="00C60260" w:rsidP="00892024">
            <w:pPr>
              <w:pStyle w:val="Footer"/>
              <w:jc w:val="both"/>
              <w:rPr>
                <w:rStyle w:val="Strong"/>
                <w:rFonts w:ascii="Arial" w:eastAsiaTheme="minorEastAsia" w:hAnsi="Arial" w:cs="Arial"/>
                <w:b w:val="0"/>
                <w:sz w:val="24"/>
                <w:szCs w:val="24"/>
                <w:vertAlign w:val="superscript"/>
              </w:rPr>
            </w:pPr>
            <w:r w:rsidRPr="00AE6B5D">
              <w:rPr>
                <w:rStyle w:val="Strong"/>
                <w:rFonts w:ascii="Arial" w:eastAsiaTheme="minorEastAsia" w:hAnsi="Arial" w:cs="Arial"/>
                <w:b w:val="0"/>
                <w:sz w:val="24"/>
                <w:szCs w:val="24"/>
                <w:lang w:val="ro-RO"/>
              </w:rPr>
              <w:t>1901-2000</w:t>
            </w:r>
            <w:r w:rsidRPr="00AE6B5D">
              <w:rPr>
                <w:rStyle w:val="Strong"/>
                <w:rFonts w:ascii="Arial" w:eastAsiaTheme="minorEastAsia" w:hAnsi="Arial" w:cs="Arial"/>
                <w:b w:val="0"/>
                <w:sz w:val="24"/>
                <w:szCs w:val="24"/>
                <w:vertAlign w:val="superscript"/>
              </w:rPr>
              <w:t>*</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Fonts w:ascii="Arial" w:eastAsiaTheme="minorEastAsia" w:hAnsi="Arial" w:cs="Arial"/>
                <w:sz w:val="24"/>
                <w:szCs w:val="24"/>
                <w:lang w:val="ro-RO"/>
              </w:rPr>
              <w:t>BUZĂU</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p>
        </w:tc>
        <w:tc>
          <w:tcPr>
            <w:tcW w:w="1915" w:type="dxa"/>
          </w:tcPr>
          <w:p w:rsidR="00C60260" w:rsidRPr="00AE6B5D" w:rsidRDefault="00C60260" w:rsidP="00892024">
            <w:pPr>
              <w:pStyle w:val="Footer"/>
              <w:jc w:val="both"/>
              <w:rPr>
                <w:rStyle w:val="Strong"/>
                <w:rFonts w:ascii="Arial" w:eastAsiaTheme="minorEastAsia" w:hAnsi="Arial" w:cs="Arial"/>
                <w:b w:val="0"/>
                <w:sz w:val="24"/>
                <w:szCs w:val="24"/>
                <w:lang w:val="ro-RO"/>
              </w:rPr>
            </w:pPr>
          </w:p>
        </w:tc>
      </w:tr>
      <w:tr w:rsidR="00C60260" w:rsidRPr="00AE6B5D" w:rsidTr="00744818">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lastRenderedPageBreak/>
              <w:t>2007</w:t>
            </w:r>
          </w:p>
        </w:tc>
        <w:tc>
          <w:tcPr>
            <w:tcW w:w="1914"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BUZĂU</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12.8</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-11.6/25.02</w:t>
            </w:r>
          </w:p>
        </w:tc>
        <w:tc>
          <w:tcPr>
            <w:tcW w:w="1915"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40.03/23.07</w:t>
            </w:r>
          </w:p>
        </w:tc>
      </w:tr>
      <w:tr w:rsidR="00C60260" w:rsidRPr="00AE6B5D" w:rsidTr="00744818">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2008</w:t>
            </w:r>
          </w:p>
        </w:tc>
        <w:tc>
          <w:tcPr>
            <w:tcW w:w="1914"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BUZĂU</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12.4</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-13.4/05.01</w:t>
            </w:r>
          </w:p>
        </w:tc>
        <w:tc>
          <w:tcPr>
            <w:tcW w:w="1915"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38.04/16.08</w:t>
            </w:r>
          </w:p>
        </w:tc>
      </w:tr>
      <w:tr w:rsidR="00C60260" w:rsidRPr="00AE6B5D" w:rsidTr="00744818">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2009</w:t>
            </w:r>
          </w:p>
        </w:tc>
        <w:tc>
          <w:tcPr>
            <w:tcW w:w="1914"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BUZĂU</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12.3</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-15.6/21.12</w:t>
            </w:r>
          </w:p>
        </w:tc>
        <w:tc>
          <w:tcPr>
            <w:tcW w:w="1915"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36.8/24.07</w:t>
            </w:r>
          </w:p>
        </w:tc>
      </w:tr>
      <w:tr w:rsidR="00C60260" w:rsidRPr="00AE6B5D" w:rsidTr="00744818">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2010</w:t>
            </w:r>
          </w:p>
        </w:tc>
        <w:tc>
          <w:tcPr>
            <w:tcW w:w="1914"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BUZĂU</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11.6</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-25.7/25.01</w:t>
            </w:r>
          </w:p>
        </w:tc>
        <w:tc>
          <w:tcPr>
            <w:tcW w:w="1915"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37.3/13.08</w:t>
            </w:r>
          </w:p>
        </w:tc>
      </w:tr>
      <w:tr w:rsidR="00C60260" w:rsidRPr="00AE6B5D" w:rsidTr="00744818">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2011</w:t>
            </w:r>
          </w:p>
        </w:tc>
        <w:tc>
          <w:tcPr>
            <w:tcW w:w="1914" w:type="dxa"/>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BUZĂU</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11.3</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-20.9/26.01</w:t>
            </w:r>
          </w:p>
        </w:tc>
        <w:tc>
          <w:tcPr>
            <w:tcW w:w="1915"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35.3/09.07</w:t>
            </w:r>
          </w:p>
        </w:tc>
      </w:tr>
      <w:tr w:rsidR="00C60260" w:rsidRPr="00AE6B5D" w:rsidTr="00744818">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2012</w:t>
            </w:r>
          </w:p>
        </w:tc>
        <w:tc>
          <w:tcPr>
            <w:tcW w:w="1914" w:type="dxa"/>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BUZĂU</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12.0</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-23.3/14.12</w:t>
            </w:r>
          </w:p>
        </w:tc>
        <w:tc>
          <w:tcPr>
            <w:tcW w:w="1915"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39.5/07.08</w:t>
            </w:r>
          </w:p>
        </w:tc>
      </w:tr>
      <w:tr w:rsidR="00C60260" w:rsidRPr="00AE6B5D" w:rsidTr="00744818">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2013</w:t>
            </w:r>
          </w:p>
        </w:tc>
        <w:tc>
          <w:tcPr>
            <w:tcW w:w="1914" w:type="dxa"/>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BUZĂU</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12.0</w:t>
            </w:r>
          </w:p>
        </w:tc>
        <w:tc>
          <w:tcPr>
            <w:tcW w:w="1914"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-22.3/16.12</w:t>
            </w:r>
          </w:p>
        </w:tc>
        <w:tc>
          <w:tcPr>
            <w:tcW w:w="1915"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38.2/01.07</w:t>
            </w:r>
          </w:p>
        </w:tc>
      </w:tr>
    </w:tbl>
    <w:p w:rsidR="00C60260" w:rsidRPr="00892024" w:rsidRDefault="00C60260" w:rsidP="00892024">
      <w:pPr>
        <w:pStyle w:val="Footer"/>
        <w:jc w:val="both"/>
        <w:rPr>
          <w:rStyle w:val="Strong"/>
          <w:rFonts w:ascii="Arial" w:hAnsi="Arial" w:cs="Arial"/>
          <w:b w:val="0"/>
          <w:sz w:val="24"/>
          <w:szCs w:val="24"/>
          <w:lang w:val="ro-RO"/>
        </w:rPr>
      </w:pPr>
      <w:r w:rsidRPr="00892024">
        <w:rPr>
          <w:rStyle w:val="Strong"/>
          <w:rFonts w:ascii="Arial" w:hAnsi="Arial" w:cs="Arial"/>
          <w:b w:val="0"/>
          <w:sz w:val="24"/>
          <w:szCs w:val="24"/>
          <w:lang w:val="ro-RO"/>
        </w:rPr>
        <w:t xml:space="preserve">*) temperatura medie multianuală pentru intervalul 1896-1955 este de 10.6 </w:t>
      </w:r>
      <w:r w:rsidRPr="00892024">
        <w:rPr>
          <w:rStyle w:val="Strong"/>
          <w:rFonts w:ascii="Arial" w:hAnsi="Arial" w:cs="Arial"/>
          <w:b w:val="0"/>
          <w:sz w:val="24"/>
          <w:szCs w:val="24"/>
          <w:vertAlign w:val="superscript"/>
          <w:lang w:val="ro-RO"/>
        </w:rPr>
        <w:t>0</w:t>
      </w:r>
      <w:r w:rsidRPr="00892024">
        <w:rPr>
          <w:rStyle w:val="Strong"/>
          <w:rFonts w:ascii="Arial" w:hAnsi="Arial" w:cs="Arial"/>
          <w:b w:val="0"/>
          <w:sz w:val="24"/>
          <w:szCs w:val="24"/>
          <w:lang w:val="ro-RO"/>
        </w:rPr>
        <w:t xml:space="preserve">C, iar pentru intervalul 1961-1990, de 10.7 </w:t>
      </w:r>
      <w:r w:rsidRPr="00892024">
        <w:rPr>
          <w:rStyle w:val="Strong"/>
          <w:rFonts w:ascii="Arial" w:hAnsi="Arial" w:cs="Arial"/>
          <w:b w:val="0"/>
          <w:sz w:val="24"/>
          <w:szCs w:val="24"/>
          <w:vertAlign w:val="superscript"/>
          <w:lang w:val="ro-RO"/>
        </w:rPr>
        <w:t>0</w:t>
      </w:r>
      <w:r w:rsidRPr="00892024">
        <w:rPr>
          <w:rStyle w:val="Strong"/>
          <w:rFonts w:ascii="Arial" w:hAnsi="Arial" w:cs="Arial"/>
          <w:b w:val="0"/>
          <w:sz w:val="24"/>
          <w:szCs w:val="24"/>
          <w:lang w:val="ro-RO"/>
        </w:rPr>
        <w:t>C.</w:t>
      </w:r>
    </w:p>
    <w:p w:rsidR="00C60260" w:rsidRPr="00892024" w:rsidRDefault="00C60260" w:rsidP="00892024">
      <w:pPr>
        <w:spacing w:after="0" w:line="240" w:lineRule="auto"/>
        <w:jc w:val="both"/>
        <w:rPr>
          <w:rStyle w:val="Strong"/>
          <w:rFonts w:ascii="Arial" w:hAnsi="Arial" w:cs="Arial"/>
          <w:sz w:val="24"/>
          <w:szCs w:val="24"/>
          <w:lang w:val="ro-RO"/>
        </w:rPr>
      </w:pPr>
      <w:r w:rsidRPr="00892024">
        <w:rPr>
          <w:rFonts w:ascii="Arial" w:hAnsi="Arial" w:cs="Arial"/>
          <w:b/>
          <w:bCs/>
          <w:sz w:val="24"/>
          <w:szCs w:val="24"/>
          <w:lang w:val="ro-RO"/>
        </w:rPr>
        <w:t>Tabel 7.3.1. Evoluţia temperaturilor în perioada 2008 – 2013 în judeţul Buzău</w:t>
      </w:r>
    </w:p>
    <w:p w:rsidR="00C60260" w:rsidRPr="00892024" w:rsidRDefault="00C60260" w:rsidP="00892024">
      <w:pPr>
        <w:pStyle w:val="Footer"/>
        <w:jc w:val="both"/>
        <w:rPr>
          <w:rStyle w:val="Strong"/>
          <w:rFonts w:ascii="Arial" w:hAnsi="Arial" w:cs="Arial"/>
          <w:b w:val="0"/>
          <w:sz w:val="24"/>
          <w:szCs w:val="24"/>
          <w:lang w:val="ro-RO"/>
        </w:rPr>
      </w:pPr>
    </w:p>
    <w:p w:rsidR="00C60260" w:rsidRPr="00892024" w:rsidRDefault="00C60260" w:rsidP="00892024">
      <w:pPr>
        <w:pStyle w:val="Footer"/>
        <w:jc w:val="both"/>
        <w:rPr>
          <w:rStyle w:val="Strong"/>
          <w:rFonts w:ascii="Arial" w:hAnsi="Arial" w:cs="Arial"/>
          <w:b w:val="0"/>
          <w:sz w:val="24"/>
          <w:szCs w:val="24"/>
          <w:lang w:val="ro-RO"/>
        </w:rPr>
      </w:pPr>
      <w:r w:rsidRPr="00892024">
        <w:rPr>
          <w:rFonts w:ascii="Arial" w:hAnsi="Arial" w:cs="Arial"/>
          <w:noProof/>
          <w:sz w:val="24"/>
          <w:szCs w:val="24"/>
        </w:rPr>
        <w:object w:dxaOrig="7843" w:dyaOrig="4197">
          <v:shape id="_x0000_i1054" type="#_x0000_t75" style="width:392.25pt;height:210pt" o:ole="">
            <v:imagedata r:id="rId132" o:title=""/>
            <o:lock v:ext="edit" aspectratio="f"/>
          </v:shape>
          <o:OLEObject Type="Embed" ProgID="Excel.Sheet.8" ShapeID="_x0000_i1054" DrawAspect="Content" ObjectID="_1484468023" r:id="rId133"/>
        </w:object>
      </w:r>
    </w:p>
    <w:p w:rsidR="00C60260" w:rsidRPr="00892024" w:rsidRDefault="00C60260" w:rsidP="00892024">
      <w:pPr>
        <w:spacing w:after="0" w:line="240" w:lineRule="auto"/>
        <w:jc w:val="both"/>
        <w:rPr>
          <w:rStyle w:val="Strong"/>
          <w:rFonts w:ascii="Arial" w:hAnsi="Arial" w:cs="Arial"/>
          <w:sz w:val="24"/>
          <w:szCs w:val="24"/>
          <w:lang w:val="ro-RO"/>
        </w:rPr>
      </w:pPr>
      <w:r w:rsidRPr="00892024">
        <w:rPr>
          <w:rStyle w:val="Strong"/>
          <w:rFonts w:ascii="Arial" w:hAnsi="Arial" w:cs="Arial"/>
          <w:sz w:val="24"/>
          <w:szCs w:val="24"/>
          <w:lang w:val="ro-RO"/>
        </w:rPr>
        <w:t xml:space="preserve">Figura 7.3.1. </w:t>
      </w:r>
      <w:r w:rsidRPr="00892024">
        <w:rPr>
          <w:rFonts w:ascii="Arial" w:hAnsi="Arial" w:cs="Arial"/>
          <w:b/>
          <w:bCs/>
          <w:sz w:val="24"/>
          <w:szCs w:val="24"/>
        </w:rPr>
        <w:t>Evoluţia temperaturilor în perioada 2008 – 2012 în judeţul Buzău</w:t>
      </w:r>
    </w:p>
    <w:p w:rsidR="00C60260" w:rsidRPr="00892024" w:rsidRDefault="00C60260" w:rsidP="00892024">
      <w:pPr>
        <w:spacing w:after="0" w:line="240" w:lineRule="auto"/>
        <w:jc w:val="both"/>
        <w:rPr>
          <w:rStyle w:val="Strong"/>
          <w:rFonts w:ascii="Arial" w:hAnsi="Arial" w:cs="Arial"/>
          <w:sz w:val="24"/>
          <w:szCs w:val="24"/>
          <w:lang w:val="ro-RO"/>
        </w:rPr>
      </w:pPr>
    </w:p>
    <w:p w:rsidR="00C60260" w:rsidRPr="00892024" w:rsidRDefault="00C60260" w:rsidP="00892024">
      <w:pPr>
        <w:spacing w:after="0" w:line="240" w:lineRule="auto"/>
        <w:jc w:val="both"/>
        <w:rPr>
          <w:rStyle w:val="Strong"/>
          <w:rFonts w:ascii="Arial" w:hAnsi="Arial" w:cs="Arial"/>
          <w:sz w:val="24"/>
          <w:szCs w:val="24"/>
          <w:lang w:val="ro-RO"/>
        </w:rPr>
      </w:pPr>
      <w:r w:rsidRPr="00892024">
        <w:rPr>
          <w:rStyle w:val="Strong"/>
          <w:rFonts w:ascii="Arial" w:hAnsi="Arial" w:cs="Arial"/>
          <w:sz w:val="24"/>
          <w:szCs w:val="24"/>
          <w:lang w:val="ro-RO"/>
        </w:rPr>
        <w:t>7.3.2. Modificări ale modulelor de precipitaţii</w:t>
      </w:r>
    </w:p>
    <w:p w:rsidR="00C60260" w:rsidRPr="00892024" w:rsidRDefault="00C60260" w:rsidP="00892024">
      <w:pPr>
        <w:spacing w:after="0" w:line="240" w:lineRule="auto"/>
        <w:jc w:val="both"/>
        <w:rPr>
          <w:rStyle w:val="Strong"/>
          <w:rFonts w:ascii="Arial" w:hAnsi="Arial" w:cs="Arial"/>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7"/>
        <w:gridCol w:w="3167"/>
        <w:gridCol w:w="3167"/>
      </w:tblGrid>
      <w:tr w:rsidR="00C60260" w:rsidRPr="00AE6B5D" w:rsidTr="00744818">
        <w:trPr>
          <w:trHeight w:val="688"/>
        </w:trPr>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Perioada</w:t>
            </w:r>
          </w:p>
        </w:tc>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Staţia meteorologică</w:t>
            </w:r>
          </w:p>
        </w:tc>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Cantitatea anuală</w:t>
            </w:r>
          </w:p>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litri/mp</w:t>
            </w:r>
          </w:p>
        </w:tc>
      </w:tr>
      <w:tr w:rsidR="00C60260" w:rsidRPr="00AE6B5D" w:rsidTr="00744818">
        <w:trPr>
          <w:trHeight w:val="344"/>
        </w:trPr>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1901-2000</w:t>
            </w:r>
            <w:r w:rsidRPr="00AE6B5D">
              <w:rPr>
                <w:rStyle w:val="Strong"/>
                <w:rFonts w:ascii="Arial" w:eastAsiaTheme="minorEastAsia" w:hAnsi="Arial" w:cs="Arial"/>
                <w:b w:val="0"/>
                <w:sz w:val="24"/>
                <w:szCs w:val="24"/>
                <w:vertAlign w:val="superscript"/>
              </w:rPr>
              <w:t>*</w:t>
            </w:r>
          </w:p>
        </w:tc>
        <w:tc>
          <w:tcPr>
            <w:tcW w:w="3167"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BUZĂU</w:t>
            </w:r>
          </w:p>
        </w:tc>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p>
        </w:tc>
      </w:tr>
      <w:tr w:rsidR="00C60260" w:rsidRPr="00AE6B5D" w:rsidTr="00744818">
        <w:trPr>
          <w:trHeight w:val="344"/>
        </w:trPr>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2007</w:t>
            </w:r>
          </w:p>
        </w:tc>
        <w:tc>
          <w:tcPr>
            <w:tcW w:w="3167"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BUZĂU</w:t>
            </w:r>
          </w:p>
        </w:tc>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542.4</w:t>
            </w:r>
          </w:p>
        </w:tc>
      </w:tr>
      <w:tr w:rsidR="00C60260" w:rsidRPr="00AE6B5D" w:rsidTr="00744818">
        <w:trPr>
          <w:trHeight w:val="359"/>
        </w:trPr>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2008</w:t>
            </w:r>
          </w:p>
        </w:tc>
        <w:tc>
          <w:tcPr>
            <w:tcW w:w="3167"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BUZĂU</w:t>
            </w:r>
          </w:p>
        </w:tc>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386.2</w:t>
            </w:r>
          </w:p>
        </w:tc>
      </w:tr>
      <w:tr w:rsidR="00C60260" w:rsidRPr="00AE6B5D" w:rsidTr="00744818">
        <w:trPr>
          <w:trHeight w:val="359"/>
        </w:trPr>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2009</w:t>
            </w:r>
          </w:p>
        </w:tc>
        <w:tc>
          <w:tcPr>
            <w:tcW w:w="3167"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BUZĂU</w:t>
            </w:r>
          </w:p>
        </w:tc>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479.2</w:t>
            </w:r>
          </w:p>
        </w:tc>
      </w:tr>
      <w:tr w:rsidR="00C60260" w:rsidRPr="00AE6B5D" w:rsidTr="00744818">
        <w:trPr>
          <w:trHeight w:val="359"/>
        </w:trPr>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2010</w:t>
            </w:r>
          </w:p>
        </w:tc>
        <w:tc>
          <w:tcPr>
            <w:tcW w:w="3167" w:type="dxa"/>
          </w:tcPr>
          <w:p w:rsidR="00C60260" w:rsidRPr="00AE6B5D" w:rsidRDefault="00C60260"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BUZĂU</w:t>
            </w:r>
          </w:p>
        </w:tc>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513.8</w:t>
            </w:r>
          </w:p>
        </w:tc>
      </w:tr>
      <w:tr w:rsidR="00C60260" w:rsidRPr="00AE6B5D" w:rsidTr="00744818">
        <w:trPr>
          <w:trHeight w:val="359"/>
        </w:trPr>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2011</w:t>
            </w:r>
          </w:p>
        </w:tc>
        <w:tc>
          <w:tcPr>
            <w:tcW w:w="3167" w:type="dxa"/>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BUZĂU</w:t>
            </w:r>
          </w:p>
        </w:tc>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437.0</w:t>
            </w:r>
          </w:p>
        </w:tc>
      </w:tr>
      <w:tr w:rsidR="00C60260" w:rsidRPr="00AE6B5D" w:rsidTr="00744818">
        <w:trPr>
          <w:trHeight w:val="359"/>
        </w:trPr>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2012</w:t>
            </w:r>
          </w:p>
        </w:tc>
        <w:tc>
          <w:tcPr>
            <w:tcW w:w="3167" w:type="dxa"/>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BUZĂU</w:t>
            </w:r>
          </w:p>
        </w:tc>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598.9</w:t>
            </w:r>
          </w:p>
        </w:tc>
      </w:tr>
      <w:tr w:rsidR="00C60260" w:rsidRPr="00AE6B5D" w:rsidTr="00744818">
        <w:trPr>
          <w:trHeight w:val="359"/>
        </w:trPr>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2013</w:t>
            </w:r>
          </w:p>
        </w:tc>
        <w:tc>
          <w:tcPr>
            <w:tcW w:w="3167" w:type="dxa"/>
          </w:tcPr>
          <w:p w:rsidR="00C60260" w:rsidRPr="00AE6B5D" w:rsidRDefault="00C60260" w:rsidP="00892024">
            <w:pPr>
              <w:spacing w:after="0" w:line="240" w:lineRule="auto"/>
              <w:jc w:val="both"/>
              <w:rPr>
                <w:rFonts w:ascii="Arial" w:eastAsiaTheme="minorEastAsia" w:hAnsi="Arial" w:cs="Arial"/>
                <w:sz w:val="24"/>
                <w:szCs w:val="24"/>
                <w:lang w:val="ro-RO"/>
              </w:rPr>
            </w:pPr>
            <w:r w:rsidRPr="00AE6B5D">
              <w:rPr>
                <w:rFonts w:ascii="Arial" w:eastAsiaTheme="minorEastAsia" w:hAnsi="Arial" w:cs="Arial"/>
                <w:sz w:val="24"/>
                <w:szCs w:val="24"/>
                <w:lang w:val="ro-RO"/>
              </w:rPr>
              <w:t>BUZĂU</w:t>
            </w:r>
          </w:p>
        </w:tc>
        <w:tc>
          <w:tcPr>
            <w:tcW w:w="3167" w:type="dxa"/>
          </w:tcPr>
          <w:p w:rsidR="00C60260" w:rsidRPr="00AE6B5D" w:rsidRDefault="00C60260" w:rsidP="00892024">
            <w:pPr>
              <w:pStyle w:val="Footer"/>
              <w:jc w:val="both"/>
              <w:rPr>
                <w:rStyle w:val="Strong"/>
                <w:rFonts w:ascii="Arial" w:eastAsiaTheme="minorEastAsia" w:hAnsi="Arial" w:cs="Arial"/>
                <w:b w:val="0"/>
                <w:sz w:val="24"/>
                <w:szCs w:val="24"/>
                <w:lang w:val="ro-RO"/>
              </w:rPr>
            </w:pPr>
            <w:r w:rsidRPr="00AE6B5D">
              <w:rPr>
                <w:rStyle w:val="Strong"/>
                <w:rFonts w:ascii="Arial" w:eastAsiaTheme="minorEastAsia" w:hAnsi="Arial" w:cs="Arial"/>
                <w:b w:val="0"/>
                <w:sz w:val="24"/>
                <w:szCs w:val="24"/>
                <w:lang w:val="ro-RO"/>
              </w:rPr>
              <w:t>450.3</w:t>
            </w:r>
          </w:p>
        </w:tc>
      </w:tr>
    </w:tbl>
    <w:p w:rsidR="00C60260" w:rsidRPr="00892024" w:rsidRDefault="00C60260" w:rsidP="00892024">
      <w:pPr>
        <w:pStyle w:val="Footer"/>
        <w:jc w:val="both"/>
        <w:rPr>
          <w:rStyle w:val="Strong"/>
          <w:rFonts w:ascii="Arial" w:hAnsi="Arial" w:cs="Arial"/>
          <w:b w:val="0"/>
          <w:sz w:val="24"/>
          <w:szCs w:val="24"/>
          <w:lang w:val="ro-RO"/>
        </w:rPr>
      </w:pPr>
      <w:r w:rsidRPr="00892024">
        <w:rPr>
          <w:rStyle w:val="Strong"/>
          <w:rFonts w:ascii="Arial" w:hAnsi="Arial" w:cs="Arial"/>
          <w:b w:val="0"/>
          <w:sz w:val="24"/>
          <w:szCs w:val="24"/>
          <w:vertAlign w:val="superscript"/>
          <w:lang w:val="ro-RO"/>
        </w:rPr>
        <w:t>*</w:t>
      </w:r>
      <w:r w:rsidRPr="00892024">
        <w:rPr>
          <w:rStyle w:val="Strong"/>
          <w:rFonts w:ascii="Arial" w:hAnsi="Arial" w:cs="Arial"/>
          <w:b w:val="0"/>
          <w:sz w:val="24"/>
          <w:szCs w:val="24"/>
          <w:lang w:val="ro-RO"/>
        </w:rPr>
        <w:t>Valoarea  medie multianuală a cantităţilor de precipitaţii, pentru intervalul 1961-1990, este de 523</w:t>
      </w:r>
      <w:r w:rsidRPr="00892024">
        <w:rPr>
          <w:rFonts w:ascii="Arial" w:hAnsi="Arial" w:cs="Arial"/>
          <w:color w:val="000000"/>
          <w:sz w:val="24"/>
          <w:szCs w:val="24"/>
          <w:lang w:val="ro-RO"/>
        </w:rPr>
        <w:t>,0 litri/mp</w:t>
      </w:r>
      <w:r w:rsidRPr="00892024">
        <w:rPr>
          <w:rStyle w:val="Strong"/>
          <w:rFonts w:ascii="Arial" w:hAnsi="Arial" w:cs="Arial"/>
          <w:b w:val="0"/>
          <w:sz w:val="24"/>
          <w:szCs w:val="24"/>
          <w:lang w:val="ro-RO"/>
        </w:rPr>
        <w:t>, iar pentru intevalele 1896-1915 şi 1921-1955 (valori pentru 47 de ani, omogenizate), este de 521,1</w:t>
      </w:r>
      <w:r w:rsidRPr="00892024">
        <w:rPr>
          <w:rFonts w:ascii="Arial" w:hAnsi="Arial" w:cs="Arial"/>
          <w:color w:val="000000"/>
          <w:sz w:val="24"/>
          <w:szCs w:val="24"/>
          <w:lang w:val="ro-RO"/>
        </w:rPr>
        <w:t xml:space="preserve">  litri/mp</w:t>
      </w:r>
      <w:r w:rsidRPr="00892024">
        <w:rPr>
          <w:rStyle w:val="Strong"/>
          <w:rFonts w:ascii="Arial" w:hAnsi="Arial" w:cs="Arial"/>
          <w:b w:val="0"/>
          <w:sz w:val="24"/>
          <w:szCs w:val="24"/>
          <w:lang w:val="ro-RO"/>
        </w:rPr>
        <w:t>.</w:t>
      </w:r>
    </w:p>
    <w:p w:rsidR="00C60260" w:rsidRPr="00892024" w:rsidRDefault="00C60260" w:rsidP="00892024">
      <w:pPr>
        <w:spacing w:after="0" w:line="240" w:lineRule="auto"/>
        <w:jc w:val="both"/>
        <w:rPr>
          <w:rStyle w:val="Strong"/>
          <w:rFonts w:ascii="Arial" w:hAnsi="Arial" w:cs="Arial"/>
          <w:sz w:val="24"/>
          <w:szCs w:val="24"/>
          <w:lang w:val="ro-RO"/>
        </w:rPr>
      </w:pPr>
      <w:r w:rsidRPr="00892024">
        <w:rPr>
          <w:rFonts w:ascii="Arial" w:hAnsi="Arial" w:cs="Arial"/>
          <w:b/>
          <w:bCs/>
          <w:sz w:val="24"/>
          <w:szCs w:val="24"/>
          <w:lang w:val="ro-RO"/>
        </w:rPr>
        <w:t>Tabel 7.3.2. Evoluţia precipitaţiilor în perioada 2008 – 2013 în judeţul Buzău</w:t>
      </w:r>
    </w:p>
    <w:p w:rsidR="00C60260" w:rsidRPr="00892024" w:rsidRDefault="00C60260" w:rsidP="00892024">
      <w:pPr>
        <w:spacing w:after="0" w:line="240" w:lineRule="auto"/>
        <w:jc w:val="both"/>
        <w:rPr>
          <w:rStyle w:val="Strong"/>
          <w:rFonts w:ascii="Arial" w:hAnsi="Arial" w:cs="Arial"/>
          <w:sz w:val="24"/>
          <w:szCs w:val="24"/>
          <w:lang w:val="ro-RO"/>
        </w:rPr>
      </w:pPr>
      <w:r w:rsidRPr="00892024">
        <w:rPr>
          <w:rFonts w:ascii="Arial" w:hAnsi="Arial" w:cs="Arial"/>
          <w:b/>
          <w:noProof/>
          <w:sz w:val="24"/>
          <w:szCs w:val="24"/>
        </w:rPr>
        <w:object w:dxaOrig="6752" w:dyaOrig="3935">
          <v:shape id="_x0000_i1055" type="#_x0000_t75" style="width:337.5pt;height:196.5pt" o:ole="">
            <v:imagedata r:id="rId134" o:title=""/>
            <o:lock v:ext="edit" aspectratio="f"/>
          </v:shape>
          <o:OLEObject Type="Embed" ProgID="Excel.Sheet.8" ShapeID="_x0000_i1055" DrawAspect="Content" ObjectID="_1484468024" r:id="rId135"/>
        </w:object>
      </w:r>
    </w:p>
    <w:p w:rsidR="00C60260" w:rsidRPr="00892024" w:rsidRDefault="00C60260" w:rsidP="00892024">
      <w:pPr>
        <w:spacing w:after="0" w:line="240" w:lineRule="auto"/>
        <w:jc w:val="both"/>
        <w:rPr>
          <w:rStyle w:val="Strong"/>
          <w:rFonts w:ascii="Arial" w:hAnsi="Arial" w:cs="Arial"/>
          <w:sz w:val="24"/>
          <w:szCs w:val="24"/>
          <w:lang w:val="ro-RO"/>
        </w:rPr>
      </w:pPr>
      <w:r w:rsidRPr="00892024">
        <w:rPr>
          <w:rStyle w:val="Strong"/>
          <w:rFonts w:ascii="Arial" w:hAnsi="Arial" w:cs="Arial"/>
          <w:sz w:val="24"/>
          <w:szCs w:val="24"/>
          <w:lang w:val="ro-RO"/>
        </w:rPr>
        <w:t xml:space="preserve">Figura 7.3.2 </w:t>
      </w:r>
      <w:r w:rsidRPr="00892024">
        <w:rPr>
          <w:rFonts w:ascii="Arial" w:hAnsi="Arial" w:cs="Arial"/>
          <w:b/>
          <w:bCs/>
          <w:sz w:val="24"/>
          <w:szCs w:val="24"/>
          <w:lang w:val="ro-RO"/>
        </w:rPr>
        <w:t>Evoluţia precipitaţiilor în perioada 2008 – 2012 în judeţul Buzău</w:t>
      </w:r>
    </w:p>
    <w:p w:rsidR="00C60260" w:rsidRPr="00892024" w:rsidRDefault="00C60260" w:rsidP="00892024">
      <w:pPr>
        <w:spacing w:after="0" w:line="240" w:lineRule="auto"/>
        <w:jc w:val="both"/>
        <w:rPr>
          <w:rStyle w:val="Strong"/>
          <w:rFonts w:ascii="Arial" w:hAnsi="Arial" w:cs="Arial"/>
          <w:sz w:val="24"/>
          <w:szCs w:val="24"/>
          <w:lang w:val="ro-RO"/>
        </w:rPr>
      </w:pPr>
    </w:p>
    <w:p w:rsidR="00C60260" w:rsidRPr="00892024" w:rsidRDefault="00FA6BF9" w:rsidP="00892024">
      <w:pPr>
        <w:spacing w:after="0" w:line="240" w:lineRule="auto"/>
        <w:jc w:val="both"/>
        <w:rPr>
          <w:rStyle w:val="Strong"/>
          <w:rFonts w:ascii="Arial" w:hAnsi="Arial" w:cs="Arial"/>
          <w:sz w:val="24"/>
          <w:szCs w:val="24"/>
          <w:lang w:val="ro-RO"/>
        </w:rPr>
      </w:pPr>
      <w:r>
        <w:rPr>
          <w:rStyle w:val="Strong"/>
          <w:rFonts w:ascii="Arial" w:hAnsi="Arial" w:cs="Arial"/>
          <w:sz w:val="24"/>
          <w:szCs w:val="24"/>
          <w:lang w:val="ro-RO"/>
        </w:rPr>
        <w:t>7</w:t>
      </w:r>
      <w:r w:rsidR="00C60260" w:rsidRPr="00892024">
        <w:rPr>
          <w:rStyle w:val="Strong"/>
          <w:rFonts w:ascii="Arial" w:hAnsi="Arial" w:cs="Arial"/>
          <w:sz w:val="24"/>
          <w:szCs w:val="24"/>
          <w:lang w:val="ro-RO"/>
        </w:rPr>
        <w:t xml:space="preserve">.3.3. Debit şi o creştere preconizată a gravitaţii dezastrelor naturale legate de vreme – </w:t>
      </w:r>
      <w:r w:rsidR="00C60260" w:rsidRPr="00892024">
        <w:rPr>
          <w:rStyle w:val="Strong"/>
          <w:rFonts w:ascii="Arial" w:hAnsi="Arial" w:cs="Arial"/>
          <w:b w:val="0"/>
          <w:sz w:val="24"/>
          <w:szCs w:val="24"/>
          <w:lang w:val="ro-RO"/>
        </w:rPr>
        <w:t>nu deţinem date</w:t>
      </w:r>
    </w:p>
    <w:p w:rsidR="00C60260" w:rsidRPr="00892024" w:rsidRDefault="00C60260" w:rsidP="00892024">
      <w:pPr>
        <w:spacing w:after="0" w:line="240" w:lineRule="auto"/>
        <w:jc w:val="both"/>
        <w:rPr>
          <w:rStyle w:val="Strong"/>
          <w:rFonts w:ascii="Arial" w:hAnsi="Arial" w:cs="Arial"/>
          <w:sz w:val="24"/>
          <w:szCs w:val="24"/>
          <w:lang w:val="ro-RO"/>
        </w:rPr>
      </w:pPr>
    </w:p>
    <w:p w:rsidR="00C60260" w:rsidRPr="00892024" w:rsidRDefault="00C60260" w:rsidP="00892024">
      <w:pPr>
        <w:spacing w:after="0" w:line="240" w:lineRule="auto"/>
        <w:jc w:val="both"/>
        <w:rPr>
          <w:rStyle w:val="Strong"/>
          <w:rFonts w:ascii="Arial" w:hAnsi="Arial" w:cs="Arial"/>
          <w:sz w:val="24"/>
          <w:szCs w:val="24"/>
          <w:lang w:val="ro-RO"/>
        </w:rPr>
      </w:pPr>
      <w:r w:rsidRPr="00892024">
        <w:rPr>
          <w:rStyle w:val="Strong"/>
          <w:rFonts w:ascii="Arial" w:hAnsi="Arial" w:cs="Arial"/>
          <w:sz w:val="24"/>
          <w:szCs w:val="24"/>
          <w:lang w:val="ro-RO"/>
        </w:rPr>
        <w:t>7.4. Acţiuni pentru atenuarea şi adaptarea la schimbările climatice</w:t>
      </w:r>
    </w:p>
    <w:p w:rsidR="00C60260" w:rsidRPr="00892024" w:rsidRDefault="00C60260" w:rsidP="00892024">
      <w:pPr>
        <w:spacing w:after="0" w:line="240" w:lineRule="auto"/>
        <w:jc w:val="both"/>
        <w:rPr>
          <w:rStyle w:val="Strong"/>
          <w:rFonts w:ascii="Arial" w:hAnsi="Arial" w:cs="Arial"/>
          <w:sz w:val="24"/>
          <w:szCs w:val="24"/>
          <w:lang w:val="ro-RO"/>
        </w:rPr>
      </w:pP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Pachetul legislativ "Energie - Schimbări Climatice " elaborat de Comisia Europeană fost adoptat de Parlamentul European în data de 17 decembrie 2008. Pachetul reprezintă angajamentul ferm al Uniunii Europene şi implicit al Statelor Membre de a lupta împotriva schimbărilor climatice, pregătind tranziţia către o economie cu emisii scăzute de dioxid de carbon.</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Noul pachet are drept obiectiv sustenabilitatea Uniunii Europene prin oferirea unor noi oportunităţi economice întreprinderilor europene şi asigurarea securităţii aprovizionării cu energie prin dezvoltarea utilizării surselor alternative de energie regenerabilă, creşterii eficienţei energetice şi a tehnologiilor cu carbon redus. În principal, pachetul legislativ conţine măsuri ferme de combatere a schimbărilor climatice şi promovare a surselor de energie regenerabile (SRE) în vederea atingerii de catre Statele Membre, a obiectivelor de mediu stabilite la nivel european până în anul 2020, si anume:</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Actele normative care fac parte din pachet sunt:</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 Directiva 2009/29/CE pentru modificarea Directivei 2003/87/CE în vederea îmbunătăţirii şi extinderii schemei de comercializare a certificatelor de emisii de gaze cu efect de seră;</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-Directiva 2009/28/CE privind promovarea utilizării surselor regenerabile de energie;</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Directiva 2009/31/CE privind captarea şi stocarea geologică a dioxidului de carbon;</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Decizia 406/2009/CE privind efortul Statelor Membre de a reduce emisiile de gaze cu efect de seră, astfel încât să se respecte angajamentele Comunităţii de reducere a emisiilor de gaze cu efect de seră până în anul 2020;</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Liniile directoare privind ajutorul de stat în domeniul protecţiei mediului.</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Obiectivul general al strategiei sectorului energetic îl constituie satisfacerea necesarului de</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energie atât în prezent, cât şi pe termen mediu şi lung, la un preţ cât mai scăzut, adecvat unei economii moderne de piaţă şi unui standard de viaţă civilizat, în condiţii de calitate, siguranţă în alimentare, cu respectarea principiilor dezvoltării durabile.</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Obiectivele strategice din sectorul energetic cu respectarea principiilor dezvoltării durabile sunt: </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creşterea eficienţei energetice;</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promovarea producerii energiei pe bază de resurse regenerabile;</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promovarea producerii de energie electrica şi termică în centrale cu cogenerare, inclusiv în instalaţii de cogenerare de înaltă eficienţă;</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susţinerea activităţilor de cercetare-dezvoltare şi diseminare a rezultatelor cercetărilor aplicabile;</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 reducerea impactului negativ al sectorului energetic asupra mediului înconjurător.</w:t>
      </w:r>
    </w:p>
    <w:p w:rsidR="00C60260" w:rsidRPr="00892024" w:rsidRDefault="00C60260" w:rsidP="00892024">
      <w:pPr>
        <w:spacing w:after="0" w:line="240" w:lineRule="auto"/>
        <w:jc w:val="both"/>
        <w:rPr>
          <w:rFonts w:ascii="Arial" w:hAnsi="Arial" w:cs="Arial"/>
          <w:iCs/>
          <w:sz w:val="24"/>
          <w:szCs w:val="24"/>
          <w:lang w:val="pt-BR"/>
        </w:rPr>
      </w:pPr>
      <w:r w:rsidRPr="00892024">
        <w:rPr>
          <w:rFonts w:ascii="Arial" w:hAnsi="Arial" w:cs="Arial"/>
          <w:iCs/>
          <w:sz w:val="24"/>
          <w:szCs w:val="24"/>
          <w:lang w:val="ro-RO"/>
        </w:rPr>
        <w:t xml:space="preserve">Uniunea Europeană conduce eforturile mondiale de reducere a emisiilor de gaze cu efect de seră rezultate din activităţile umane, care ameninţă cu producerea unor schimbări climatice periculoase la nivel mondial. </w:t>
      </w:r>
      <w:r w:rsidRPr="00892024">
        <w:rPr>
          <w:rFonts w:ascii="Arial" w:hAnsi="Arial" w:cs="Arial"/>
          <w:iCs/>
          <w:sz w:val="24"/>
          <w:szCs w:val="24"/>
          <w:lang w:val="pt-BR"/>
        </w:rPr>
        <w:t>Sistemul comunitar de comercializare a emisiilor (UE SCE) dezvoltat de Uniunea Europeană este piatra de temelie a strategiei sale pentru reducerea în mod rentabil a propriilor emisii de gaze cu efect de seră.</w:t>
      </w:r>
    </w:p>
    <w:p w:rsidR="00C60260" w:rsidRPr="00892024" w:rsidRDefault="00C60260" w:rsidP="00892024">
      <w:pPr>
        <w:spacing w:after="0" w:line="240" w:lineRule="auto"/>
        <w:jc w:val="both"/>
        <w:rPr>
          <w:rFonts w:ascii="Arial" w:hAnsi="Arial" w:cs="Arial"/>
          <w:iCs/>
          <w:sz w:val="24"/>
          <w:szCs w:val="24"/>
          <w:lang w:val="pt-BR"/>
        </w:rPr>
      </w:pPr>
      <w:r w:rsidRPr="00892024">
        <w:rPr>
          <w:rFonts w:ascii="Arial" w:hAnsi="Arial" w:cs="Arial"/>
          <w:iCs/>
          <w:sz w:val="24"/>
          <w:szCs w:val="24"/>
          <w:lang w:val="pt-BR"/>
        </w:rPr>
        <w:t>Lansat la începutul lui 2005, UE SCE este primul sistem internaţional de plafonare şi comercializare a cotelor de emisii de CO</w:t>
      </w:r>
      <w:r w:rsidRPr="00892024">
        <w:rPr>
          <w:rFonts w:ascii="Arial" w:hAnsi="Arial" w:cs="Arial"/>
          <w:iCs/>
          <w:sz w:val="24"/>
          <w:szCs w:val="24"/>
          <w:vertAlign w:val="subscript"/>
          <w:lang w:val="pt-BR"/>
        </w:rPr>
        <w:t>2</w:t>
      </w:r>
      <w:r w:rsidRPr="00892024">
        <w:rPr>
          <w:rFonts w:ascii="Arial" w:hAnsi="Arial" w:cs="Arial"/>
          <w:iCs/>
          <w:sz w:val="24"/>
          <w:szCs w:val="24"/>
          <w:lang w:val="pt-BR"/>
        </w:rPr>
        <w:t xml:space="preserve"> şi de alte gaze cu efect de seră pus în aplicare în companii la nivel mondial. Fondat pe mecanismele inovatoare  stabilite în cadrul Protocolului de la Kyoto – comercializarea emisiilor la nivel internaţional, mecanismul de dezvoltare curată (MDC) şi implementarea în comun (JI) – sistemul obligatoriu a devenit rapid dinamul din spatele expansiunii pieţei internaţionale a emisiilor de carbon.</w:t>
      </w:r>
    </w:p>
    <w:p w:rsidR="00C60260" w:rsidRPr="00892024" w:rsidRDefault="00C60260" w:rsidP="00892024">
      <w:pPr>
        <w:spacing w:after="0" w:line="240" w:lineRule="auto"/>
        <w:jc w:val="both"/>
        <w:rPr>
          <w:rFonts w:ascii="Arial" w:hAnsi="Arial" w:cs="Arial"/>
          <w:iCs/>
          <w:sz w:val="24"/>
          <w:szCs w:val="24"/>
          <w:lang w:val="pt-BR"/>
        </w:rPr>
      </w:pPr>
      <w:r w:rsidRPr="00892024">
        <w:rPr>
          <w:rFonts w:ascii="Arial" w:hAnsi="Arial" w:cs="Arial"/>
          <w:iCs/>
          <w:sz w:val="24"/>
          <w:szCs w:val="24"/>
          <w:lang w:val="pt-BR"/>
        </w:rPr>
        <w:t>Atribuind un preţ fiecărei tone de CO</w:t>
      </w:r>
      <w:r w:rsidRPr="00892024">
        <w:rPr>
          <w:rFonts w:ascii="Arial" w:hAnsi="Arial" w:cs="Arial"/>
          <w:iCs/>
          <w:sz w:val="24"/>
          <w:szCs w:val="24"/>
          <w:vertAlign w:val="subscript"/>
          <w:lang w:val="pt-BR"/>
        </w:rPr>
        <w:t>2</w:t>
      </w:r>
      <w:r w:rsidRPr="00892024">
        <w:rPr>
          <w:rFonts w:ascii="Arial" w:hAnsi="Arial" w:cs="Arial"/>
          <w:iCs/>
          <w:sz w:val="24"/>
          <w:szCs w:val="24"/>
          <w:lang w:val="pt-BR"/>
        </w:rPr>
        <w:t xml:space="preserve"> emise, sistemul SCE stimulează investiţiile în tehnologii cu emisii de carbon scăzute. Acest sistem a forţat consiliile de administraţie ale companiilor  să pună costul emisiilor pe ordinea de zi  stimulând astfel ingeniozitatea şi creativitatea comunităţii întreprinderilor pentru a găsi modalităţile inovatoare şi mai puţin costisitoare în vederea combaterii schimbărilor climatice. Sistemul a creat o mulţime de noi sectoare  de servicii asociate precum comercializarea, finanţarea, gestionarea şi auditul emisiilor de carbon.</w:t>
      </w:r>
    </w:p>
    <w:p w:rsidR="00C60260" w:rsidRPr="00892024" w:rsidRDefault="00C60260" w:rsidP="00892024">
      <w:pPr>
        <w:spacing w:after="0" w:line="240" w:lineRule="auto"/>
        <w:jc w:val="both"/>
        <w:rPr>
          <w:rFonts w:ascii="Arial" w:hAnsi="Arial" w:cs="Arial"/>
          <w:iCs/>
          <w:sz w:val="24"/>
          <w:szCs w:val="24"/>
          <w:lang w:val="pt-BR"/>
        </w:rPr>
      </w:pPr>
      <w:r w:rsidRPr="00892024">
        <w:rPr>
          <w:rFonts w:ascii="Arial" w:hAnsi="Arial" w:cs="Arial"/>
          <w:iCs/>
          <w:sz w:val="24"/>
          <w:szCs w:val="24"/>
          <w:lang w:val="pt-BR"/>
        </w:rPr>
        <w:t>Sistemul UE SCE ar trebui să permită Uniunii Europene să-şi poată atinge obiectivul de reducere a emisiilor proprii asumat în temeiul Protocolului de la Kyoto la un cost mai mic de 0,1% din PIB cu mult mai puţin decât ar fi fost posibil în lipsa sistemului. De asemenea sistemul va fi esenţial pentru îndeplinirea obiectivelor mai ambiţioase ale UE privind reducerea emisiilor pentru 2020 şi pentru un viitor mai îndepărtat.</w:t>
      </w:r>
    </w:p>
    <w:p w:rsidR="00C60260" w:rsidRPr="00892024" w:rsidRDefault="00C60260" w:rsidP="00892024">
      <w:pPr>
        <w:spacing w:after="0" w:line="240" w:lineRule="auto"/>
        <w:jc w:val="both"/>
        <w:rPr>
          <w:rFonts w:ascii="Arial" w:hAnsi="Arial" w:cs="Arial"/>
          <w:iCs/>
          <w:sz w:val="24"/>
          <w:szCs w:val="24"/>
          <w:lang w:val="pt-BR"/>
        </w:rPr>
      </w:pPr>
      <w:r w:rsidRPr="00892024">
        <w:rPr>
          <w:rFonts w:ascii="Arial" w:hAnsi="Arial" w:cs="Arial"/>
          <w:iCs/>
          <w:sz w:val="24"/>
          <w:szCs w:val="24"/>
          <w:lang w:val="pt-BR"/>
        </w:rPr>
        <w:t>Pe lângă faptul că oferă industriilor europene un mijloc rentabil de reducere a propriilor emisii, sistemul UE SCE canalizează, de asemenea fonduri substanţiale de investiţii şi tehnologii curate către ţările în curs de dezvoltare şi către economiile în tranziţie, susţinând astfel eforturile acestora pentru realizarea unei dezvoltări durabile. Acest lucru este posibil deoarece sistemul le permite companiilor să utilizeze credite obţinute din proiecte de reducere a emisiilor desfăşurate în cadrul MDC şi JI pentru a acoperi o parte din emisiile proprii.</w:t>
      </w:r>
    </w:p>
    <w:p w:rsidR="00C60260" w:rsidRPr="00892024" w:rsidRDefault="00C60260" w:rsidP="00892024">
      <w:pPr>
        <w:spacing w:after="0" w:line="240" w:lineRule="auto"/>
        <w:jc w:val="both"/>
        <w:rPr>
          <w:rFonts w:ascii="Arial" w:hAnsi="Arial" w:cs="Arial"/>
          <w:iCs/>
          <w:sz w:val="24"/>
          <w:szCs w:val="24"/>
          <w:lang w:val="ro-RO"/>
        </w:rPr>
      </w:pPr>
      <w:r w:rsidRPr="00892024">
        <w:rPr>
          <w:rFonts w:ascii="Arial" w:hAnsi="Arial" w:cs="Arial"/>
          <w:iCs/>
          <w:sz w:val="24"/>
          <w:szCs w:val="24"/>
          <w:lang w:val="ro-RO"/>
        </w:rPr>
        <w:t>Există un potenţial însemnat de reducere în continuare a intensităţii carbonului în economia României. Între opţiuni se numără, printre altele, schimbarea în continuare a combustibililor şi îmbunătăţirea eficienţei în sectorul energetic, creşterea producţiei de electricitate din surse regenerabile şi îmbunătăţirea în continuare a eficienţei energetice în sectoarele economice de utilizare finală. În sectoarele ne-energetice, există de asemenea potenţial de reducere a emisiilor de metan din sectoarele agricultură şi managementul deşeurilor, în paralel poate creşte capacitatea de sechestrare a CO</w:t>
      </w:r>
      <w:r w:rsidRPr="00892024">
        <w:rPr>
          <w:rFonts w:ascii="Arial" w:hAnsi="Arial" w:cs="Arial"/>
          <w:iCs/>
          <w:sz w:val="24"/>
          <w:szCs w:val="24"/>
          <w:vertAlign w:val="subscript"/>
          <w:lang w:val="ro-RO"/>
        </w:rPr>
        <w:t>2</w:t>
      </w:r>
      <w:r w:rsidRPr="00892024">
        <w:rPr>
          <w:rFonts w:ascii="Arial" w:hAnsi="Arial" w:cs="Arial"/>
          <w:iCs/>
          <w:sz w:val="24"/>
          <w:szCs w:val="24"/>
          <w:lang w:val="ro-RO"/>
        </w:rPr>
        <w:t xml:space="preserve"> prin împăduriri şi modificări de folosinţă a terenurilor. Mai mult decât atât, emisiile de N</w:t>
      </w:r>
      <w:r w:rsidRPr="00892024">
        <w:rPr>
          <w:rFonts w:ascii="Arial" w:hAnsi="Arial" w:cs="Arial"/>
          <w:iCs/>
          <w:sz w:val="24"/>
          <w:szCs w:val="24"/>
          <w:vertAlign w:val="subscript"/>
          <w:lang w:val="ro-RO"/>
        </w:rPr>
        <w:t>2</w:t>
      </w:r>
      <w:r w:rsidRPr="00892024">
        <w:rPr>
          <w:rFonts w:ascii="Arial" w:hAnsi="Arial" w:cs="Arial"/>
          <w:iCs/>
          <w:sz w:val="24"/>
          <w:szCs w:val="24"/>
          <w:lang w:val="ro-RO"/>
        </w:rPr>
        <w:t>O pot fi reduse semnificativ în sectoarele agricultură şi industrie.</w:t>
      </w:r>
    </w:p>
    <w:p w:rsidR="00C60260" w:rsidRPr="00892024" w:rsidRDefault="00C60260" w:rsidP="00892024">
      <w:pPr>
        <w:spacing w:after="0" w:line="240" w:lineRule="auto"/>
        <w:jc w:val="both"/>
        <w:rPr>
          <w:rFonts w:ascii="Arial" w:hAnsi="Arial" w:cs="Arial"/>
          <w:sz w:val="24"/>
          <w:szCs w:val="24"/>
          <w:lang w:val="ro-RO"/>
        </w:rPr>
      </w:pPr>
    </w:p>
    <w:p w:rsidR="00C60260" w:rsidRPr="00892024" w:rsidRDefault="00C60260"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 Producerea energiei din surse regenerabile în judeţul  Buzău</w:t>
      </w:r>
    </w:p>
    <w:p w:rsidR="00C60260" w:rsidRPr="00892024" w:rsidRDefault="00C60260" w:rsidP="00892024">
      <w:pPr>
        <w:autoSpaceDE w:val="0"/>
        <w:autoSpaceDN w:val="0"/>
        <w:adjustRightInd w:val="0"/>
        <w:spacing w:after="0" w:line="240" w:lineRule="auto"/>
        <w:jc w:val="both"/>
        <w:rPr>
          <w:rFonts w:ascii="Arial" w:hAnsi="Arial" w:cs="Arial"/>
          <w:iCs/>
          <w:sz w:val="24"/>
          <w:szCs w:val="24"/>
          <w:lang w:val="ro-RO"/>
        </w:rPr>
      </w:pPr>
      <w:r w:rsidRPr="00892024">
        <w:rPr>
          <w:rFonts w:ascii="Arial" w:hAnsi="Arial" w:cs="Arial"/>
          <w:iCs/>
          <w:sz w:val="24"/>
          <w:szCs w:val="24"/>
          <w:lang w:val="ro-RO"/>
        </w:rPr>
        <w:t>Sectorul energetic rămâne  cel mai important sector din punct de vedere al emisiilor de GES în România având în vederea folosirea combustibililor fosili.</w:t>
      </w:r>
    </w:p>
    <w:p w:rsidR="00C60260" w:rsidRPr="00892024" w:rsidRDefault="00C60260" w:rsidP="00892024">
      <w:pPr>
        <w:autoSpaceDE w:val="0"/>
        <w:autoSpaceDN w:val="0"/>
        <w:adjustRightInd w:val="0"/>
        <w:spacing w:after="0" w:line="240" w:lineRule="auto"/>
        <w:jc w:val="both"/>
        <w:rPr>
          <w:rFonts w:ascii="Arial" w:hAnsi="Arial" w:cs="Arial"/>
          <w:iCs/>
          <w:sz w:val="24"/>
          <w:szCs w:val="24"/>
          <w:lang w:val="ro-RO"/>
        </w:rPr>
      </w:pPr>
      <w:r w:rsidRPr="00892024">
        <w:rPr>
          <w:rFonts w:ascii="Arial" w:hAnsi="Arial" w:cs="Arial"/>
          <w:iCs/>
          <w:sz w:val="24"/>
          <w:szCs w:val="24"/>
          <w:lang w:val="ro-RO"/>
        </w:rPr>
        <w:t>O alternativă pentru eliminarea acestora şi care prinde contur din ce în ce mai mult şi în ţara noastră o reprezintă producerea de energie din surse regenerabile reglementată prin Legea 220/2008 pentru stabilirea sistemului de promovare a producerii energiei din surse regenerabile.</w:t>
      </w:r>
    </w:p>
    <w:p w:rsidR="00C60260" w:rsidRPr="00892024" w:rsidRDefault="00C60260" w:rsidP="00892024">
      <w:pPr>
        <w:spacing w:after="0" w:line="240" w:lineRule="auto"/>
        <w:jc w:val="both"/>
        <w:rPr>
          <w:rFonts w:ascii="Arial" w:hAnsi="Arial" w:cs="Arial"/>
          <w:iCs/>
          <w:sz w:val="24"/>
          <w:szCs w:val="24"/>
          <w:lang w:val="ro-RO"/>
        </w:rPr>
      </w:pPr>
      <w:r w:rsidRPr="00892024">
        <w:rPr>
          <w:rFonts w:ascii="Arial" w:hAnsi="Arial" w:cs="Arial"/>
          <w:iCs/>
          <w:sz w:val="24"/>
          <w:szCs w:val="24"/>
          <w:lang w:val="ro-RO"/>
        </w:rPr>
        <w:t>Conform pachetului legislativ „Energie-Schimbări climatice” elaborat de Comisia Europeană şi adoptat de Parlamentul European în data de 17 decembrie 2008, România trebuie să atingă o pondere de 24% a acestora până în 2020, în creştere cu 6,4% faţă de 2005.</w:t>
      </w:r>
    </w:p>
    <w:p w:rsidR="00C60260" w:rsidRPr="00892024" w:rsidRDefault="00C60260" w:rsidP="00892024">
      <w:pPr>
        <w:spacing w:after="0" w:line="240" w:lineRule="auto"/>
        <w:jc w:val="both"/>
        <w:rPr>
          <w:rFonts w:ascii="Arial" w:hAnsi="Arial" w:cs="Arial"/>
          <w:iCs/>
          <w:sz w:val="24"/>
          <w:szCs w:val="24"/>
          <w:lang w:val="ro-RO"/>
        </w:rPr>
      </w:pPr>
      <w:r w:rsidRPr="00892024">
        <w:rPr>
          <w:rFonts w:ascii="Arial" w:hAnsi="Arial" w:cs="Arial"/>
          <w:iCs/>
          <w:sz w:val="24"/>
          <w:szCs w:val="24"/>
          <w:lang w:val="ro-RO"/>
        </w:rPr>
        <w:lastRenderedPageBreak/>
        <w:t>Numeroasele beneficii ale surselor regenerabile de energie se bucură de o largă recunoaştere - acestea contribuie la combaterea schimbărilor climatice, reprezintă o rezervă sigură de energie şi slujesc intereselor economice pe termen lung.</w:t>
      </w:r>
    </w:p>
    <w:p w:rsidR="00C60260" w:rsidRPr="00892024" w:rsidRDefault="00C60260" w:rsidP="00892024">
      <w:pPr>
        <w:spacing w:after="0" w:line="240" w:lineRule="auto"/>
        <w:jc w:val="both"/>
        <w:rPr>
          <w:rFonts w:ascii="Arial" w:hAnsi="Arial" w:cs="Arial"/>
          <w:iCs/>
          <w:sz w:val="24"/>
          <w:szCs w:val="24"/>
          <w:lang w:val="ro-RO"/>
        </w:rPr>
      </w:pPr>
      <w:r w:rsidRPr="00892024">
        <w:rPr>
          <w:rFonts w:ascii="Arial" w:hAnsi="Arial" w:cs="Arial"/>
          <w:iCs/>
          <w:sz w:val="24"/>
          <w:szCs w:val="24"/>
          <w:lang w:val="ro-RO"/>
        </w:rPr>
        <w:t>Interesul pentru energia electrică rezultata din resurse regenerabile, fie ca este vorba de cea eoliană, solară sau biomasă, este în creştere pe plan naţional şi, implicit în judeţul Buzău, unde pe lângă instalaţiile existente sunt în derulare o serie de proiecte care promovează producerea unui astfel de tip de energie.</w:t>
      </w:r>
    </w:p>
    <w:p w:rsidR="00C60260" w:rsidRPr="00892024" w:rsidRDefault="00C60260" w:rsidP="00892024">
      <w:pPr>
        <w:spacing w:after="0" w:line="240" w:lineRule="auto"/>
        <w:jc w:val="both"/>
        <w:rPr>
          <w:rFonts w:ascii="Arial" w:hAnsi="Arial" w:cs="Arial"/>
          <w:iCs/>
          <w:color w:val="FF0000"/>
          <w:sz w:val="24"/>
          <w:szCs w:val="24"/>
          <w:lang w:val="ro-RO"/>
        </w:rPr>
      </w:pPr>
    </w:p>
    <w:p w:rsidR="00C60260" w:rsidRPr="00892024" w:rsidRDefault="001E77D7" w:rsidP="00892024">
      <w:pPr>
        <w:spacing w:after="0" w:line="240" w:lineRule="auto"/>
        <w:jc w:val="both"/>
        <w:rPr>
          <w:rFonts w:ascii="Arial" w:hAnsi="Arial" w:cs="Arial"/>
          <w:iCs/>
          <w:color w:val="FF0000"/>
          <w:sz w:val="24"/>
          <w:szCs w:val="24"/>
          <w:lang w:val="ro-RO"/>
        </w:rPr>
      </w:pPr>
      <w:r w:rsidRPr="008D0312">
        <w:rPr>
          <w:rFonts w:ascii="Arial" w:hAnsi="Arial" w:cs="Arial"/>
          <w:noProof/>
          <w:color w:val="FF0000"/>
          <w:sz w:val="24"/>
          <w:szCs w:val="24"/>
        </w:rPr>
        <w:pict>
          <v:shape id="Picture 12" o:spid="_x0000_i1056" type="#_x0000_t75" alt="windmills_denmark_sx-300x200" style="width:225pt;height:150pt;visibility:visible">
            <v:imagedata r:id="rId136" o:title=""/>
          </v:shape>
        </w:pict>
      </w:r>
    </w:p>
    <w:p w:rsidR="00C60260" w:rsidRPr="00892024" w:rsidRDefault="00C60260" w:rsidP="00892024">
      <w:pPr>
        <w:autoSpaceDE w:val="0"/>
        <w:autoSpaceDN w:val="0"/>
        <w:adjustRightInd w:val="0"/>
        <w:spacing w:after="0" w:line="240" w:lineRule="auto"/>
        <w:jc w:val="both"/>
        <w:rPr>
          <w:rFonts w:ascii="Arial" w:hAnsi="Arial" w:cs="Arial"/>
          <w:bCs/>
          <w:sz w:val="24"/>
          <w:szCs w:val="24"/>
          <w:lang w:val="ro-RO"/>
        </w:rPr>
      </w:pPr>
      <w:r w:rsidRPr="00892024">
        <w:rPr>
          <w:rFonts w:ascii="Arial" w:hAnsi="Arial" w:cs="Arial"/>
          <w:bCs/>
          <w:sz w:val="24"/>
          <w:szCs w:val="24"/>
          <w:lang w:val="ro-RO"/>
        </w:rPr>
        <w:t>Astfel, în judeţul Buzău func</w:t>
      </w:r>
      <w:r w:rsidR="0008209C" w:rsidRPr="00892024">
        <w:rPr>
          <w:rFonts w:ascii="Arial" w:hAnsi="Arial" w:cs="Arial"/>
          <w:bCs/>
          <w:sz w:val="24"/>
          <w:szCs w:val="24"/>
          <w:lang w:val="ro-RO"/>
        </w:rPr>
        <w:t>ţ</w:t>
      </w:r>
      <w:r w:rsidRPr="00892024">
        <w:rPr>
          <w:rFonts w:ascii="Arial" w:hAnsi="Arial" w:cs="Arial"/>
          <w:bCs/>
          <w:sz w:val="24"/>
          <w:szCs w:val="24"/>
          <w:lang w:val="ro-RO"/>
        </w:rPr>
        <w:t xml:space="preserve">ionează două parcuri eoliene, fiecare cu 4 turbine </w:t>
      </w:r>
      <w:r w:rsidR="0008209C" w:rsidRPr="00892024">
        <w:rPr>
          <w:rFonts w:ascii="Arial" w:hAnsi="Arial" w:cs="Arial"/>
          <w:bCs/>
          <w:sz w:val="24"/>
          <w:szCs w:val="24"/>
          <w:lang w:val="ro-RO"/>
        </w:rPr>
        <w:t>ş</w:t>
      </w:r>
      <w:r w:rsidRPr="00892024">
        <w:rPr>
          <w:rFonts w:ascii="Arial" w:hAnsi="Arial" w:cs="Arial"/>
          <w:bCs/>
          <w:sz w:val="24"/>
          <w:szCs w:val="24"/>
          <w:lang w:val="ro-RO"/>
        </w:rPr>
        <w:t xml:space="preserve">i o putere instalată de câte 10 Mw fiecare </w:t>
      </w:r>
      <w:r w:rsidR="0008209C" w:rsidRPr="00892024">
        <w:rPr>
          <w:rFonts w:ascii="Arial" w:hAnsi="Arial" w:cs="Arial"/>
          <w:bCs/>
          <w:sz w:val="24"/>
          <w:szCs w:val="24"/>
          <w:lang w:val="ro-RO"/>
        </w:rPr>
        <w:t>ş</w:t>
      </w:r>
      <w:r w:rsidRPr="00892024">
        <w:rPr>
          <w:rFonts w:ascii="Arial" w:hAnsi="Arial" w:cs="Arial"/>
          <w:bCs/>
          <w:sz w:val="24"/>
          <w:szCs w:val="24"/>
          <w:lang w:val="ro-RO"/>
        </w:rPr>
        <w:t xml:space="preserve">i sunt în diferite stadii de analiză, la APM Buzău, pentru obţinerea acordului de mediu, 25 de proiecte pentru centrale eoliene; au fost emise 15 acorduri de mediu pentru parcuri fotovoltaice ce însumează o putere instalată de 60 MW. </w:t>
      </w:r>
      <w:r w:rsidR="0008209C" w:rsidRPr="00892024">
        <w:rPr>
          <w:rFonts w:ascii="Arial" w:hAnsi="Arial" w:cs="Arial"/>
          <w:bCs/>
          <w:sz w:val="24"/>
          <w:szCs w:val="24"/>
          <w:lang w:val="ro-RO"/>
        </w:rPr>
        <w:t>ş</w:t>
      </w:r>
      <w:r w:rsidRPr="00892024">
        <w:rPr>
          <w:rFonts w:ascii="Arial" w:hAnsi="Arial" w:cs="Arial"/>
          <w:bCs/>
          <w:sz w:val="24"/>
          <w:szCs w:val="24"/>
          <w:lang w:val="ro-RO"/>
        </w:rPr>
        <w:t>i 13 acorduri de mediu pentru parcuri eoliene însumând o putere instalată de 705 MW.</w:t>
      </w:r>
    </w:p>
    <w:p w:rsidR="00C60260" w:rsidRPr="00892024" w:rsidRDefault="00C60260" w:rsidP="00892024">
      <w:pPr>
        <w:autoSpaceDE w:val="0"/>
        <w:autoSpaceDN w:val="0"/>
        <w:adjustRightInd w:val="0"/>
        <w:spacing w:after="0" w:line="240" w:lineRule="auto"/>
        <w:jc w:val="both"/>
        <w:rPr>
          <w:rFonts w:ascii="Arial" w:hAnsi="Arial" w:cs="Arial"/>
          <w:bCs/>
          <w:sz w:val="24"/>
          <w:szCs w:val="24"/>
          <w:lang w:val="ro-RO"/>
        </w:rPr>
      </w:pPr>
      <w:r w:rsidRPr="00892024">
        <w:rPr>
          <w:rFonts w:ascii="Arial" w:hAnsi="Arial" w:cs="Arial"/>
          <w:bCs/>
          <w:sz w:val="24"/>
          <w:szCs w:val="24"/>
          <w:lang w:val="ro-RO"/>
        </w:rPr>
        <w:t>Hidrocentralele de mică şi mare capacitate reprezintă cea mai mare sursă de energie electrică din surse regenerabile. Astfel în judeţul Buzău există 5 centrale hidroelectrice(CHE) cu o putere totală de 186,7 Mw şi 12 microhidrocendrale(CHEMP) cu o putere totală de 15,6 Mw.</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vederea creşterii eficienţei energetice, reducerii emisiilor poluante generate de producerea, transportul şi consumul de energie şi de asemenea pentru reducerea pierderilor de caldură şi a consumurilor energetice, în judeţul Buzău  au fost reabilitate termic numeroase blocuri de locuinţe prin programul  de reabilitare termică a clădirilor derulat de Ministerul Dezvoltării Regionale şi Locuinţei.</w:t>
      </w:r>
    </w:p>
    <w:p w:rsidR="00C60260" w:rsidRPr="00892024" w:rsidRDefault="00C60260" w:rsidP="00892024">
      <w:pPr>
        <w:spacing w:after="0" w:line="240" w:lineRule="auto"/>
        <w:jc w:val="both"/>
        <w:rPr>
          <w:rStyle w:val="Strong"/>
          <w:rFonts w:ascii="Arial" w:hAnsi="Arial" w:cs="Arial"/>
          <w:sz w:val="24"/>
          <w:szCs w:val="24"/>
          <w:lang w:val="ro-RO"/>
        </w:rPr>
      </w:pPr>
    </w:p>
    <w:p w:rsidR="00C60260" w:rsidRPr="00892024" w:rsidRDefault="00C60260" w:rsidP="00892024">
      <w:pPr>
        <w:spacing w:after="0" w:line="240" w:lineRule="auto"/>
        <w:jc w:val="both"/>
        <w:rPr>
          <w:rFonts w:ascii="Arial" w:hAnsi="Arial" w:cs="Arial"/>
          <w:sz w:val="24"/>
          <w:szCs w:val="24"/>
          <w:lang w:val="ro-RO"/>
        </w:rPr>
      </w:pPr>
      <w:r w:rsidRPr="00892024">
        <w:rPr>
          <w:rStyle w:val="Strong"/>
          <w:rFonts w:ascii="Arial" w:hAnsi="Arial" w:cs="Arial"/>
          <w:sz w:val="24"/>
          <w:szCs w:val="24"/>
          <w:lang w:val="ro-RO"/>
        </w:rPr>
        <w:t>Participarea la utilizarea mecanismelor protocolului de la Kyoto</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România a ratificat Protocolul de la Kyoto la Convenţia-cadru a Naţiunilor Unite, prin Legea nr. 3/2001. În conformitate cu acest protocol, România elaborează suplimentar măsuri şi politici în concordanţa cu împrejurările naţionale, cum ar fi:</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industria va trebui să devină mult mai eficientă din punct de vedere al consumului de energie trecând de la utilizarea combustibililor fosili bogaţi în carbon (cărbune), la combustibilii săraci în carbon (gaze naturale) sau la combustibili alternativi;</w:t>
      </w:r>
    </w:p>
    <w:p w:rsidR="00C60260" w:rsidRPr="00892024" w:rsidRDefault="00C60260"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industria energetică, de la extracţie şi până la consum, trebuie restructurată astfel încât să devină mai eficientă şi mai puţin poluantă;</w:t>
      </w:r>
    </w:p>
    <w:p w:rsidR="00C60260" w:rsidRPr="00892024" w:rsidRDefault="00C60260"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transportul trebuie să se orienteze spre mijloace mai puţin poluante şi cu consumuri reduse;</w:t>
      </w:r>
    </w:p>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sz w:val="24"/>
          <w:szCs w:val="24"/>
          <w:lang w:val="es-ES"/>
        </w:rPr>
        <w:t>- construcţiile să fie eficiente energetic şi să tindă spre utilizarea surselor de energie regenerabilă;</w:t>
      </w:r>
    </w:p>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sz w:val="24"/>
          <w:szCs w:val="24"/>
          <w:lang w:val="es-ES"/>
        </w:rPr>
        <w:t>- echipamentele şi produsele să fie din cele cu consum redus de energie;</w:t>
      </w:r>
    </w:p>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sz w:val="24"/>
          <w:szCs w:val="24"/>
          <w:lang w:val="es-ES"/>
        </w:rPr>
        <w:t>- pădurile vor fi protejate şi chiar vor fi extinse.</w:t>
      </w:r>
    </w:p>
    <w:p w:rsidR="00C60260" w:rsidRPr="00892024" w:rsidRDefault="00C60260" w:rsidP="00892024">
      <w:pPr>
        <w:spacing w:after="0" w:line="240" w:lineRule="auto"/>
        <w:jc w:val="both"/>
        <w:rPr>
          <w:rFonts w:ascii="Arial" w:hAnsi="Arial" w:cs="Arial"/>
          <w:b/>
          <w:i/>
          <w:sz w:val="24"/>
          <w:szCs w:val="24"/>
          <w:vertAlign w:val="subscript"/>
          <w:lang w:val="pt-BR"/>
        </w:rPr>
      </w:pPr>
      <w:r w:rsidRPr="00892024">
        <w:rPr>
          <w:rFonts w:ascii="Arial" w:hAnsi="Arial" w:cs="Arial"/>
          <w:b/>
          <w:i/>
          <w:sz w:val="24"/>
          <w:szCs w:val="24"/>
          <w:lang w:val="pt-BR"/>
        </w:rPr>
        <w:t>Măsurile pentru diminuarea emisiilor de CO</w:t>
      </w:r>
      <w:r w:rsidRPr="00892024">
        <w:rPr>
          <w:rFonts w:ascii="Arial" w:hAnsi="Arial" w:cs="Arial"/>
          <w:b/>
          <w:i/>
          <w:sz w:val="24"/>
          <w:szCs w:val="24"/>
          <w:vertAlign w:val="subscript"/>
          <w:lang w:val="pt-BR"/>
        </w:rPr>
        <w:t>2</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Pentru a răspunde cererii de energie electrică se va urmări: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-creşterea eficienţei instalaţiilor energetice;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-dezvoltarea formelor alternative de generare a energiei.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Economisirea energiei prin:</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lastRenderedPageBreak/>
        <w:t>-modernizarea punctelor termice;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-modernizarea şi reabilitarea reţelelor termice secundare;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-modernizarea şi reabilitarea reţelei de transport a apei calde;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-îmbunătaţirea izolaţiei termice;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-controlul şi măsurarea căldurii livrate;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Industria este unul dintre sectoarele cu cel mai mare potenţial de economisire şi conservare a energiei prin:</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-schimbări structurale (reducerea ponderii industriilor intensiv consumatoare de energie);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-modernizarea şi reabilitarea tehnologiilor existente;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-îmbunataţirea managementului energiei.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Modernizarea agriculturii </w:t>
      </w:r>
      <w:r w:rsidRPr="00892024">
        <w:rPr>
          <w:rFonts w:ascii="Arial" w:hAnsi="Arial" w:cs="Arial"/>
          <w:sz w:val="24"/>
          <w:szCs w:val="24"/>
          <w:lang w:val="ro-RO"/>
        </w:rPr>
        <w:t>î</w:t>
      </w:r>
      <w:r w:rsidRPr="00892024">
        <w:rPr>
          <w:rFonts w:ascii="Arial" w:hAnsi="Arial" w:cs="Arial"/>
          <w:sz w:val="24"/>
          <w:szCs w:val="24"/>
          <w:lang w:val="pt-BR"/>
        </w:rPr>
        <w:t>n România prin:</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-creşterea eficienţei maşinilor agricole;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-modernizarea fermelor de animale.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Schimbarea politicii forestiere prin împiedicarea despăduririi şi extinderea spaţiilor verzi.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Politicile pentru emisiile de CO</w:t>
      </w:r>
      <w:r w:rsidRPr="00892024">
        <w:rPr>
          <w:rFonts w:ascii="Arial" w:hAnsi="Arial" w:cs="Arial"/>
          <w:sz w:val="24"/>
          <w:szCs w:val="24"/>
          <w:vertAlign w:val="subscript"/>
          <w:lang w:val="pt-BR"/>
        </w:rPr>
        <w:t>2</w:t>
      </w:r>
      <w:r w:rsidRPr="00892024">
        <w:rPr>
          <w:rFonts w:ascii="Arial" w:hAnsi="Arial" w:cs="Arial"/>
          <w:sz w:val="24"/>
          <w:szCs w:val="24"/>
          <w:lang w:val="pt-BR"/>
        </w:rPr>
        <w:t xml:space="preserve"> în sectorul transporturilor se bazează pe: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-creşterea performanţelor vehiculelor rutiere;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-dezvoltarea transportului public urban şi interurban.</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-folosirea combustibililor alternativi.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b/>
          <w:i/>
          <w:sz w:val="24"/>
          <w:szCs w:val="24"/>
          <w:lang w:val="pt-BR"/>
        </w:rPr>
        <w:t>Măsuri pentru reducerea emisiilor fugitive de CH</w:t>
      </w:r>
      <w:r w:rsidRPr="00892024">
        <w:rPr>
          <w:rFonts w:ascii="Arial" w:hAnsi="Arial" w:cs="Arial"/>
          <w:b/>
          <w:i/>
          <w:sz w:val="24"/>
          <w:szCs w:val="24"/>
          <w:vertAlign w:val="subscript"/>
          <w:lang w:val="pt-BR"/>
        </w:rPr>
        <w:t>4</w:t>
      </w:r>
      <w:r w:rsidRPr="00892024">
        <w:rPr>
          <w:rFonts w:ascii="Arial" w:hAnsi="Arial" w:cs="Arial"/>
          <w:b/>
          <w:i/>
          <w:sz w:val="24"/>
          <w:szCs w:val="24"/>
          <w:lang w:val="pt-BR"/>
        </w:rPr>
        <w:t xml:space="preserve"> din industria gazelor naturale prin</w:t>
      </w:r>
      <w:r w:rsidRPr="00892024">
        <w:rPr>
          <w:rFonts w:ascii="Arial" w:hAnsi="Arial" w:cs="Arial"/>
          <w:sz w:val="24"/>
          <w:szCs w:val="24"/>
          <w:lang w:val="pt-BR"/>
        </w:rPr>
        <w:t>:</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-îmbunătăţirea tehnologiei de exploatare;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reabilitarea reţelei de transport şi distribuţie a gazelor.</w:t>
      </w:r>
    </w:p>
    <w:p w:rsidR="00C60260" w:rsidRPr="00892024" w:rsidRDefault="00C60260"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Un mai bun management al deşeurilor prin;</w:t>
      </w:r>
    </w:p>
    <w:p w:rsidR="00C60260" w:rsidRPr="00892024" w:rsidRDefault="00C60260"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-igienizarea staţiilor de depozitare;</w:t>
      </w:r>
    </w:p>
    <w:p w:rsidR="00C60260" w:rsidRPr="00892024" w:rsidRDefault="00C60260"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-diminuarea cantităţilor de deşeuri organice depozitate</w:t>
      </w:r>
    </w:p>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sz w:val="24"/>
          <w:szCs w:val="24"/>
          <w:lang w:val="es-ES"/>
        </w:rPr>
        <w:t>Îmbunătăţirea tehnologiilor de creştere a animalelor prin:</w:t>
      </w:r>
    </w:p>
    <w:p w:rsidR="00C60260" w:rsidRPr="00892024" w:rsidRDefault="00C60260" w:rsidP="00892024">
      <w:pPr>
        <w:spacing w:after="0" w:line="240" w:lineRule="auto"/>
        <w:jc w:val="both"/>
        <w:rPr>
          <w:rFonts w:ascii="Arial" w:hAnsi="Arial" w:cs="Arial"/>
          <w:sz w:val="24"/>
          <w:szCs w:val="24"/>
          <w:lang w:val="es-ES"/>
        </w:rPr>
      </w:pPr>
      <w:r w:rsidRPr="00892024">
        <w:rPr>
          <w:rFonts w:ascii="Arial" w:hAnsi="Arial" w:cs="Arial"/>
          <w:sz w:val="24"/>
          <w:szCs w:val="24"/>
          <w:lang w:val="es-ES"/>
        </w:rPr>
        <w:t>-îmbunatăţirea calităţii nutreţului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-creşterea performanţelor animaliere</w:t>
      </w:r>
    </w:p>
    <w:p w:rsidR="00C60260" w:rsidRPr="00892024" w:rsidRDefault="00C60260" w:rsidP="00892024">
      <w:pPr>
        <w:spacing w:after="0" w:line="240" w:lineRule="auto"/>
        <w:jc w:val="both"/>
        <w:rPr>
          <w:rFonts w:ascii="Arial" w:hAnsi="Arial" w:cs="Arial"/>
          <w:b/>
          <w:sz w:val="24"/>
          <w:szCs w:val="24"/>
          <w:lang w:val="pt-BR"/>
        </w:rPr>
      </w:pPr>
      <w:r w:rsidRPr="00892024">
        <w:rPr>
          <w:rFonts w:ascii="Arial" w:hAnsi="Arial" w:cs="Arial"/>
          <w:b/>
          <w:i/>
          <w:sz w:val="24"/>
          <w:szCs w:val="24"/>
          <w:lang w:val="pt-BR"/>
        </w:rPr>
        <w:t>Diminuarea emisiilor de N</w:t>
      </w:r>
      <w:r w:rsidRPr="00892024">
        <w:rPr>
          <w:rFonts w:ascii="Arial" w:hAnsi="Arial" w:cs="Arial"/>
          <w:b/>
          <w:i/>
          <w:sz w:val="24"/>
          <w:szCs w:val="24"/>
          <w:vertAlign w:val="subscript"/>
          <w:lang w:val="pt-BR"/>
        </w:rPr>
        <w:t>2</w:t>
      </w:r>
      <w:r w:rsidRPr="00892024">
        <w:rPr>
          <w:rFonts w:ascii="Arial" w:hAnsi="Arial" w:cs="Arial"/>
          <w:b/>
          <w:i/>
          <w:sz w:val="24"/>
          <w:szCs w:val="24"/>
          <w:lang w:val="pt-BR"/>
        </w:rPr>
        <w:t>O</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Aplicarea de tehnologii îmbunătăţite de tratament al solurilor cu îngrăşăminte pe bază de azot.</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Măsurile de diminuare a emisiilor în ecosistemele de păduri sunt:</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-extinderea ariilor de pădure;</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-îmbunatăţirea speciilor şi formelor de copaci;</w:t>
      </w:r>
    </w:p>
    <w:p w:rsidR="00C60260" w:rsidRPr="00892024" w:rsidRDefault="00C60260"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-realizarea întregului volum de protecţie a lemnului</w:t>
      </w:r>
    </w:p>
    <w:p w:rsidR="00C60260" w:rsidRPr="00892024" w:rsidRDefault="00C60260" w:rsidP="00892024">
      <w:pPr>
        <w:spacing w:after="0" w:line="240" w:lineRule="auto"/>
        <w:jc w:val="both"/>
        <w:rPr>
          <w:rFonts w:ascii="Arial" w:hAnsi="Arial" w:cs="Arial"/>
          <w:sz w:val="24"/>
          <w:szCs w:val="24"/>
          <w:lang w:val="pt-BR"/>
        </w:rPr>
      </w:pPr>
    </w:p>
    <w:p w:rsidR="00C60260" w:rsidRPr="00892024" w:rsidRDefault="00C60260" w:rsidP="00892024">
      <w:pPr>
        <w:pStyle w:val="Footer"/>
        <w:jc w:val="both"/>
        <w:rPr>
          <w:rFonts w:ascii="Arial" w:hAnsi="Arial" w:cs="Arial"/>
          <w:b/>
          <w:bCs/>
          <w:sz w:val="24"/>
          <w:szCs w:val="24"/>
          <w:lang w:val="ro-RO"/>
        </w:rPr>
      </w:pPr>
      <w:r w:rsidRPr="00892024">
        <w:rPr>
          <w:rStyle w:val="Strong"/>
          <w:rFonts w:ascii="Arial" w:hAnsi="Arial" w:cs="Arial"/>
          <w:sz w:val="24"/>
          <w:szCs w:val="24"/>
          <w:lang w:val="ro-RO"/>
        </w:rPr>
        <w:t>Participarea României la implementarea schemei europene de comercializare a certificatelor de emisii de gaze cu efect de seră</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Comerţul cu certificate de emisii reprezintă abilitatea a doua entităţi, care trebuie să-şi reducă emisiile, de a tranzacţiona între ele o parte din certificatele de emisii. Acest concept a evoluat în principal într-un context intern, ca o modalitate de control asupra emisiilor interne.</w:t>
      </w:r>
    </w:p>
    <w:p w:rsidR="00C60260" w:rsidRPr="00892024" w:rsidRDefault="00C60260" w:rsidP="00892024">
      <w:pPr>
        <w:spacing w:after="0" w:line="240" w:lineRule="auto"/>
        <w:jc w:val="both"/>
        <w:rPr>
          <w:rFonts w:ascii="Arial" w:hAnsi="Arial" w:cs="Arial"/>
          <w:sz w:val="24"/>
          <w:szCs w:val="24"/>
          <w:lang w:val="ro-RO"/>
        </w:rPr>
      </w:pPr>
    </w:p>
    <w:p w:rsidR="00C60260" w:rsidRPr="00892024" w:rsidRDefault="001E77D7" w:rsidP="00892024">
      <w:pPr>
        <w:spacing w:after="0" w:line="240" w:lineRule="auto"/>
        <w:jc w:val="both"/>
        <w:rPr>
          <w:rFonts w:ascii="Arial" w:hAnsi="Arial" w:cs="Arial"/>
          <w:sz w:val="24"/>
          <w:szCs w:val="24"/>
          <w:lang w:val="ro-RO"/>
        </w:rPr>
      </w:pPr>
      <w:r w:rsidRPr="008D0312">
        <w:rPr>
          <w:rFonts w:ascii="Arial" w:hAnsi="Arial" w:cs="Arial"/>
          <w:noProof/>
          <w:color w:val="2200C1"/>
          <w:sz w:val="24"/>
          <w:szCs w:val="24"/>
          <w:shd w:val="clear" w:color="auto" w:fill="CCCCCC"/>
        </w:rPr>
        <w:pict>
          <v:shape id="Picture 13" o:spid="_x0000_i1057" type="#_x0000_t75" alt="ANd9GcQal_B5iCVqllqg37PjFukq_3PE9y4e7m-GVhpE5NPs8b6fhtopDlt_QFBh" style="width:120pt;height:80.25pt;visibility:visible">
            <v:imagedata r:id="rId137" o:title=""/>
          </v:shape>
        </w:pic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Deşi unii pun, în mod justificat, sub semnul îndoielii “dreptul” de a polua şi crearea unei piete de credite de poluare, comerţul cu certificate de emisii este ferm inscris în protocolul de la Kyoto, în articolul 17. El permite oricăror două părţi cu angajamente stipulate în anexa B a Protocolului, să tranzacţioneze o parte din certificatele de emisii, redistribuind in consecinţă repartiţia de credite de emisii între ele, în orice moment.</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Principiul comerţului cu emisii stă la baza faptului că GES au efect la nivel global, deci nu contează de unde provin aceste emisii şi, în consecinţă nu contează nici unde se reduc. </w:t>
      </w:r>
      <w:r w:rsidRPr="00892024">
        <w:rPr>
          <w:rFonts w:ascii="Arial" w:hAnsi="Arial" w:cs="Arial"/>
          <w:sz w:val="24"/>
          <w:szCs w:val="24"/>
          <w:lang w:val="ro-RO"/>
        </w:rPr>
        <w:lastRenderedPageBreak/>
        <w:t>Astfel, efectul comerţului cu emisii asupra climei este neutru, atâta timp cât emisiile globale de GES sunt limitate la nivel global de angajamentele Parţilor sub Protocolul de la Kyoto. Statele şi regiunile diferă în privinţa gradului de dependenţă de activităţile de producţie care emit GES, eficienţa cu care produc bunuri şi servicii per tona de GES emisă şi uşurinţa relativă în a accesa surse de energie.În consecinţă, statele şi regiunile se confruntă cu costuri marginale diferite de reducere a emisiilor de GES.</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Angajamentului susţinut al UE de a-şi reduce emisiile de GES i se subînscrie adoptarea în octombrie 2003 a Directivei 2003/87/CE care stabileşte o schemă de comerţ cu certificate de emisii de gaze cu efect de seră în interiorul Uniunii Europene. </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Ca ţară din anexa 1 a UNFCCC, cu angajament stipulat în anexa B a Protocolului de la Kyoto, România şi-a manifestat dorinţa de a participa la comerţul internaţional cu certificate de emisii.</w:t>
      </w:r>
    </w:p>
    <w:p w:rsidR="00C60260" w:rsidRPr="00892024" w:rsidRDefault="00C60260" w:rsidP="00892024">
      <w:pPr>
        <w:pStyle w:val="NormalWeb"/>
        <w:spacing w:before="0" w:beforeAutospacing="0" w:after="0" w:afterAutospacing="0"/>
        <w:jc w:val="both"/>
        <w:rPr>
          <w:rFonts w:ascii="Arial" w:hAnsi="Arial" w:cs="Arial"/>
          <w:lang w:val="it-IT"/>
        </w:rPr>
      </w:pPr>
      <w:r w:rsidRPr="00892024">
        <w:rPr>
          <w:rFonts w:ascii="Arial" w:hAnsi="Arial" w:cs="Arial"/>
          <w:lang w:val="ro-RO"/>
        </w:rPr>
        <w:t>Ţările vor avea un anumit grad de flexibilitate in modul de realizare si măsurare a reducerilor impuse. În particular, se va instaura un regim international de “</w:t>
      </w:r>
      <w:r w:rsidRPr="00892024">
        <w:rPr>
          <w:rFonts w:ascii="Arial" w:hAnsi="Arial" w:cs="Arial"/>
          <w:b/>
          <w:lang w:val="ro-RO"/>
        </w:rPr>
        <w:t>comerţ de emisii”</w:t>
      </w:r>
      <w:r w:rsidRPr="00892024">
        <w:rPr>
          <w:rFonts w:ascii="Arial" w:hAnsi="Arial" w:cs="Arial"/>
          <w:lang w:val="ro-RO"/>
        </w:rPr>
        <w:t xml:space="preserve"> care va permite ţărilor industrializate să cumpere si să vândă credite de emisie între ele. De asemenea vor putea să obţină şi “unităţi de reducere a emisiilor” (ERU) prin finanţarea unor proiecte în alte tari dezvoltate printr-un mecanism cunoscut sub denumirea de “Joint Implementation”. </w:t>
      </w:r>
      <w:r w:rsidRPr="00892024">
        <w:rPr>
          <w:rFonts w:ascii="Arial" w:hAnsi="Arial" w:cs="Arial"/>
          <w:lang w:val="it-IT"/>
        </w:rPr>
        <w:t xml:space="preserve">In plus, un “mecanism de dezvoltare curat” pentru promovarea unei dezvoltari durabile va permite ţărilor industrializate sa finanteze proiecte de reducere a emisiilor in ţările in curs de dezvoltare si sa primeasca credit pentru aceasta. </w:t>
      </w:r>
    </w:p>
    <w:p w:rsidR="00C60260" w:rsidRPr="00892024" w:rsidRDefault="00C60260" w:rsidP="00892024">
      <w:pPr>
        <w:pStyle w:val="NormalWeb"/>
        <w:spacing w:before="0" w:beforeAutospacing="0" w:after="0" w:afterAutospacing="0"/>
        <w:jc w:val="both"/>
        <w:rPr>
          <w:rFonts w:ascii="Arial" w:hAnsi="Arial" w:cs="Arial"/>
          <w:lang w:val="pt-BR"/>
        </w:rPr>
      </w:pPr>
      <w:r w:rsidRPr="00892024">
        <w:rPr>
          <w:rFonts w:ascii="Arial" w:hAnsi="Arial" w:cs="Arial"/>
          <w:lang w:val="pt-BR"/>
        </w:rPr>
        <w:t xml:space="preserve">Se va urmări reducerea emisiilor in majoritatea sectoarelor economiei. Protocolul incurajeaza guvernele sa coopereze intre ele în vederea îmbunătăţirii eficienţei energetice, în vederea reformării sectoarelor de energie si transport, a promovării de forme de obtinere a energiei din surse regenerabile, limitării emisiilor de metan din sistemele de energie si de management al deseurilor, etc. </w:t>
      </w:r>
    </w:p>
    <w:p w:rsidR="00C60260" w:rsidRPr="00892024" w:rsidRDefault="00C60260" w:rsidP="00892024">
      <w:pPr>
        <w:pStyle w:val="NormalWeb"/>
        <w:spacing w:before="0" w:beforeAutospacing="0" w:after="0" w:afterAutospacing="0"/>
        <w:jc w:val="both"/>
        <w:rPr>
          <w:rFonts w:ascii="Arial" w:hAnsi="Arial" w:cs="Arial"/>
          <w:lang w:val="pt-BR"/>
        </w:rPr>
      </w:pPr>
      <w:r w:rsidRPr="00892024">
        <w:rPr>
          <w:rFonts w:ascii="Arial" w:hAnsi="Arial" w:cs="Arial"/>
          <w:lang w:val="pt-BR"/>
        </w:rPr>
        <w:t>Politica naţională de reducere a emisiilor GES urmăreşte abordarea europeană, respectiv pe de o parte asigurarea a o parte din operatorii economici să participe la aplicarea schemei de comercializare a certificatelor de emisii GES şi pe de altă parte, adoptarea unor politici şi măsuri la nivel sectorial în aşa fel încât la nivel naţional emisiile GES aferente acestor sectoare să respecte traiectoria liniară a limitelor de emisie stabilite prin aplicarea Deciziei nr. 406/2009/CE.</w:t>
      </w:r>
    </w:p>
    <w:p w:rsidR="00C60260" w:rsidRPr="00892024" w:rsidRDefault="00C60260" w:rsidP="00892024">
      <w:pPr>
        <w:autoSpaceDE w:val="0"/>
        <w:autoSpaceDN w:val="0"/>
        <w:adjustRightInd w:val="0"/>
        <w:spacing w:after="0" w:line="240" w:lineRule="auto"/>
        <w:jc w:val="both"/>
        <w:rPr>
          <w:rFonts w:ascii="Arial" w:hAnsi="Arial" w:cs="Arial"/>
          <w:color w:val="000000"/>
          <w:sz w:val="24"/>
          <w:szCs w:val="24"/>
          <w:lang w:val="ro-RO" w:eastAsia="ro-RO"/>
        </w:rPr>
      </w:pPr>
      <w:r w:rsidRPr="00892024">
        <w:rPr>
          <w:rFonts w:ascii="Arial" w:hAnsi="Arial" w:cs="Arial"/>
          <w:color w:val="000000"/>
          <w:sz w:val="24"/>
          <w:szCs w:val="24"/>
          <w:lang w:val="ro-RO" w:eastAsia="ro-RO"/>
        </w:rPr>
        <w:t xml:space="preserve">La nivel naţional limitarea şi reducerea emisiilor se vor realiza prin aplicarea Schemei de Comercializare a Certificatelor de Emisii GES (EU ETS) (obiectivul stabilit la nivel european pentru România fiind de – 21% in anul 2020, comparativ cu nivelul ipotetic al emisiilor din sectorul EU ETS din anul 2005) şi prin aplicarea prevederilor incluse în Decizia nr. 406/2009/CE (pentru România, obiectivul stabilit reprezintă o creştere a emisiilor cu +19% în anul 2020, comparativ cu nivelul emisiilor aferent sectorului reglementat prin această Decizie în anul 2005). </w:t>
      </w:r>
    </w:p>
    <w:p w:rsidR="00C60260" w:rsidRPr="00892024" w:rsidRDefault="00C60260" w:rsidP="00892024">
      <w:pPr>
        <w:autoSpaceDE w:val="0"/>
        <w:autoSpaceDN w:val="0"/>
        <w:adjustRightInd w:val="0"/>
        <w:spacing w:after="0" w:line="240" w:lineRule="auto"/>
        <w:jc w:val="both"/>
        <w:rPr>
          <w:rFonts w:ascii="Arial" w:hAnsi="Arial" w:cs="Arial"/>
          <w:color w:val="000000"/>
          <w:sz w:val="24"/>
          <w:szCs w:val="24"/>
          <w:lang w:val="ro-RO" w:eastAsia="ro-RO"/>
        </w:rPr>
      </w:pPr>
      <w:r w:rsidRPr="00892024">
        <w:rPr>
          <w:rFonts w:ascii="Arial" w:hAnsi="Arial" w:cs="Arial"/>
          <w:color w:val="000000"/>
          <w:sz w:val="24"/>
          <w:szCs w:val="24"/>
          <w:lang w:val="ro-RO" w:eastAsia="ro-RO"/>
        </w:rPr>
        <w:t xml:space="preserve">Schema de Comercializare a Certificatelor de Emisii GES (EU ETS) reglementează emisiile provenite de instalaţiile cu capacitate de producţie şi emisii considerabile din sectoarele Energie şi Procese Industriale. </w:t>
      </w:r>
    </w:p>
    <w:p w:rsidR="00C60260" w:rsidRPr="00892024" w:rsidRDefault="00C60260" w:rsidP="00892024">
      <w:pPr>
        <w:pStyle w:val="NormalWeb"/>
        <w:spacing w:before="0" w:beforeAutospacing="0" w:after="0" w:afterAutospacing="0"/>
        <w:jc w:val="both"/>
        <w:rPr>
          <w:rFonts w:ascii="Arial" w:hAnsi="Arial" w:cs="Arial"/>
          <w:color w:val="000000"/>
          <w:lang w:val="ro-RO"/>
        </w:rPr>
      </w:pPr>
      <w:r w:rsidRPr="00892024">
        <w:rPr>
          <w:rFonts w:ascii="Arial" w:hAnsi="Arial" w:cs="Arial"/>
          <w:color w:val="000000"/>
          <w:lang w:val="ro-RO"/>
        </w:rPr>
        <w:t>Pentru optimizarea planificării reducerilor de emisii GES provenind din celelalte surse care nu sunt sub incidenţa schemei EU ETS este necesară o corelare a planurilor sectoriale de emisii anuale din sursele reglementate prin aplicarea Deciziei nr. 406/2009/CE (non EU ETS), cu luarea în considerare a emisiilor şi a potenţialului de reducere al fiecărui sector în parte, precum şi priorităţile naţionale de dezvoltare economică.</w:t>
      </w:r>
    </w:p>
    <w:p w:rsidR="00C60260" w:rsidRPr="00892024" w:rsidRDefault="00C60260" w:rsidP="00892024">
      <w:pPr>
        <w:autoSpaceDE w:val="0"/>
        <w:autoSpaceDN w:val="0"/>
        <w:adjustRightInd w:val="0"/>
        <w:spacing w:after="0" w:line="240" w:lineRule="auto"/>
        <w:jc w:val="both"/>
        <w:rPr>
          <w:rFonts w:ascii="Arial" w:hAnsi="Arial" w:cs="Arial"/>
          <w:color w:val="000000"/>
          <w:sz w:val="24"/>
          <w:szCs w:val="24"/>
          <w:lang w:val="ro-RO" w:eastAsia="ro-RO"/>
        </w:rPr>
      </w:pPr>
      <w:r w:rsidRPr="00892024">
        <w:rPr>
          <w:rFonts w:ascii="Arial" w:hAnsi="Arial" w:cs="Arial"/>
          <w:color w:val="000000"/>
          <w:sz w:val="24"/>
          <w:szCs w:val="24"/>
          <w:lang w:val="ro-RO" w:eastAsia="ro-RO"/>
        </w:rPr>
        <w:t xml:space="preserve">Ca atare capitolul din această strategie care vizează emisiile GES a fost structurat pe următoarele sectoare economice: energie,  procese industriale,  </w:t>
      </w:r>
      <w:r w:rsidRPr="00892024">
        <w:rPr>
          <w:rFonts w:ascii="Arial" w:hAnsi="Arial" w:cs="Arial"/>
          <w:sz w:val="24"/>
          <w:szCs w:val="24"/>
          <w:lang w:val="ro-RO" w:eastAsia="ro-RO"/>
        </w:rPr>
        <w:t>solvenţi şi utilizarea altor produse, agricultură, utilizarea terenurilor, schimbarea utilizării terenurilor, silvicultură, gestiunea de</w:t>
      </w:r>
      <w:r w:rsidR="0008209C" w:rsidRPr="00892024">
        <w:rPr>
          <w:rFonts w:ascii="Arial" w:hAnsi="Arial" w:cs="Arial"/>
          <w:sz w:val="24"/>
          <w:szCs w:val="24"/>
          <w:lang w:val="ro-RO" w:eastAsia="ro-RO"/>
        </w:rPr>
        <w:t>ş</w:t>
      </w:r>
      <w:r w:rsidRPr="00892024">
        <w:rPr>
          <w:rFonts w:ascii="Arial" w:hAnsi="Arial" w:cs="Arial"/>
          <w:sz w:val="24"/>
          <w:szCs w:val="24"/>
          <w:lang w:val="ro-RO" w:eastAsia="ro-RO"/>
        </w:rPr>
        <w:t>eurilor.</w:t>
      </w:r>
    </w:p>
    <w:p w:rsidR="00C60260" w:rsidRPr="00892024" w:rsidRDefault="00C60260" w:rsidP="00892024">
      <w:pPr>
        <w:pStyle w:val="NormalWeb"/>
        <w:spacing w:before="0" w:beforeAutospacing="0" w:after="0" w:afterAutospacing="0"/>
        <w:jc w:val="both"/>
        <w:rPr>
          <w:rFonts w:ascii="Arial" w:hAnsi="Arial" w:cs="Arial"/>
          <w:lang w:val="ro-RO"/>
        </w:rPr>
      </w:pPr>
    </w:p>
    <w:p w:rsidR="00C60260" w:rsidRPr="00892024" w:rsidRDefault="00C60260" w:rsidP="00892024">
      <w:pPr>
        <w:autoSpaceDE w:val="0"/>
        <w:autoSpaceDN w:val="0"/>
        <w:adjustRightInd w:val="0"/>
        <w:spacing w:after="0" w:line="240" w:lineRule="auto"/>
        <w:jc w:val="both"/>
        <w:rPr>
          <w:rFonts w:ascii="Arial" w:hAnsi="Arial" w:cs="Arial"/>
          <w:sz w:val="24"/>
          <w:szCs w:val="24"/>
          <w:lang w:val="pt-BR"/>
        </w:rPr>
      </w:pPr>
      <w:r w:rsidRPr="00892024">
        <w:rPr>
          <w:rFonts w:ascii="Arial" w:hAnsi="Arial" w:cs="Arial"/>
          <w:b/>
          <w:bCs/>
          <w:sz w:val="24"/>
          <w:szCs w:val="24"/>
          <w:lang w:val="pt-BR"/>
        </w:rPr>
        <w:t>DIRECTIVA 2003/87/CE modificată cu Directiva 2009/29/CE</w:t>
      </w:r>
      <w:r w:rsidRPr="00892024">
        <w:rPr>
          <w:rFonts w:ascii="Arial" w:hAnsi="Arial" w:cs="Arial"/>
          <w:sz w:val="24"/>
          <w:szCs w:val="24"/>
          <w:lang w:val="pt-BR"/>
        </w:rPr>
        <w:t xml:space="preserve"> instituie  un sistem de tranzacţionare a licenţelor de emisie de gaze cu efect de seră şi de modificare a Directivei Consiliului 96/61/CE (DIRECTIVA EU ETS).</w:t>
      </w:r>
    </w:p>
    <w:p w:rsidR="00C60260" w:rsidRPr="00892024" w:rsidRDefault="00C60260" w:rsidP="00892024">
      <w:pPr>
        <w:autoSpaceDE w:val="0"/>
        <w:autoSpaceDN w:val="0"/>
        <w:adjustRightInd w:val="0"/>
        <w:spacing w:after="0" w:line="240" w:lineRule="auto"/>
        <w:jc w:val="both"/>
        <w:rPr>
          <w:rFonts w:ascii="Arial" w:hAnsi="Arial" w:cs="Arial"/>
          <w:sz w:val="24"/>
          <w:szCs w:val="24"/>
          <w:lang w:val="pt-BR"/>
        </w:rPr>
      </w:pPr>
      <w:r w:rsidRPr="00892024">
        <w:rPr>
          <w:rFonts w:ascii="Arial" w:hAnsi="Arial" w:cs="Arial"/>
          <w:sz w:val="24"/>
          <w:szCs w:val="24"/>
          <w:lang w:val="pt-BR"/>
        </w:rPr>
        <w:lastRenderedPageBreak/>
        <w:t>Directiva face parte din acquis-ul comunitar de mediu şi are ca scop promovarea unui mecanism de reducere a emisiilor de gaze cu efect de seră de către agenţii economici cu activităţi care generează astfel de emisii.</w:t>
      </w:r>
    </w:p>
    <w:p w:rsidR="00C60260" w:rsidRPr="00892024" w:rsidRDefault="00C60260" w:rsidP="00892024">
      <w:pPr>
        <w:autoSpaceDE w:val="0"/>
        <w:autoSpaceDN w:val="0"/>
        <w:adjustRightInd w:val="0"/>
        <w:spacing w:after="0" w:line="240" w:lineRule="auto"/>
        <w:jc w:val="both"/>
        <w:rPr>
          <w:rFonts w:ascii="Arial" w:hAnsi="Arial" w:cs="Arial"/>
          <w:sz w:val="24"/>
          <w:szCs w:val="24"/>
          <w:lang w:val="pt-BR"/>
        </w:rPr>
      </w:pPr>
      <w:r w:rsidRPr="00892024">
        <w:rPr>
          <w:rFonts w:ascii="Arial" w:hAnsi="Arial" w:cs="Arial"/>
          <w:sz w:val="24"/>
          <w:szCs w:val="24"/>
          <w:lang w:val="pt-BR"/>
        </w:rPr>
        <w:t>Directiva se aplica numai pentru emisiile de CO2.</w:t>
      </w:r>
    </w:p>
    <w:p w:rsidR="00C60260" w:rsidRPr="00892024" w:rsidRDefault="00C60260" w:rsidP="00892024">
      <w:pPr>
        <w:autoSpaceDE w:val="0"/>
        <w:autoSpaceDN w:val="0"/>
        <w:adjustRightInd w:val="0"/>
        <w:spacing w:after="0" w:line="240" w:lineRule="auto"/>
        <w:jc w:val="both"/>
        <w:rPr>
          <w:rFonts w:ascii="Arial" w:hAnsi="Arial" w:cs="Arial"/>
          <w:sz w:val="24"/>
          <w:szCs w:val="24"/>
          <w:lang w:val="pt-BR"/>
        </w:rPr>
      </w:pPr>
      <w:r w:rsidRPr="00892024">
        <w:rPr>
          <w:rFonts w:ascii="Arial" w:hAnsi="Arial" w:cs="Arial"/>
          <w:sz w:val="24"/>
          <w:szCs w:val="24"/>
          <w:lang w:val="pt-BR"/>
        </w:rPr>
        <w:t>Directiva 2003/87/CE</w:t>
      </w:r>
      <w:r w:rsidRPr="00892024">
        <w:rPr>
          <w:rFonts w:ascii="Arial" w:hAnsi="Arial" w:cs="Arial"/>
          <w:b/>
          <w:bCs/>
          <w:sz w:val="24"/>
          <w:szCs w:val="24"/>
          <w:lang w:val="pt-BR"/>
        </w:rPr>
        <w:t xml:space="preserve"> </w:t>
      </w:r>
      <w:r w:rsidRPr="00892024">
        <w:rPr>
          <w:rFonts w:ascii="Arial" w:hAnsi="Arial" w:cs="Arial"/>
          <w:bCs/>
          <w:sz w:val="24"/>
          <w:szCs w:val="24"/>
          <w:lang w:val="pt-BR"/>
        </w:rPr>
        <w:t>modificată cu Directiva 2009/29/CE</w:t>
      </w:r>
      <w:r w:rsidRPr="00892024">
        <w:rPr>
          <w:rFonts w:ascii="Arial" w:hAnsi="Arial" w:cs="Arial"/>
          <w:sz w:val="24"/>
          <w:szCs w:val="24"/>
          <w:lang w:val="pt-BR"/>
        </w:rPr>
        <w:t xml:space="preserve"> este transpusă în legislatia românească prin:</w:t>
      </w:r>
    </w:p>
    <w:p w:rsidR="00C60260" w:rsidRPr="00892024" w:rsidRDefault="00C60260" w:rsidP="00892024">
      <w:pPr>
        <w:autoSpaceDE w:val="0"/>
        <w:autoSpaceDN w:val="0"/>
        <w:adjustRightInd w:val="0"/>
        <w:spacing w:after="0" w:line="240" w:lineRule="auto"/>
        <w:jc w:val="both"/>
        <w:rPr>
          <w:rFonts w:ascii="Arial" w:hAnsi="Arial" w:cs="Arial"/>
          <w:sz w:val="24"/>
          <w:szCs w:val="24"/>
          <w:lang w:val="pt-BR"/>
        </w:rPr>
      </w:pPr>
      <w:r w:rsidRPr="00892024">
        <w:rPr>
          <w:rFonts w:ascii="Arial" w:hAnsi="Arial" w:cs="Arial"/>
          <w:sz w:val="24"/>
          <w:szCs w:val="24"/>
          <w:lang w:val="pt-BR"/>
        </w:rPr>
        <w:t>-  HG nr. 780/2006 privind înfiinţarea unei scheme de comercializare a certificatelor de emisii de gaze cu efect de seră, modificată şi completată cu HG 133/2010;</w:t>
      </w:r>
    </w:p>
    <w:p w:rsidR="00C60260" w:rsidRPr="00892024" w:rsidRDefault="00C60260" w:rsidP="00892024">
      <w:pPr>
        <w:autoSpaceDE w:val="0"/>
        <w:autoSpaceDN w:val="0"/>
        <w:adjustRightInd w:val="0"/>
        <w:spacing w:after="0" w:line="240" w:lineRule="auto"/>
        <w:jc w:val="both"/>
        <w:rPr>
          <w:rFonts w:ascii="Arial" w:hAnsi="Arial" w:cs="Arial"/>
          <w:bCs/>
          <w:sz w:val="24"/>
          <w:szCs w:val="24"/>
          <w:lang w:val="pt-BR"/>
        </w:rPr>
      </w:pPr>
      <w:r w:rsidRPr="00892024">
        <w:rPr>
          <w:rFonts w:ascii="Arial" w:hAnsi="Arial" w:cs="Arial"/>
          <w:sz w:val="24"/>
          <w:szCs w:val="24"/>
          <w:lang w:val="pt-BR"/>
        </w:rPr>
        <w:t xml:space="preserve">- Ordin 1897/2007 </w:t>
      </w:r>
      <w:r w:rsidRPr="00892024">
        <w:rPr>
          <w:rFonts w:ascii="Arial" w:hAnsi="Arial" w:cs="Arial"/>
          <w:bCs/>
          <w:sz w:val="24"/>
          <w:szCs w:val="24"/>
          <w:lang w:val="pt-BR"/>
        </w:rPr>
        <w:t>pentru aprobarea procedurii de emitere a autorizaţiei privind emisiile de gaze cu efect de seră pentru perioada 2008-2012;</w:t>
      </w:r>
    </w:p>
    <w:p w:rsidR="00C60260" w:rsidRPr="00892024" w:rsidRDefault="00C60260" w:rsidP="00892024">
      <w:pPr>
        <w:autoSpaceDE w:val="0"/>
        <w:autoSpaceDN w:val="0"/>
        <w:adjustRightInd w:val="0"/>
        <w:spacing w:after="0" w:line="240" w:lineRule="auto"/>
        <w:jc w:val="both"/>
        <w:rPr>
          <w:rStyle w:val="stpreambul1"/>
          <w:rFonts w:ascii="Arial" w:hAnsi="Arial" w:cs="Arial"/>
          <w:i w:val="0"/>
          <w:sz w:val="24"/>
          <w:szCs w:val="24"/>
          <w:lang w:val="pt-BR"/>
        </w:rPr>
      </w:pPr>
      <w:r w:rsidRPr="00892024">
        <w:rPr>
          <w:rFonts w:ascii="Arial" w:hAnsi="Arial" w:cs="Arial"/>
          <w:sz w:val="24"/>
          <w:szCs w:val="24"/>
          <w:lang w:val="pt-BR"/>
        </w:rPr>
        <w:t xml:space="preserve">- Ordinul nr. 85/2007 </w:t>
      </w:r>
      <w:r w:rsidRPr="00892024">
        <w:rPr>
          <w:rStyle w:val="stpreambul1"/>
          <w:rFonts w:ascii="Arial" w:hAnsi="Arial" w:cs="Arial"/>
          <w:sz w:val="24"/>
          <w:szCs w:val="24"/>
          <w:lang w:val="pt-BR"/>
        </w:rPr>
        <w:t>modificat cu Ordinul nr. 296/2008 pentru aprobarea Metodologiei</w:t>
      </w:r>
      <w:r w:rsidRPr="00892024">
        <w:rPr>
          <w:rFonts w:ascii="Arial" w:hAnsi="Arial" w:cs="Arial"/>
          <w:i/>
          <w:sz w:val="24"/>
          <w:szCs w:val="24"/>
          <w:lang w:val="pt-BR"/>
        </w:rPr>
        <w:t xml:space="preserve"> </w:t>
      </w:r>
      <w:r w:rsidRPr="00892024">
        <w:rPr>
          <w:rStyle w:val="stpreambul1"/>
          <w:rFonts w:ascii="Arial" w:hAnsi="Arial" w:cs="Arial"/>
          <w:sz w:val="24"/>
          <w:szCs w:val="24"/>
          <w:lang w:val="pt-BR"/>
        </w:rPr>
        <w:t>privind elaborarea Planului naţional de alocare ;</w:t>
      </w:r>
    </w:p>
    <w:p w:rsidR="00C60260" w:rsidRPr="00892024" w:rsidRDefault="00C60260" w:rsidP="00892024">
      <w:pPr>
        <w:autoSpaceDE w:val="0"/>
        <w:autoSpaceDN w:val="0"/>
        <w:adjustRightInd w:val="0"/>
        <w:spacing w:after="0" w:line="240" w:lineRule="auto"/>
        <w:jc w:val="both"/>
        <w:rPr>
          <w:rStyle w:val="stpreambul1"/>
          <w:rFonts w:ascii="Arial" w:hAnsi="Arial" w:cs="Arial"/>
          <w:i w:val="0"/>
          <w:sz w:val="24"/>
          <w:szCs w:val="24"/>
          <w:lang w:val="pt-BR"/>
        </w:rPr>
      </w:pPr>
      <w:r w:rsidRPr="00892024">
        <w:rPr>
          <w:rStyle w:val="stpreambul1"/>
          <w:rFonts w:ascii="Arial" w:hAnsi="Arial" w:cs="Arial"/>
          <w:sz w:val="24"/>
          <w:szCs w:val="24"/>
          <w:lang w:val="pt-BR"/>
        </w:rPr>
        <w:t xml:space="preserve"> - Ordinul nr.2069/2010 pentru modificarea şi completarea anexei la Ordinul  MMDD nr.1897/2007.</w:t>
      </w:r>
    </w:p>
    <w:p w:rsidR="00C60260" w:rsidRPr="00892024" w:rsidRDefault="00C60260" w:rsidP="00892024">
      <w:pPr>
        <w:autoSpaceDE w:val="0"/>
        <w:autoSpaceDN w:val="0"/>
        <w:adjustRightInd w:val="0"/>
        <w:spacing w:after="0" w:line="240" w:lineRule="auto"/>
        <w:jc w:val="both"/>
        <w:rPr>
          <w:rFonts w:ascii="Arial" w:hAnsi="Arial" w:cs="Arial"/>
          <w:iCs/>
          <w:sz w:val="24"/>
          <w:szCs w:val="24"/>
          <w:lang w:val="pt-BR"/>
        </w:rPr>
      </w:pPr>
      <w:r w:rsidRPr="00892024">
        <w:rPr>
          <w:rStyle w:val="Strong"/>
          <w:rFonts w:ascii="Arial" w:hAnsi="Arial" w:cs="Arial"/>
          <w:b w:val="0"/>
          <w:color w:val="191919"/>
          <w:sz w:val="24"/>
          <w:szCs w:val="24"/>
          <w:lang w:val="pt-BR"/>
        </w:rPr>
        <w:t>-  H.G. nr. 399/2010</w:t>
      </w:r>
      <w:r w:rsidRPr="00892024">
        <w:rPr>
          <w:rFonts w:ascii="Arial" w:hAnsi="Arial" w:cs="Arial"/>
          <w:color w:val="191919"/>
          <w:sz w:val="24"/>
          <w:szCs w:val="24"/>
          <w:lang w:val="pt-BR"/>
        </w:rPr>
        <w:t xml:space="preserve"> pentru modificarea şi completarea Hotărârii Guvernului nr. 780/2006 privind stabilirea schemei de comercializare a certificatelor de emisii de gaze cu efect de seră.</w:t>
      </w:r>
    </w:p>
    <w:p w:rsidR="00C60260" w:rsidRPr="00892024" w:rsidRDefault="00C60260" w:rsidP="00892024">
      <w:pPr>
        <w:autoSpaceDE w:val="0"/>
        <w:autoSpaceDN w:val="0"/>
        <w:adjustRightInd w:val="0"/>
        <w:spacing w:after="0" w:line="240" w:lineRule="auto"/>
        <w:jc w:val="both"/>
        <w:rPr>
          <w:rFonts w:ascii="Arial" w:hAnsi="Arial" w:cs="Arial"/>
          <w:sz w:val="24"/>
          <w:szCs w:val="24"/>
          <w:lang w:val="pt-BR"/>
        </w:rPr>
      </w:pPr>
      <w:r w:rsidRPr="00892024">
        <w:rPr>
          <w:rFonts w:ascii="Arial" w:hAnsi="Arial" w:cs="Arial"/>
          <w:sz w:val="24"/>
          <w:szCs w:val="24"/>
          <w:lang w:val="pt-BR"/>
        </w:rPr>
        <w:t>Lucrările de retehnologizare care se vor face în instalaţiile mari de ardere,  în această perioadă de timp, vor permite atât îndeplinirea cerinţelor reglementărilor privind controlul poluării industriale dar şi obţinerea unor importante disponibilităţi de CO</w:t>
      </w:r>
      <w:r w:rsidRPr="00892024">
        <w:rPr>
          <w:rFonts w:ascii="Arial" w:hAnsi="Arial" w:cs="Arial"/>
          <w:sz w:val="24"/>
          <w:szCs w:val="24"/>
          <w:vertAlign w:val="subscript"/>
          <w:lang w:val="pt-BR"/>
        </w:rPr>
        <w:t>2</w:t>
      </w:r>
      <w:r w:rsidRPr="00892024">
        <w:rPr>
          <w:rFonts w:ascii="Arial" w:hAnsi="Arial" w:cs="Arial"/>
          <w:sz w:val="24"/>
          <w:szCs w:val="24"/>
          <w:lang w:val="pt-BR"/>
        </w:rPr>
        <w:t>e.</w:t>
      </w:r>
    </w:p>
    <w:p w:rsidR="00C60260" w:rsidRPr="00892024" w:rsidRDefault="00C60260" w:rsidP="00892024">
      <w:pPr>
        <w:autoSpaceDE w:val="0"/>
        <w:autoSpaceDN w:val="0"/>
        <w:adjustRightInd w:val="0"/>
        <w:spacing w:after="0" w:line="240" w:lineRule="auto"/>
        <w:jc w:val="both"/>
        <w:rPr>
          <w:rFonts w:ascii="Arial" w:hAnsi="Arial" w:cs="Arial"/>
          <w:sz w:val="24"/>
          <w:szCs w:val="24"/>
          <w:lang w:val="pt-BR"/>
        </w:rPr>
      </w:pPr>
      <w:r w:rsidRPr="00892024">
        <w:rPr>
          <w:rFonts w:ascii="Arial" w:hAnsi="Arial" w:cs="Arial"/>
          <w:sz w:val="24"/>
          <w:szCs w:val="24"/>
          <w:lang w:val="pt-BR"/>
        </w:rPr>
        <w:t>In cazul României, aceste disponibilităţi pot face obiectul unor proiecte de Joint Implementation sau vor face obiectul unor tranzacţii comerciale, cum este stipulat în Portocolul de la Kyoto.</w:t>
      </w:r>
    </w:p>
    <w:p w:rsidR="00C60260" w:rsidRPr="00892024" w:rsidRDefault="00C60260" w:rsidP="00892024">
      <w:pPr>
        <w:autoSpaceDE w:val="0"/>
        <w:autoSpaceDN w:val="0"/>
        <w:adjustRightInd w:val="0"/>
        <w:spacing w:after="0" w:line="240" w:lineRule="auto"/>
        <w:jc w:val="both"/>
        <w:rPr>
          <w:rFonts w:ascii="Arial" w:hAnsi="Arial" w:cs="Arial"/>
          <w:sz w:val="24"/>
          <w:szCs w:val="24"/>
          <w:lang w:val="it-IT"/>
        </w:rPr>
      </w:pPr>
      <w:r w:rsidRPr="00892024">
        <w:rPr>
          <w:rFonts w:ascii="Arial" w:hAnsi="Arial" w:cs="Arial"/>
          <w:sz w:val="24"/>
          <w:szCs w:val="24"/>
          <w:lang w:val="pt-BR"/>
        </w:rPr>
        <w:t xml:space="preserve">Numeroase state cum sunt Olanda, Danemarca, Austria, Suedia, Norvegia, au încheiat Memorandum-uri de Inţelegere cu România pentru dezvoltarea de proiecte de Joint Implementation. Se asteaptă posibile cooperări cu Canada, Italia, Japonia şi Franţa. </w:t>
      </w:r>
      <w:r w:rsidRPr="00892024">
        <w:rPr>
          <w:rFonts w:ascii="Arial" w:hAnsi="Arial" w:cs="Arial"/>
          <w:sz w:val="24"/>
          <w:szCs w:val="24"/>
          <w:lang w:val="it-IT"/>
        </w:rPr>
        <w:t>Oricare din acete ţări pot fi posibili parteneri în asemenea proiecte pentru companie.</w:t>
      </w:r>
    </w:p>
    <w:p w:rsidR="00C60260" w:rsidRPr="00892024" w:rsidRDefault="00C60260" w:rsidP="00892024">
      <w:pPr>
        <w:spacing w:after="0" w:line="240" w:lineRule="auto"/>
        <w:jc w:val="both"/>
        <w:rPr>
          <w:rFonts w:ascii="Arial" w:hAnsi="Arial" w:cs="Arial"/>
          <w:bCs/>
          <w:iCs/>
          <w:sz w:val="24"/>
          <w:szCs w:val="24"/>
          <w:lang w:val="it-IT"/>
        </w:rPr>
      </w:pPr>
      <w:r w:rsidRPr="00892024">
        <w:rPr>
          <w:rFonts w:ascii="Arial" w:hAnsi="Arial" w:cs="Arial"/>
          <w:bCs/>
          <w:iCs/>
          <w:sz w:val="24"/>
          <w:szCs w:val="24"/>
          <w:lang w:val="ro-RO"/>
        </w:rPr>
        <w:t xml:space="preserve">În baza  inventarului  instalaţiilor </w:t>
      </w:r>
      <w:r w:rsidRPr="00892024">
        <w:rPr>
          <w:rFonts w:ascii="Arial" w:hAnsi="Arial" w:cs="Arial"/>
          <w:spacing w:val="-4"/>
          <w:sz w:val="24"/>
          <w:szCs w:val="24"/>
          <w:lang w:val="ro-RO"/>
        </w:rPr>
        <w:t xml:space="preserve">cuprinse în Anexa I a Directivei </w:t>
      </w:r>
      <w:r w:rsidRPr="00892024">
        <w:rPr>
          <w:rFonts w:ascii="Arial" w:hAnsi="Arial" w:cs="Arial"/>
          <w:bCs/>
          <w:iCs/>
          <w:sz w:val="24"/>
          <w:szCs w:val="24"/>
          <w:lang w:val="ro-RO"/>
        </w:rPr>
        <w:t xml:space="preserve"> 2003/87/CE  privind schema de comercializare a emisiilor de gaze cu efect de seră , în judetul Buzău au fost identificaţi următorii operatori economici din sectoarele: producere de energie termică, fabricarea zahărului, metalurgie, fabricarea berii,  fabricarea cărămizi, care au obţinut autorizaţie privind emisiile de gaze cu efect de seră pentru perioada 2013 - 2020</w:t>
      </w:r>
      <w:r w:rsidRPr="00892024">
        <w:rPr>
          <w:rFonts w:ascii="Arial" w:hAnsi="Arial" w:cs="Arial"/>
          <w:bCs/>
          <w:iCs/>
          <w:sz w:val="24"/>
          <w:szCs w:val="24"/>
          <w:lang w:val="it-IT"/>
        </w:rPr>
        <w:t>:</w:t>
      </w:r>
    </w:p>
    <w:p w:rsidR="00C60260" w:rsidRPr="00892024" w:rsidRDefault="00C60260"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SC DUCTIL STEEL SA Buzău</w:t>
      </w:r>
    </w:p>
    <w:p w:rsidR="00C60260" w:rsidRPr="00892024" w:rsidRDefault="00C60260" w:rsidP="00892024">
      <w:pPr>
        <w:spacing w:after="0" w:line="240" w:lineRule="auto"/>
        <w:jc w:val="both"/>
        <w:rPr>
          <w:rFonts w:ascii="Arial" w:hAnsi="Arial" w:cs="Arial"/>
          <w:spacing w:val="-4"/>
          <w:sz w:val="24"/>
          <w:szCs w:val="24"/>
          <w:lang w:val="ro-RO"/>
        </w:rPr>
      </w:pPr>
      <w:r w:rsidRPr="00892024">
        <w:rPr>
          <w:rFonts w:ascii="Arial" w:hAnsi="Arial" w:cs="Arial"/>
          <w:sz w:val="24"/>
          <w:szCs w:val="24"/>
          <w:lang w:val="it-IT"/>
        </w:rPr>
        <w:t>- SC HOEGANAES CORPORATION EUROPE SA Buzău</w:t>
      </w:r>
    </w:p>
    <w:p w:rsidR="00C60260" w:rsidRPr="00892024" w:rsidRDefault="00C60260" w:rsidP="00892024">
      <w:pPr>
        <w:spacing w:after="0" w:line="240" w:lineRule="auto"/>
        <w:jc w:val="both"/>
        <w:rPr>
          <w:rFonts w:ascii="Arial" w:hAnsi="Arial" w:cs="Arial"/>
          <w:spacing w:val="-4"/>
          <w:sz w:val="24"/>
          <w:szCs w:val="24"/>
          <w:lang w:val="ro-RO"/>
        </w:rPr>
      </w:pPr>
      <w:r w:rsidRPr="00892024">
        <w:rPr>
          <w:rFonts w:ascii="Arial" w:hAnsi="Arial" w:cs="Arial"/>
          <w:sz w:val="24"/>
          <w:szCs w:val="24"/>
          <w:lang w:val="ro-RO"/>
        </w:rPr>
        <w:t>- SC URSUS BREWERIES SA-Sucursala Buzău</w:t>
      </w:r>
      <w:r w:rsidRPr="00892024">
        <w:rPr>
          <w:rFonts w:ascii="Arial" w:hAnsi="Arial" w:cs="Arial"/>
          <w:spacing w:val="-4"/>
          <w:sz w:val="24"/>
          <w:szCs w:val="24"/>
          <w:lang w:val="ro-RO"/>
        </w:rPr>
        <w:t>;</w:t>
      </w:r>
    </w:p>
    <w:p w:rsidR="00C60260" w:rsidRPr="00892024" w:rsidRDefault="00C60260" w:rsidP="00892024">
      <w:pPr>
        <w:spacing w:after="0" w:line="240" w:lineRule="auto"/>
        <w:jc w:val="both"/>
        <w:rPr>
          <w:rFonts w:ascii="Arial" w:hAnsi="Arial" w:cs="Arial"/>
          <w:spacing w:val="-4"/>
          <w:sz w:val="24"/>
          <w:szCs w:val="24"/>
          <w:lang w:val="ro-RO"/>
        </w:rPr>
      </w:pPr>
      <w:r w:rsidRPr="00892024">
        <w:rPr>
          <w:rFonts w:ascii="Arial" w:hAnsi="Arial" w:cs="Arial"/>
          <w:sz w:val="24"/>
          <w:szCs w:val="24"/>
          <w:lang w:val="ro-RO"/>
        </w:rPr>
        <w:t>- SC AGRANA ROMÂNIA SA – Sucursala Buzău</w:t>
      </w:r>
      <w:r w:rsidRPr="00892024">
        <w:rPr>
          <w:rFonts w:ascii="Arial" w:hAnsi="Arial" w:cs="Arial"/>
          <w:spacing w:val="-4"/>
          <w:sz w:val="24"/>
          <w:szCs w:val="24"/>
          <w:lang w:val="ro-RO"/>
        </w:rPr>
        <w:t>;</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SC KRONBERGER GRUP SA SĂTUC</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SC ECOGEN ENERGY SA Buzău</w:t>
      </w:r>
    </w:p>
    <w:p w:rsidR="00C60260" w:rsidRPr="00892024" w:rsidRDefault="00C60260" w:rsidP="00892024">
      <w:pPr>
        <w:spacing w:after="0" w:line="240" w:lineRule="auto"/>
        <w:jc w:val="both"/>
        <w:rPr>
          <w:rFonts w:ascii="Arial" w:hAnsi="Arial" w:cs="Arial"/>
          <w:sz w:val="24"/>
          <w:szCs w:val="24"/>
          <w:lang w:val="ro-RO"/>
        </w:rPr>
      </w:pP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Din experien</w:t>
      </w:r>
      <w:r w:rsidR="0008209C" w:rsidRPr="00892024">
        <w:rPr>
          <w:rFonts w:ascii="Arial" w:hAnsi="Arial" w:cs="Arial"/>
          <w:sz w:val="24"/>
          <w:szCs w:val="24"/>
          <w:lang w:val="ro-RO"/>
        </w:rPr>
        <w:t>ţ</w:t>
      </w:r>
      <w:r w:rsidRPr="00892024">
        <w:rPr>
          <w:rFonts w:ascii="Arial" w:hAnsi="Arial" w:cs="Arial"/>
          <w:sz w:val="24"/>
          <w:szCs w:val="24"/>
          <w:lang w:val="ro-RO"/>
        </w:rPr>
        <w:t>a acumulată reiese necesitatea garantării unei mai mari previzibilită</w:t>
      </w:r>
      <w:r w:rsidR="0008209C" w:rsidRPr="00892024">
        <w:rPr>
          <w:rFonts w:ascii="Arial" w:hAnsi="Arial" w:cs="Arial"/>
          <w:sz w:val="24"/>
          <w:szCs w:val="24"/>
          <w:lang w:val="ro-RO"/>
        </w:rPr>
        <w:t>ţ</w:t>
      </w:r>
      <w:r w:rsidRPr="00892024">
        <w:rPr>
          <w:rFonts w:ascii="Arial" w:hAnsi="Arial" w:cs="Arial"/>
          <w:sz w:val="24"/>
          <w:szCs w:val="24"/>
          <w:lang w:val="ro-RO"/>
        </w:rPr>
        <w:t>i, iar domeniul de aplicare al sistemului ar trebui extins prin includerea unor noi sectoare şi tipuri de gaze, atât pentru a consolida semnalul referitor la preţul carbonului în vederea atragerii investiţiilor necesare, cât şi pentru a crea noi posibilităţi de reducere, de natură să conducă la scăderea costurilor totale de reducere a emisiilor şi la creşterea eficienţei sistemului.</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Directiva 2009/29/CE</w:t>
      </w:r>
      <w:r w:rsidRPr="00892024">
        <w:rPr>
          <w:rFonts w:ascii="Arial" w:hAnsi="Arial" w:cs="Arial"/>
          <w:sz w:val="24"/>
          <w:szCs w:val="24"/>
          <w:lang w:val="ro-RO"/>
        </w:rPr>
        <w:t xml:space="preserve"> pentru modificarea Directivei 2003/87/CE în vederea îmbunătăţirii şi extinderii schemei de comercializare a certificatelor de emisii de gaze cu efect de seră, se aplică pentru a treia fază a schemei de comercializare a certificatelor de emisii de gaze cu efect de seră  2013 - 2020. Directiva prevede, printre altele extinderea domeniului de aplicare prin includerea de noi sectoare şi tipuri de gaze cu efect de seră (ex: industria chimică şi petrochimică, industria aluminiului, prelucrarea metalelor neferoase, instalaţii pentru captarea şi stocarea carbonului şi a altor gaze cu efect de seră (decât CO2), aferente acestor tipuri de industrii, respectiv  N</w:t>
      </w:r>
      <w:r w:rsidRPr="00892024">
        <w:rPr>
          <w:rFonts w:ascii="Arial" w:hAnsi="Arial" w:cs="Arial"/>
          <w:sz w:val="24"/>
          <w:szCs w:val="24"/>
          <w:vertAlign w:val="subscript"/>
          <w:lang w:val="ro-RO"/>
        </w:rPr>
        <w:t>2</w:t>
      </w:r>
      <w:r w:rsidRPr="00892024">
        <w:rPr>
          <w:rFonts w:ascii="Arial" w:hAnsi="Arial" w:cs="Arial"/>
          <w:sz w:val="24"/>
          <w:szCs w:val="24"/>
          <w:lang w:val="ro-RO"/>
        </w:rPr>
        <w:t>O si PCF-urile)</w:t>
      </w:r>
    </w:p>
    <w:p w:rsidR="00C60260" w:rsidRPr="00892024" w:rsidRDefault="00C60260"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HG 133/2010 pentru modificarea şi completarea HG 780/2006 privind stabilirea schemei de comercializare a certificatelor de emisii de gaze cu efect de seră transpune prevederile articolului 1 pct. 10 al Directivei 2009/29/CE a Parlamentului European şi a Consiliului din 23 aprilie 2009 de modificare a Directivei 2003/87/CE în vederea îmbunătăţirii şi extinderii sistemului comunitar de comercializare a cotelor de emisie de gaze cu efect de seră.</w:t>
      </w:r>
    </w:p>
    <w:p w:rsidR="00C60260" w:rsidRPr="00892024" w:rsidRDefault="00C60260" w:rsidP="00892024">
      <w:pPr>
        <w:spacing w:after="0" w:line="240" w:lineRule="auto"/>
        <w:jc w:val="both"/>
        <w:rPr>
          <w:rStyle w:val="Strong"/>
          <w:rFonts w:ascii="Arial" w:hAnsi="Arial" w:cs="Arial"/>
          <w:sz w:val="24"/>
          <w:szCs w:val="24"/>
          <w:lang w:val="ro-RO"/>
        </w:rPr>
      </w:pPr>
    </w:p>
    <w:p w:rsidR="00C60260" w:rsidRPr="00892024" w:rsidRDefault="00C60260" w:rsidP="00892024">
      <w:pPr>
        <w:spacing w:after="0" w:line="240" w:lineRule="auto"/>
        <w:jc w:val="both"/>
        <w:rPr>
          <w:rStyle w:val="Strong"/>
          <w:rFonts w:ascii="Arial" w:hAnsi="Arial" w:cs="Arial"/>
          <w:sz w:val="24"/>
          <w:szCs w:val="24"/>
          <w:lang w:val="ro-RO"/>
        </w:rPr>
      </w:pPr>
      <w:r w:rsidRPr="00892024">
        <w:rPr>
          <w:rStyle w:val="Strong"/>
          <w:rFonts w:ascii="Arial" w:hAnsi="Arial" w:cs="Arial"/>
          <w:sz w:val="24"/>
          <w:szCs w:val="24"/>
          <w:lang w:val="ro-RO"/>
        </w:rPr>
        <w:t>7.5. Tendinţe</w:t>
      </w:r>
    </w:p>
    <w:p w:rsidR="00C60260" w:rsidRPr="00892024" w:rsidRDefault="00C60260" w:rsidP="00892024">
      <w:pPr>
        <w:spacing w:after="0" w:line="240" w:lineRule="auto"/>
        <w:jc w:val="both"/>
        <w:rPr>
          <w:rStyle w:val="Strong"/>
          <w:rFonts w:ascii="Arial" w:hAnsi="Arial" w:cs="Arial"/>
          <w:b w:val="0"/>
          <w:sz w:val="24"/>
          <w:szCs w:val="24"/>
          <w:lang w:val="ro-RO"/>
        </w:rPr>
      </w:pPr>
      <w:r w:rsidRPr="00892024">
        <w:rPr>
          <w:rStyle w:val="Strong"/>
          <w:rFonts w:ascii="Arial" w:hAnsi="Arial" w:cs="Arial"/>
          <w:b w:val="0"/>
          <w:sz w:val="24"/>
          <w:szCs w:val="24"/>
          <w:lang w:val="ro-RO"/>
        </w:rPr>
        <w:t>Conform experţilor O.N.U., în Romania schimbarea climei se va accentua prin creşterea frecvenţei şi intensităţii valurilor de căldură şi a secetelor, dar se vor înregistra mai multe precipitaţii abundente într- o perioadă scurtă de timp, fenomen care va duce la producerea de inundaţii.</w:t>
      </w:r>
    </w:p>
    <w:p w:rsidR="00C60260" w:rsidRPr="00892024" w:rsidRDefault="00C60260" w:rsidP="00892024">
      <w:pPr>
        <w:spacing w:after="0" w:line="240" w:lineRule="auto"/>
        <w:jc w:val="both"/>
        <w:rPr>
          <w:rFonts w:ascii="Arial" w:hAnsi="Arial" w:cs="Arial"/>
          <w:color w:val="000000"/>
          <w:sz w:val="24"/>
          <w:szCs w:val="24"/>
          <w:lang w:val="ro-RO"/>
        </w:rPr>
      </w:pPr>
      <w:r w:rsidRPr="00892024">
        <w:rPr>
          <w:rStyle w:val="Strong"/>
          <w:rFonts w:ascii="Arial" w:hAnsi="Arial" w:cs="Arial"/>
          <w:b w:val="0"/>
          <w:sz w:val="24"/>
          <w:szCs w:val="24"/>
          <w:lang w:val="ro-RO"/>
        </w:rPr>
        <w:t xml:space="preserve">Zonele cele mai afectate de schimbările climatice vor fi cele situate la altitudini sub 500 m (adică 68% din teritoriul ţării). Astfel, prin creşterea cu 3 </w:t>
      </w:r>
      <w:r w:rsidRPr="00892024">
        <w:rPr>
          <w:rStyle w:val="Strong"/>
          <w:rFonts w:ascii="Arial" w:hAnsi="Arial" w:cs="Arial"/>
          <w:b w:val="0"/>
          <w:sz w:val="24"/>
          <w:szCs w:val="24"/>
          <w:vertAlign w:val="superscript"/>
          <w:lang w:val="ro-RO"/>
        </w:rPr>
        <w:t>0</w:t>
      </w:r>
      <w:r w:rsidRPr="00892024">
        <w:rPr>
          <w:rStyle w:val="Strong"/>
          <w:rFonts w:ascii="Arial" w:hAnsi="Arial" w:cs="Arial"/>
          <w:b w:val="0"/>
          <w:sz w:val="24"/>
          <w:szCs w:val="24"/>
          <w:lang w:val="ro-RO"/>
        </w:rPr>
        <w:t>C a temperaturii medii a aerului pe teritoriul României se prognozează că Dobrogea, sudul Moldovei, vestul Ardealului, Banatul, sudul Olteniei şi o bună parte a sudului Câmpiei Române, adică peste 30% din ţară, vor fi supuse unui proces de deşertificare, iar restul de circa 38% unui proces de aridizare accentuată. Acest proces va cuprinde în continuare toate câmpiile României, pânâ la 85% din suprafaţa dealurilor şi aproape 20% din munţii de la altitudini mai joase.</w:t>
      </w:r>
    </w:p>
    <w:p w:rsidR="00C60260" w:rsidRPr="00892024" w:rsidRDefault="00C60260" w:rsidP="00892024">
      <w:pPr>
        <w:spacing w:after="0" w:line="240" w:lineRule="auto"/>
        <w:jc w:val="both"/>
        <w:rPr>
          <w:rStyle w:val="Strong"/>
          <w:rFonts w:ascii="Arial" w:hAnsi="Arial" w:cs="Arial"/>
          <w:b w:val="0"/>
          <w:sz w:val="24"/>
          <w:szCs w:val="24"/>
          <w:lang w:val="ro-RO"/>
        </w:rPr>
      </w:pPr>
    </w:p>
    <w:p w:rsidR="00C60260" w:rsidRPr="00892024" w:rsidRDefault="00C60260" w:rsidP="00892024">
      <w:pPr>
        <w:spacing w:after="0" w:line="240" w:lineRule="auto"/>
        <w:jc w:val="both"/>
        <w:rPr>
          <w:rFonts w:ascii="Arial" w:hAnsi="Arial" w:cs="Arial"/>
          <w:i/>
          <w:color w:val="000000"/>
          <w:sz w:val="24"/>
          <w:szCs w:val="24"/>
          <w:lang w:val="ro-RO"/>
        </w:rPr>
      </w:pPr>
      <w:r w:rsidRPr="00892024">
        <w:rPr>
          <w:rFonts w:ascii="Arial" w:hAnsi="Arial" w:cs="Arial"/>
          <w:i/>
          <w:color w:val="000000"/>
          <w:sz w:val="24"/>
          <w:szCs w:val="24"/>
          <w:lang w:val="ro-RO"/>
        </w:rPr>
        <w:t xml:space="preserve">NOTĂ: Populaţia la 1 ianuarie/ 1 iulie a fost calculată prin metoda componentelor folosind surse de date administrative pentru migraţia externă. Aceste surse nu acoperă întregul fenomen migratoriu, mai ales la nivelul emigraţiei. Ca atare, exista o subevaluare severă a acestui fenomen care duce la o supraevaluare a populaţiei României. </w:t>
      </w:r>
      <w:r w:rsidRPr="00892024">
        <w:rPr>
          <w:rFonts w:ascii="Arial" w:hAnsi="Arial" w:cs="Arial"/>
          <w:i/>
          <w:color w:val="000000"/>
          <w:sz w:val="24"/>
          <w:szCs w:val="24"/>
          <w:lang w:val="ro-RO"/>
        </w:rPr>
        <w:br/>
        <w:t>Datele prezentate au caracter provizoriu, urmând ca numărul populaţie stabile să fie recalculat după stabilirea rezultatelor definitive ale Recensământului Populaţei şi Locuinţelor 2011, pentru seriile de timp până la precedentul recensământ. </w:t>
      </w:r>
    </w:p>
    <w:p w:rsidR="00C60260" w:rsidRPr="00892024" w:rsidRDefault="00C60260" w:rsidP="00892024">
      <w:pPr>
        <w:spacing w:after="0" w:line="240" w:lineRule="auto"/>
        <w:jc w:val="both"/>
        <w:rPr>
          <w:rFonts w:ascii="Arial" w:hAnsi="Arial" w:cs="Arial"/>
          <w:iCs/>
          <w:sz w:val="24"/>
          <w:szCs w:val="24"/>
          <w:lang w:val="ro-RO"/>
        </w:rPr>
      </w:pPr>
    </w:p>
    <w:p w:rsidR="001A706A" w:rsidRPr="00892024" w:rsidRDefault="001A706A" w:rsidP="00892024">
      <w:pPr>
        <w:tabs>
          <w:tab w:val="left" w:pos="2334"/>
        </w:tabs>
        <w:spacing w:after="0" w:line="240" w:lineRule="auto"/>
        <w:jc w:val="both"/>
        <w:rPr>
          <w:rFonts w:ascii="Arial" w:hAnsi="Arial" w:cs="Arial"/>
          <w:b/>
          <w:sz w:val="24"/>
          <w:szCs w:val="24"/>
          <w:lang w:val="ro-RO"/>
        </w:rPr>
      </w:pPr>
    </w:p>
    <w:p w:rsidR="00C60260" w:rsidRPr="00892024" w:rsidRDefault="00C60260"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Pr="00892024" w:rsidRDefault="001A706A" w:rsidP="00892024">
      <w:pPr>
        <w:spacing w:after="0" w:line="240" w:lineRule="auto"/>
        <w:rPr>
          <w:rFonts w:ascii="Arial" w:hAnsi="Arial" w:cs="Arial"/>
          <w:sz w:val="24"/>
          <w:szCs w:val="24"/>
          <w:lang w:val="ro-RO"/>
        </w:rPr>
      </w:pPr>
    </w:p>
    <w:p w:rsidR="001A706A" w:rsidRDefault="001A706A"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Default="00623EA7" w:rsidP="00892024">
      <w:pPr>
        <w:spacing w:after="0" w:line="240" w:lineRule="auto"/>
        <w:rPr>
          <w:rFonts w:ascii="Arial" w:hAnsi="Arial" w:cs="Arial"/>
          <w:sz w:val="24"/>
          <w:szCs w:val="24"/>
          <w:lang w:val="ro-RO"/>
        </w:rPr>
      </w:pPr>
    </w:p>
    <w:p w:rsidR="00623EA7" w:rsidRPr="00892024" w:rsidRDefault="00623EA7" w:rsidP="00892024">
      <w:pPr>
        <w:spacing w:after="0" w:line="240" w:lineRule="auto"/>
        <w:rPr>
          <w:rFonts w:ascii="Arial" w:hAnsi="Arial" w:cs="Arial"/>
          <w:sz w:val="24"/>
          <w:szCs w:val="24"/>
          <w:lang w:val="ro-RO"/>
        </w:rPr>
      </w:pPr>
    </w:p>
    <w:p w:rsidR="001A706A" w:rsidRPr="00892024" w:rsidRDefault="001A706A" w:rsidP="00892024">
      <w:pPr>
        <w:tabs>
          <w:tab w:val="left" w:pos="462"/>
          <w:tab w:val="left" w:leader="dot" w:pos="8640"/>
        </w:tabs>
        <w:spacing w:after="0" w:line="240" w:lineRule="auto"/>
        <w:jc w:val="both"/>
        <w:rPr>
          <w:rFonts w:ascii="Arial" w:hAnsi="Arial" w:cs="Arial"/>
          <w:b/>
          <w:sz w:val="24"/>
          <w:szCs w:val="24"/>
          <w:lang w:val="ro-RO"/>
        </w:rPr>
      </w:pPr>
      <w:r w:rsidRPr="00892024">
        <w:rPr>
          <w:rFonts w:ascii="Arial" w:hAnsi="Arial" w:cs="Arial"/>
          <w:b/>
          <w:sz w:val="24"/>
          <w:szCs w:val="24"/>
          <w:lang w:val="ro-RO"/>
        </w:rPr>
        <w:lastRenderedPageBreak/>
        <w:t xml:space="preserve">8. MEDIUL, SĂNĂTATEA ŞI CALITATEA VIEŢII </w:t>
      </w:r>
    </w:p>
    <w:p w:rsidR="001A706A" w:rsidRPr="00892024" w:rsidRDefault="001A706A" w:rsidP="00892024">
      <w:pPr>
        <w:tabs>
          <w:tab w:val="left" w:pos="462"/>
          <w:tab w:val="left" w:leader="dot" w:pos="8640"/>
        </w:tabs>
        <w:spacing w:after="0" w:line="240" w:lineRule="auto"/>
        <w:jc w:val="both"/>
        <w:rPr>
          <w:rFonts w:ascii="Arial" w:hAnsi="Arial" w:cs="Arial"/>
          <w:b/>
          <w:sz w:val="24"/>
          <w:szCs w:val="24"/>
          <w:lang w:val="ro-RO"/>
        </w:rPr>
      </w:pPr>
    </w:p>
    <w:p w:rsidR="001A706A" w:rsidRPr="00892024" w:rsidRDefault="001A706A" w:rsidP="00892024">
      <w:pPr>
        <w:tabs>
          <w:tab w:val="left" w:pos="1276"/>
          <w:tab w:val="left" w:leader="dot" w:pos="8640"/>
        </w:tabs>
        <w:spacing w:after="0" w:line="240" w:lineRule="auto"/>
        <w:rPr>
          <w:rFonts w:ascii="Arial" w:hAnsi="Arial" w:cs="Arial"/>
          <w:b/>
          <w:color w:val="FF0000"/>
          <w:sz w:val="24"/>
          <w:szCs w:val="24"/>
          <w:lang w:val="ro-RO"/>
        </w:rPr>
      </w:pPr>
      <w:r w:rsidRPr="00892024">
        <w:rPr>
          <w:rFonts w:ascii="Arial" w:hAnsi="Arial" w:cs="Arial"/>
          <w:b/>
          <w:sz w:val="24"/>
          <w:szCs w:val="24"/>
          <w:lang w:val="ro-RO"/>
        </w:rPr>
        <w:t xml:space="preserve">8.1.Poluarea aerului şi sănătatea </w:t>
      </w:r>
    </w:p>
    <w:p w:rsidR="001A706A" w:rsidRPr="00892024" w:rsidRDefault="001A706A" w:rsidP="00892024">
      <w:pPr>
        <w:spacing w:after="0" w:line="240" w:lineRule="auto"/>
        <w:rPr>
          <w:rFonts w:ascii="Arial" w:hAnsi="Arial" w:cs="Arial"/>
          <w:bCs/>
          <w:sz w:val="24"/>
          <w:szCs w:val="24"/>
        </w:rPr>
      </w:pP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 xml:space="preserve">Poluarea aerului, prin emisiile în atmosferă de gaze cu efect de seră, este principala cauză care determină modificarea unor caracteristici climatice şi geografice ale unor teritorii, care se traduc prin noţiunea de „schimbări climatice”. Impactul schimbărilor climatice asupra sănătăţii umane se concretizează în creşterea valorilor mortalităţii şi morbidităţii, a numărului de cazuri de maladii cardiovasculare, de afecţiuni respiratorii, de alergii, de boli oportuniste, a cazurilor de infecţii plurifactoriale, în reapariţia unor boli eradicate.  Acestea se pot traduce prin creşterea costurilor de tratament şi a numărului zilelor de spitalizare. Pe fondul încălzirii globale a climei, o serie de boli grave se vor extinde din zonele tropicale şi subtropicale, către zonele temperate, extinderea lor fiind favorizată şi de circulaţia tot mai intensă a persoanelor şi a mărfurilor.  </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Monitorizarea principalilor poluanţi ai aerului, în paralel cu o montorizare a unor indicatori de sănătate care pot fi influenţaţi de poluarea aerului şi/sau de apariţia procesului de “schimbări climatice” este o prioritate, datorită faptului că ne pot da informaţii cu privire la evoluţia acestui fenomen greu sesizabil şi practic nemăsurabil pe o perioadă scurtă de timp, astfel încât, putem urmări şi fenomenul de adaptare a populaţiei la acest fenomen şi/sau putem sa luăm măsuri în vederea educării populaţiei în vederea adaptării precum şi de micşorare a posibilelor surse de poluare.</w:t>
      </w:r>
    </w:p>
    <w:p w:rsidR="001A706A" w:rsidRPr="00892024" w:rsidRDefault="001A706A" w:rsidP="00892024">
      <w:pPr>
        <w:pStyle w:val="ListParagraph"/>
        <w:spacing w:after="0" w:line="240" w:lineRule="auto"/>
        <w:ind w:left="0"/>
        <w:rPr>
          <w:rFonts w:ascii="Arial" w:hAnsi="Arial" w:cs="Arial"/>
          <w:b/>
          <w:bCs/>
          <w:sz w:val="24"/>
          <w:szCs w:val="24"/>
        </w:rPr>
      </w:pPr>
    </w:p>
    <w:p w:rsidR="001A706A" w:rsidRPr="00892024" w:rsidRDefault="001A706A" w:rsidP="00892024">
      <w:pPr>
        <w:pStyle w:val="ListParagraph"/>
        <w:spacing w:after="0" w:line="240" w:lineRule="auto"/>
        <w:ind w:left="0"/>
        <w:rPr>
          <w:rFonts w:ascii="Arial" w:hAnsi="Arial" w:cs="Arial"/>
          <w:b/>
          <w:bCs/>
          <w:sz w:val="24"/>
          <w:szCs w:val="24"/>
        </w:rPr>
      </w:pPr>
      <w:r w:rsidRPr="00892024">
        <w:rPr>
          <w:rFonts w:ascii="Arial" w:hAnsi="Arial" w:cs="Arial"/>
          <w:b/>
          <w:bCs/>
          <w:sz w:val="24"/>
          <w:szCs w:val="24"/>
        </w:rPr>
        <w:t>Tabel 8.1.1. Date de sănătate pentru Municipiul Buzău</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6"/>
        <w:gridCol w:w="1438"/>
        <w:gridCol w:w="1078"/>
        <w:gridCol w:w="1182"/>
        <w:gridCol w:w="1276"/>
      </w:tblGrid>
      <w:tr w:rsidR="001A706A" w:rsidRPr="00AE6B5D" w:rsidTr="00623EA7">
        <w:trPr>
          <w:trHeight w:val="805"/>
        </w:trPr>
        <w:tc>
          <w:tcPr>
            <w:tcW w:w="4666" w:type="dxa"/>
          </w:tcPr>
          <w:p w:rsidR="001A706A" w:rsidRPr="00AE6B5D" w:rsidRDefault="001A706A" w:rsidP="00892024">
            <w:pPr>
              <w:pStyle w:val="ListParagraph"/>
              <w:spacing w:after="0" w:line="240" w:lineRule="auto"/>
              <w:ind w:left="0"/>
              <w:rPr>
                <w:rFonts w:ascii="Arial" w:eastAsiaTheme="minorEastAsia" w:hAnsi="Arial" w:cs="Arial"/>
                <w:b/>
                <w:bCs/>
                <w:sz w:val="24"/>
                <w:szCs w:val="24"/>
              </w:rPr>
            </w:pPr>
            <w:r w:rsidRPr="00AE6B5D">
              <w:rPr>
                <w:rFonts w:ascii="Arial" w:eastAsiaTheme="minorEastAsia" w:hAnsi="Arial" w:cs="Arial"/>
                <w:b/>
                <w:bCs/>
                <w:sz w:val="24"/>
                <w:szCs w:val="24"/>
              </w:rPr>
              <w:t>MORTALITATE</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
                <w:bCs/>
                <w:sz w:val="24"/>
                <w:szCs w:val="24"/>
              </w:rPr>
            </w:pPr>
            <w:r w:rsidRPr="00AE6B5D">
              <w:rPr>
                <w:rFonts w:ascii="Arial" w:eastAsiaTheme="minorEastAsia" w:hAnsi="Arial" w:cs="Arial"/>
                <w:b/>
                <w:bCs/>
                <w:sz w:val="24"/>
                <w:szCs w:val="24"/>
              </w:rPr>
              <w:t>cifra abs. judeţ</w:t>
            </w:r>
          </w:p>
        </w:tc>
        <w:tc>
          <w:tcPr>
            <w:tcW w:w="1078" w:type="dxa"/>
          </w:tcPr>
          <w:p w:rsidR="001A706A" w:rsidRPr="00AE6B5D" w:rsidRDefault="001A706A" w:rsidP="00892024">
            <w:pPr>
              <w:pStyle w:val="ListParagraph"/>
              <w:spacing w:after="0" w:line="240" w:lineRule="auto"/>
              <w:ind w:left="0"/>
              <w:rPr>
                <w:rFonts w:ascii="Arial" w:eastAsiaTheme="minorEastAsia" w:hAnsi="Arial" w:cs="Arial"/>
                <w:b/>
                <w:bCs/>
                <w:sz w:val="24"/>
                <w:szCs w:val="24"/>
              </w:rPr>
            </w:pPr>
            <w:r w:rsidRPr="00AE6B5D">
              <w:rPr>
                <w:rFonts w:ascii="Arial" w:eastAsiaTheme="minorEastAsia" w:hAnsi="Arial" w:cs="Arial"/>
                <w:b/>
                <w:bCs/>
                <w:sz w:val="24"/>
                <w:szCs w:val="24"/>
              </w:rPr>
              <w:t>rata calc. judeţ</w:t>
            </w:r>
          </w:p>
        </w:tc>
        <w:tc>
          <w:tcPr>
            <w:tcW w:w="1182" w:type="dxa"/>
          </w:tcPr>
          <w:p w:rsidR="001A706A" w:rsidRPr="00AE6B5D" w:rsidRDefault="001A706A" w:rsidP="00892024">
            <w:pPr>
              <w:pStyle w:val="ListParagraph"/>
              <w:spacing w:after="0" w:line="240" w:lineRule="auto"/>
              <w:ind w:left="0"/>
              <w:rPr>
                <w:rFonts w:ascii="Arial" w:eastAsiaTheme="minorEastAsia" w:hAnsi="Arial" w:cs="Arial"/>
                <w:b/>
                <w:bCs/>
                <w:sz w:val="24"/>
                <w:szCs w:val="24"/>
              </w:rPr>
            </w:pPr>
            <w:r w:rsidRPr="00AE6B5D">
              <w:rPr>
                <w:rFonts w:ascii="Arial" w:eastAsiaTheme="minorEastAsia" w:hAnsi="Arial" w:cs="Arial"/>
                <w:b/>
                <w:bCs/>
                <w:sz w:val="24"/>
                <w:szCs w:val="24"/>
              </w:rPr>
              <w:t>cifra abs. municipiu</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
                <w:bCs/>
                <w:sz w:val="24"/>
                <w:szCs w:val="24"/>
              </w:rPr>
            </w:pPr>
            <w:r w:rsidRPr="00AE6B5D">
              <w:rPr>
                <w:rFonts w:ascii="Arial" w:eastAsiaTheme="minorEastAsia" w:hAnsi="Arial" w:cs="Arial"/>
                <w:b/>
                <w:bCs/>
                <w:sz w:val="24"/>
                <w:szCs w:val="24"/>
              </w:rPr>
              <w:t>rata calc. municipiu</w:t>
            </w:r>
          </w:p>
        </w:tc>
      </w:tr>
      <w:tr w:rsidR="001A706A" w:rsidRPr="00AE6B5D" w:rsidTr="00623EA7">
        <w:trPr>
          <w:trHeight w:val="264"/>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MORTALITATE INFANTILĂ</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26</w:t>
            </w: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7,9‰</w:t>
            </w: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3</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3,7‰</w:t>
            </w:r>
          </w:p>
        </w:tc>
      </w:tr>
      <w:tr w:rsidR="001A706A" w:rsidRPr="00AE6B5D" w:rsidTr="00623EA7">
        <w:trPr>
          <w:trHeight w:val="542"/>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MORTALITATE INFANTILĂ PRIN BOLI RESPIRATORII</w:t>
            </w:r>
          </w:p>
        </w:tc>
        <w:tc>
          <w:tcPr>
            <w:tcW w:w="1438" w:type="dxa"/>
          </w:tcPr>
          <w:p w:rsidR="001A706A" w:rsidRPr="00AE6B5D" w:rsidRDefault="001A706A" w:rsidP="00892024">
            <w:pPr>
              <w:spacing w:after="0" w:line="240" w:lineRule="auto"/>
              <w:rPr>
                <w:rFonts w:ascii="Arial" w:eastAsiaTheme="minorEastAsia" w:hAnsi="Arial" w:cs="Arial"/>
                <w:bCs/>
                <w:sz w:val="20"/>
                <w:szCs w:val="20"/>
              </w:rPr>
            </w:pPr>
            <w:r w:rsidRPr="00AE6B5D">
              <w:rPr>
                <w:rFonts w:ascii="Arial" w:eastAsiaTheme="minorEastAsia" w:hAnsi="Arial" w:cs="Arial"/>
                <w:bCs/>
                <w:sz w:val="20"/>
                <w:szCs w:val="20"/>
              </w:rPr>
              <w:t>8</w:t>
            </w: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241,76‰</w:t>
            </w: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1</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122,39‰</w:t>
            </w:r>
          </w:p>
        </w:tc>
      </w:tr>
      <w:tr w:rsidR="001A706A" w:rsidRPr="00AE6B5D" w:rsidTr="00623EA7">
        <w:trPr>
          <w:trHeight w:val="264"/>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MORTALITATEA GENERALĂ TOTAL</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6.365</w:t>
            </w: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13,2‰</w:t>
            </w: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1045</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7,9‰</w:t>
            </w:r>
          </w:p>
        </w:tc>
      </w:tr>
      <w:tr w:rsidR="001A706A" w:rsidRPr="00AE6B5D" w:rsidTr="00623EA7">
        <w:trPr>
          <w:trHeight w:val="264"/>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MORTALITATEA PRIN AF.RESP.</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371</w:t>
            </w: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76,91‰</w:t>
            </w: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w:t>
            </w:r>
          </w:p>
        </w:tc>
      </w:tr>
      <w:tr w:rsidR="001A706A" w:rsidRPr="00AE6B5D" w:rsidTr="00623EA7">
        <w:trPr>
          <w:trHeight w:val="527"/>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MORTALITATEA PRIN AF.AP. CIRC.</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3911</w:t>
            </w: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810,82‰</w:t>
            </w: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w:t>
            </w:r>
          </w:p>
        </w:tc>
      </w:tr>
      <w:tr w:rsidR="001A706A" w:rsidRPr="00AE6B5D" w:rsidTr="00623EA7">
        <w:trPr>
          <w:trHeight w:val="1069"/>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MORTALITATEA PRIN TUMORI MALIGNE RESPIRATORII</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246</w:t>
            </w: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51‰</w:t>
            </w: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101 este total urban judeţ</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50,83‰</w:t>
            </w:r>
          </w:p>
        </w:tc>
      </w:tr>
      <w:tr w:rsidR="001A706A" w:rsidRPr="00AE6B5D" w:rsidTr="00623EA7">
        <w:trPr>
          <w:trHeight w:val="805"/>
        </w:trPr>
        <w:tc>
          <w:tcPr>
            <w:tcW w:w="4666" w:type="dxa"/>
          </w:tcPr>
          <w:p w:rsidR="001A706A" w:rsidRPr="00AE6B5D" w:rsidRDefault="001A706A" w:rsidP="00892024">
            <w:pPr>
              <w:pStyle w:val="ListParagraph"/>
              <w:spacing w:after="0" w:line="240" w:lineRule="auto"/>
              <w:ind w:left="0"/>
              <w:rPr>
                <w:rFonts w:ascii="Arial" w:eastAsiaTheme="minorEastAsia" w:hAnsi="Arial" w:cs="Arial"/>
                <w:b/>
                <w:bCs/>
                <w:sz w:val="24"/>
                <w:szCs w:val="24"/>
              </w:rPr>
            </w:pPr>
            <w:r w:rsidRPr="00AE6B5D">
              <w:rPr>
                <w:rFonts w:ascii="Arial" w:eastAsiaTheme="minorEastAsia" w:hAnsi="Arial" w:cs="Arial"/>
                <w:b/>
                <w:bCs/>
                <w:sz w:val="24"/>
                <w:szCs w:val="24"/>
              </w:rPr>
              <w:t>MORBIDITATE (INCIDENŢĂ)</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
                <w:bCs/>
                <w:sz w:val="20"/>
                <w:szCs w:val="20"/>
              </w:rPr>
            </w:pPr>
            <w:r w:rsidRPr="00AE6B5D">
              <w:rPr>
                <w:rFonts w:ascii="Arial" w:eastAsiaTheme="minorEastAsia" w:hAnsi="Arial" w:cs="Arial"/>
                <w:b/>
                <w:bCs/>
                <w:sz w:val="20"/>
                <w:szCs w:val="20"/>
              </w:rPr>
              <w:t>cifra abs. judeţ</w:t>
            </w:r>
          </w:p>
        </w:tc>
        <w:tc>
          <w:tcPr>
            <w:tcW w:w="1078" w:type="dxa"/>
          </w:tcPr>
          <w:p w:rsidR="001A706A" w:rsidRPr="00AE6B5D" w:rsidRDefault="001A706A" w:rsidP="00892024">
            <w:pPr>
              <w:pStyle w:val="ListParagraph"/>
              <w:spacing w:after="0" w:line="240" w:lineRule="auto"/>
              <w:ind w:left="0"/>
              <w:rPr>
                <w:rFonts w:ascii="Arial" w:eastAsiaTheme="minorEastAsia" w:hAnsi="Arial" w:cs="Arial"/>
                <w:b/>
                <w:bCs/>
                <w:sz w:val="20"/>
                <w:szCs w:val="20"/>
              </w:rPr>
            </w:pPr>
            <w:r w:rsidRPr="00AE6B5D">
              <w:rPr>
                <w:rFonts w:ascii="Arial" w:eastAsiaTheme="minorEastAsia" w:hAnsi="Arial" w:cs="Arial"/>
                <w:b/>
                <w:bCs/>
                <w:sz w:val="20"/>
                <w:szCs w:val="20"/>
              </w:rPr>
              <w:t>rata calc. judeţ</w:t>
            </w:r>
          </w:p>
        </w:tc>
        <w:tc>
          <w:tcPr>
            <w:tcW w:w="1182" w:type="dxa"/>
          </w:tcPr>
          <w:p w:rsidR="001A706A" w:rsidRPr="00AE6B5D" w:rsidRDefault="001A706A" w:rsidP="00892024">
            <w:pPr>
              <w:pStyle w:val="ListParagraph"/>
              <w:spacing w:after="0" w:line="240" w:lineRule="auto"/>
              <w:ind w:left="0"/>
              <w:rPr>
                <w:rFonts w:ascii="Arial" w:eastAsiaTheme="minorEastAsia" w:hAnsi="Arial" w:cs="Arial"/>
                <w:b/>
                <w:bCs/>
                <w:sz w:val="20"/>
                <w:szCs w:val="20"/>
              </w:rPr>
            </w:pPr>
            <w:r w:rsidRPr="00AE6B5D">
              <w:rPr>
                <w:rFonts w:ascii="Arial" w:eastAsiaTheme="minorEastAsia" w:hAnsi="Arial" w:cs="Arial"/>
                <w:b/>
                <w:bCs/>
                <w:sz w:val="20"/>
                <w:szCs w:val="20"/>
              </w:rPr>
              <w:t>cifra abs. total urban</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
                <w:bCs/>
                <w:sz w:val="20"/>
                <w:szCs w:val="20"/>
              </w:rPr>
            </w:pPr>
            <w:r w:rsidRPr="00AE6B5D">
              <w:rPr>
                <w:rFonts w:ascii="Arial" w:eastAsiaTheme="minorEastAsia" w:hAnsi="Arial" w:cs="Arial"/>
                <w:b/>
                <w:bCs/>
                <w:sz w:val="20"/>
                <w:szCs w:val="20"/>
              </w:rPr>
              <w:t>rata calc. total urban</w:t>
            </w:r>
          </w:p>
        </w:tc>
      </w:tr>
      <w:tr w:rsidR="001A706A" w:rsidRPr="00AE6B5D" w:rsidTr="00623EA7">
        <w:trPr>
          <w:trHeight w:val="542"/>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MORBIDITATE GENERALĂ</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300.412</w:t>
            </w: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622,81‰</w:t>
            </w: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144.919</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729,47‰</w:t>
            </w:r>
          </w:p>
        </w:tc>
      </w:tr>
      <w:tr w:rsidR="001A706A" w:rsidRPr="00AE6B5D" w:rsidTr="00623EA7">
        <w:trPr>
          <w:trHeight w:val="264"/>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MORBIDITATE PRIN AP.RESP.</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66.039</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332,42‰</w:t>
            </w:r>
          </w:p>
        </w:tc>
      </w:tr>
      <w:tr w:rsidR="001A706A" w:rsidRPr="00AE6B5D" w:rsidTr="00623EA7">
        <w:trPr>
          <w:trHeight w:val="264"/>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MORBIDITATE PRIN AF. AP. CIRC.</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5.618</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58,28‰</w:t>
            </w:r>
          </w:p>
        </w:tc>
      </w:tr>
      <w:tr w:rsidR="001A706A" w:rsidRPr="00AE6B5D" w:rsidTr="00623EA7">
        <w:trPr>
          <w:trHeight w:val="264"/>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MORBIDITATEA PRIN TUM. MALIGNE</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456</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2,30‰</w:t>
            </w:r>
          </w:p>
        </w:tc>
      </w:tr>
      <w:tr w:rsidR="001A706A" w:rsidRPr="00AE6B5D" w:rsidTr="00623EA7">
        <w:trPr>
          <w:trHeight w:val="805"/>
        </w:trPr>
        <w:tc>
          <w:tcPr>
            <w:tcW w:w="4666" w:type="dxa"/>
          </w:tcPr>
          <w:p w:rsidR="001A706A" w:rsidRPr="00AE6B5D" w:rsidRDefault="001A706A" w:rsidP="00892024">
            <w:pPr>
              <w:pStyle w:val="ListParagraph"/>
              <w:spacing w:after="0" w:line="240" w:lineRule="auto"/>
              <w:ind w:left="0"/>
              <w:rPr>
                <w:rFonts w:ascii="Arial" w:eastAsiaTheme="minorEastAsia" w:hAnsi="Arial" w:cs="Arial"/>
                <w:b/>
                <w:bCs/>
                <w:sz w:val="24"/>
                <w:szCs w:val="24"/>
              </w:rPr>
            </w:pPr>
            <w:r w:rsidRPr="00AE6B5D">
              <w:rPr>
                <w:rFonts w:ascii="Arial" w:eastAsiaTheme="minorEastAsia" w:hAnsi="Arial" w:cs="Arial"/>
                <w:b/>
                <w:bCs/>
                <w:sz w:val="24"/>
                <w:szCs w:val="24"/>
              </w:rPr>
              <w:t>MORBIDITATE SPECIFICĂ</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
                <w:bCs/>
                <w:sz w:val="20"/>
                <w:szCs w:val="20"/>
              </w:rPr>
            </w:pPr>
            <w:r w:rsidRPr="00AE6B5D">
              <w:rPr>
                <w:rFonts w:ascii="Arial" w:eastAsiaTheme="minorEastAsia" w:hAnsi="Arial" w:cs="Arial"/>
                <w:b/>
                <w:bCs/>
                <w:sz w:val="20"/>
                <w:szCs w:val="20"/>
              </w:rPr>
              <w:t>cifra abs. judeţ</w:t>
            </w:r>
          </w:p>
        </w:tc>
        <w:tc>
          <w:tcPr>
            <w:tcW w:w="1078" w:type="dxa"/>
          </w:tcPr>
          <w:p w:rsidR="001A706A" w:rsidRPr="00AE6B5D" w:rsidRDefault="001A706A" w:rsidP="00892024">
            <w:pPr>
              <w:pStyle w:val="ListParagraph"/>
              <w:spacing w:after="0" w:line="240" w:lineRule="auto"/>
              <w:ind w:left="0"/>
              <w:rPr>
                <w:rFonts w:ascii="Arial" w:eastAsiaTheme="minorEastAsia" w:hAnsi="Arial" w:cs="Arial"/>
                <w:b/>
                <w:bCs/>
                <w:sz w:val="20"/>
                <w:szCs w:val="20"/>
              </w:rPr>
            </w:pPr>
            <w:r w:rsidRPr="00AE6B5D">
              <w:rPr>
                <w:rFonts w:ascii="Arial" w:eastAsiaTheme="minorEastAsia" w:hAnsi="Arial" w:cs="Arial"/>
                <w:b/>
                <w:bCs/>
                <w:sz w:val="20"/>
                <w:szCs w:val="20"/>
              </w:rPr>
              <w:t>rata calc. judeţ</w:t>
            </w:r>
          </w:p>
        </w:tc>
        <w:tc>
          <w:tcPr>
            <w:tcW w:w="1182" w:type="dxa"/>
          </w:tcPr>
          <w:p w:rsidR="001A706A" w:rsidRPr="00AE6B5D" w:rsidRDefault="001A706A" w:rsidP="00892024">
            <w:pPr>
              <w:pStyle w:val="ListParagraph"/>
              <w:spacing w:after="0" w:line="240" w:lineRule="auto"/>
              <w:ind w:left="0"/>
              <w:rPr>
                <w:rFonts w:ascii="Arial" w:eastAsiaTheme="minorEastAsia" w:hAnsi="Arial" w:cs="Arial"/>
                <w:b/>
                <w:bCs/>
                <w:sz w:val="20"/>
                <w:szCs w:val="20"/>
              </w:rPr>
            </w:pPr>
            <w:r w:rsidRPr="00AE6B5D">
              <w:rPr>
                <w:rFonts w:ascii="Arial" w:eastAsiaTheme="minorEastAsia" w:hAnsi="Arial" w:cs="Arial"/>
                <w:b/>
                <w:bCs/>
                <w:sz w:val="20"/>
                <w:szCs w:val="20"/>
              </w:rPr>
              <w:t>cifra abs. total urban</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
                <w:bCs/>
                <w:sz w:val="20"/>
                <w:szCs w:val="20"/>
              </w:rPr>
            </w:pPr>
            <w:r w:rsidRPr="00AE6B5D">
              <w:rPr>
                <w:rFonts w:ascii="Arial" w:eastAsiaTheme="minorEastAsia" w:hAnsi="Arial" w:cs="Arial"/>
                <w:b/>
                <w:bCs/>
                <w:sz w:val="20"/>
                <w:szCs w:val="20"/>
              </w:rPr>
              <w:t>rata calc. total urban</w:t>
            </w:r>
          </w:p>
        </w:tc>
      </w:tr>
      <w:tr w:rsidR="001A706A" w:rsidRPr="00AE6B5D" w:rsidTr="00623EA7">
        <w:trPr>
          <w:trHeight w:val="527"/>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MORBIDITATE PRIN IACRS</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15.465</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vertAlign w:val="subscript"/>
              </w:rPr>
            </w:pPr>
            <w:r w:rsidRPr="00AE6B5D">
              <w:rPr>
                <w:rFonts w:ascii="Arial" w:eastAsiaTheme="minorEastAsia" w:hAnsi="Arial" w:cs="Arial"/>
                <w:bCs/>
                <w:sz w:val="20"/>
                <w:szCs w:val="20"/>
              </w:rPr>
              <w:t>7.784,54‰</w:t>
            </w:r>
            <w:r w:rsidRPr="00AE6B5D">
              <w:rPr>
                <w:rFonts w:ascii="Arial" w:eastAsiaTheme="minorEastAsia" w:hAnsi="Arial" w:cs="Arial"/>
                <w:bCs/>
                <w:sz w:val="20"/>
                <w:szCs w:val="20"/>
                <w:vertAlign w:val="subscript"/>
              </w:rPr>
              <w:t>00</w:t>
            </w:r>
          </w:p>
        </w:tc>
      </w:tr>
      <w:tr w:rsidR="001A706A" w:rsidRPr="00AE6B5D" w:rsidTr="00623EA7">
        <w:trPr>
          <w:trHeight w:val="542"/>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MORBIDITATE PNEUMONIE (J12-J18);</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7.991</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vertAlign w:val="subscript"/>
              </w:rPr>
            </w:pPr>
            <w:r w:rsidRPr="00AE6B5D">
              <w:rPr>
                <w:rFonts w:ascii="Arial" w:eastAsiaTheme="minorEastAsia" w:hAnsi="Arial" w:cs="Arial"/>
                <w:bCs/>
                <w:sz w:val="20"/>
                <w:szCs w:val="20"/>
              </w:rPr>
              <w:t>4.022,39‰</w:t>
            </w:r>
            <w:r w:rsidRPr="00AE6B5D">
              <w:rPr>
                <w:rFonts w:ascii="Arial" w:eastAsiaTheme="minorEastAsia" w:hAnsi="Arial" w:cs="Arial"/>
                <w:bCs/>
                <w:sz w:val="20"/>
                <w:szCs w:val="20"/>
                <w:vertAlign w:val="subscript"/>
              </w:rPr>
              <w:t>00</w:t>
            </w:r>
          </w:p>
        </w:tc>
      </w:tr>
      <w:tr w:rsidR="001A706A" w:rsidRPr="00AE6B5D" w:rsidTr="00623EA7">
        <w:trPr>
          <w:trHeight w:val="278"/>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 xml:space="preserve">MORBIDITATEA BRONŞITĂ, </w:t>
            </w:r>
            <w:r w:rsidRPr="00AE6B5D">
              <w:rPr>
                <w:rFonts w:ascii="Arial" w:eastAsiaTheme="minorEastAsia" w:hAnsi="Arial" w:cs="Arial"/>
                <w:bCs/>
                <w:sz w:val="24"/>
                <w:szCs w:val="24"/>
              </w:rPr>
              <w:lastRenderedPageBreak/>
              <w:t>BRONŞIOLITĂ AC. (J20-J21);</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4.817</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2.424,71</w:t>
            </w:r>
          </w:p>
          <w:p w:rsidR="001A706A" w:rsidRPr="00AE6B5D" w:rsidRDefault="001A706A" w:rsidP="00892024">
            <w:pPr>
              <w:pStyle w:val="ListParagraph"/>
              <w:spacing w:after="0" w:line="240" w:lineRule="auto"/>
              <w:ind w:left="0"/>
              <w:rPr>
                <w:rFonts w:ascii="Arial" w:eastAsiaTheme="minorEastAsia" w:hAnsi="Arial" w:cs="Arial"/>
                <w:bCs/>
                <w:sz w:val="20"/>
                <w:szCs w:val="20"/>
                <w:vertAlign w:val="subscript"/>
              </w:rPr>
            </w:pPr>
            <w:r w:rsidRPr="00AE6B5D">
              <w:rPr>
                <w:rFonts w:ascii="Arial" w:eastAsiaTheme="minorEastAsia" w:hAnsi="Arial" w:cs="Arial"/>
                <w:bCs/>
                <w:sz w:val="20"/>
                <w:szCs w:val="20"/>
              </w:rPr>
              <w:t>‰</w:t>
            </w:r>
            <w:r w:rsidRPr="00AE6B5D">
              <w:rPr>
                <w:rFonts w:ascii="Arial" w:eastAsiaTheme="minorEastAsia" w:hAnsi="Arial" w:cs="Arial"/>
                <w:bCs/>
                <w:sz w:val="20"/>
                <w:szCs w:val="20"/>
                <w:vertAlign w:val="subscript"/>
              </w:rPr>
              <w:t>00</w:t>
            </w:r>
          </w:p>
        </w:tc>
      </w:tr>
      <w:tr w:rsidR="001A706A" w:rsidRPr="00AE6B5D" w:rsidTr="00623EA7">
        <w:trPr>
          <w:trHeight w:val="264"/>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lastRenderedPageBreak/>
              <w:t>MORBIDITATE BRONŞITĂ CR(J 41-J42)</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60</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vertAlign w:val="subscript"/>
              </w:rPr>
            </w:pPr>
            <w:r w:rsidRPr="00AE6B5D">
              <w:rPr>
                <w:rFonts w:ascii="Arial" w:eastAsiaTheme="minorEastAsia" w:hAnsi="Arial" w:cs="Arial"/>
                <w:bCs/>
                <w:sz w:val="20"/>
                <w:szCs w:val="20"/>
              </w:rPr>
              <w:t>30,21‰</w:t>
            </w:r>
            <w:r w:rsidRPr="00AE6B5D">
              <w:rPr>
                <w:rFonts w:ascii="Arial" w:eastAsiaTheme="minorEastAsia" w:hAnsi="Arial" w:cs="Arial"/>
                <w:bCs/>
                <w:sz w:val="20"/>
                <w:szCs w:val="20"/>
                <w:vertAlign w:val="subscript"/>
              </w:rPr>
              <w:t>00</w:t>
            </w:r>
          </w:p>
        </w:tc>
      </w:tr>
      <w:tr w:rsidR="001A706A" w:rsidRPr="00AE6B5D" w:rsidTr="00623EA7">
        <w:trPr>
          <w:trHeight w:val="264"/>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MORBIDITATE EMFIZEM J43</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1</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vertAlign w:val="subscript"/>
              </w:rPr>
            </w:pPr>
            <w:r w:rsidRPr="00AE6B5D">
              <w:rPr>
                <w:rFonts w:ascii="Arial" w:eastAsiaTheme="minorEastAsia" w:hAnsi="Arial" w:cs="Arial"/>
                <w:bCs/>
                <w:sz w:val="20"/>
                <w:szCs w:val="20"/>
              </w:rPr>
              <w:t>0,51‰</w:t>
            </w:r>
            <w:r w:rsidRPr="00AE6B5D">
              <w:rPr>
                <w:rFonts w:ascii="Arial" w:eastAsiaTheme="minorEastAsia" w:hAnsi="Arial" w:cs="Arial"/>
                <w:bCs/>
                <w:sz w:val="20"/>
                <w:szCs w:val="20"/>
                <w:vertAlign w:val="subscript"/>
              </w:rPr>
              <w:t>00</w:t>
            </w:r>
          </w:p>
        </w:tc>
      </w:tr>
      <w:tr w:rsidR="001A706A" w:rsidRPr="00AE6B5D" w:rsidTr="00623EA7">
        <w:trPr>
          <w:trHeight w:val="264"/>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MORBIDITATE ASTM BRONŞIC (J45-J46)</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122</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vertAlign w:val="subscript"/>
              </w:rPr>
            </w:pPr>
            <w:r w:rsidRPr="00AE6B5D">
              <w:rPr>
                <w:rFonts w:ascii="Arial" w:eastAsiaTheme="minorEastAsia" w:hAnsi="Arial" w:cs="Arial"/>
                <w:bCs/>
                <w:sz w:val="20"/>
                <w:szCs w:val="20"/>
              </w:rPr>
              <w:t>61,41‰</w:t>
            </w:r>
            <w:r w:rsidRPr="00AE6B5D">
              <w:rPr>
                <w:rFonts w:ascii="Arial" w:eastAsiaTheme="minorEastAsia" w:hAnsi="Arial" w:cs="Arial"/>
                <w:bCs/>
                <w:sz w:val="20"/>
                <w:szCs w:val="20"/>
                <w:vertAlign w:val="subscript"/>
              </w:rPr>
              <w:t>00</w:t>
            </w:r>
          </w:p>
        </w:tc>
      </w:tr>
      <w:tr w:rsidR="001A706A" w:rsidRPr="00AE6B5D" w:rsidTr="00623EA7">
        <w:trPr>
          <w:trHeight w:val="278"/>
        </w:trPr>
        <w:tc>
          <w:tcPr>
            <w:tcW w:w="4666" w:type="dxa"/>
          </w:tcPr>
          <w:p w:rsidR="001A706A" w:rsidRPr="00AE6B5D" w:rsidRDefault="001A706A" w:rsidP="00892024">
            <w:pPr>
              <w:pStyle w:val="ListParagraph"/>
              <w:spacing w:after="0" w:line="240" w:lineRule="auto"/>
              <w:ind w:left="0"/>
              <w:rPr>
                <w:rFonts w:ascii="Arial" w:eastAsiaTheme="minorEastAsia" w:hAnsi="Arial" w:cs="Arial"/>
                <w:bCs/>
                <w:sz w:val="24"/>
                <w:szCs w:val="24"/>
              </w:rPr>
            </w:pPr>
            <w:r w:rsidRPr="00AE6B5D">
              <w:rPr>
                <w:rFonts w:ascii="Arial" w:eastAsiaTheme="minorEastAsia" w:hAnsi="Arial" w:cs="Arial"/>
                <w:bCs/>
                <w:sz w:val="24"/>
                <w:szCs w:val="24"/>
              </w:rPr>
              <w:t>MORBIDITATE I.M.A.</w:t>
            </w:r>
          </w:p>
        </w:tc>
        <w:tc>
          <w:tcPr>
            <w:tcW w:w="143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078"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p>
        </w:tc>
        <w:tc>
          <w:tcPr>
            <w:tcW w:w="1182" w:type="dxa"/>
          </w:tcPr>
          <w:p w:rsidR="001A706A" w:rsidRPr="00AE6B5D" w:rsidRDefault="001A706A" w:rsidP="00892024">
            <w:pPr>
              <w:pStyle w:val="ListParagraph"/>
              <w:spacing w:after="0" w:line="240" w:lineRule="auto"/>
              <w:ind w:left="0"/>
              <w:rPr>
                <w:rFonts w:ascii="Arial" w:eastAsiaTheme="minorEastAsia" w:hAnsi="Arial" w:cs="Arial"/>
                <w:bCs/>
                <w:sz w:val="20"/>
                <w:szCs w:val="20"/>
              </w:rPr>
            </w:pPr>
            <w:r w:rsidRPr="00AE6B5D">
              <w:rPr>
                <w:rFonts w:ascii="Arial" w:eastAsiaTheme="minorEastAsia" w:hAnsi="Arial" w:cs="Arial"/>
                <w:bCs/>
                <w:sz w:val="20"/>
                <w:szCs w:val="20"/>
              </w:rPr>
              <w:t>9</w:t>
            </w:r>
          </w:p>
        </w:tc>
        <w:tc>
          <w:tcPr>
            <w:tcW w:w="1276" w:type="dxa"/>
          </w:tcPr>
          <w:p w:rsidR="001A706A" w:rsidRPr="00AE6B5D" w:rsidRDefault="001A706A" w:rsidP="00892024">
            <w:pPr>
              <w:pStyle w:val="ListParagraph"/>
              <w:spacing w:after="0" w:line="240" w:lineRule="auto"/>
              <w:ind w:left="0"/>
              <w:rPr>
                <w:rFonts w:ascii="Arial" w:eastAsiaTheme="minorEastAsia" w:hAnsi="Arial" w:cs="Arial"/>
                <w:bCs/>
                <w:sz w:val="20"/>
                <w:szCs w:val="20"/>
                <w:vertAlign w:val="subscript"/>
              </w:rPr>
            </w:pPr>
            <w:r w:rsidRPr="00AE6B5D">
              <w:rPr>
                <w:rFonts w:ascii="Arial" w:eastAsiaTheme="minorEastAsia" w:hAnsi="Arial" w:cs="Arial"/>
                <w:bCs/>
                <w:sz w:val="20"/>
                <w:szCs w:val="20"/>
              </w:rPr>
              <w:t>4,53‰</w:t>
            </w:r>
            <w:r w:rsidRPr="00AE6B5D">
              <w:rPr>
                <w:rFonts w:ascii="Arial" w:eastAsiaTheme="minorEastAsia" w:hAnsi="Arial" w:cs="Arial"/>
                <w:bCs/>
                <w:sz w:val="20"/>
                <w:szCs w:val="20"/>
                <w:vertAlign w:val="subscript"/>
              </w:rPr>
              <w:t>00</w:t>
            </w:r>
          </w:p>
        </w:tc>
      </w:tr>
    </w:tbl>
    <w:p w:rsidR="001A706A" w:rsidRPr="00892024" w:rsidRDefault="001A706A" w:rsidP="00892024">
      <w:pPr>
        <w:spacing w:after="0" w:line="240" w:lineRule="auto"/>
        <w:rPr>
          <w:rFonts w:ascii="Arial" w:hAnsi="Arial" w:cs="Arial"/>
          <w:sz w:val="24"/>
          <w:szCs w:val="24"/>
        </w:rPr>
      </w:pPr>
      <w:r w:rsidRPr="00892024">
        <w:rPr>
          <w:rFonts w:ascii="Arial" w:hAnsi="Arial" w:cs="Arial"/>
          <w:sz w:val="24"/>
          <w:szCs w:val="24"/>
        </w:rPr>
        <w:t>Nota: morbiditatea specifica se calculeaza la 100.000 de locuitori!</w:t>
      </w:r>
    </w:p>
    <w:p w:rsidR="001A706A" w:rsidRPr="00892024" w:rsidRDefault="001A706A" w:rsidP="00892024">
      <w:pPr>
        <w:spacing w:after="0" w:line="240" w:lineRule="auto"/>
        <w:contextualSpacing/>
        <w:jc w:val="both"/>
        <w:rPr>
          <w:rFonts w:ascii="Arial" w:hAnsi="Arial" w:cs="Arial"/>
          <w:b/>
          <w:bCs/>
          <w:sz w:val="24"/>
          <w:szCs w:val="24"/>
        </w:rPr>
      </w:pPr>
    </w:p>
    <w:p w:rsidR="001A706A" w:rsidRPr="00892024" w:rsidRDefault="001A706A" w:rsidP="00892024">
      <w:pPr>
        <w:pStyle w:val="ListParagraph"/>
        <w:spacing w:after="0" w:line="240" w:lineRule="auto"/>
        <w:ind w:left="0"/>
        <w:jc w:val="both"/>
        <w:rPr>
          <w:rFonts w:ascii="Arial" w:hAnsi="Arial" w:cs="Arial"/>
          <w:sz w:val="24"/>
          <w:szCs w:val="24"/>
        </w:rPr>
      </w:pPr>
      <w:r w:rsidRPr="00892024">
        <w:rPr>
          <w:rFonts w:ascii="Arial" w:hAnsi="Arial" w:cs="Arial"/>
          <w:sz w:val="24"/>
          <w:szCs w:val="24"/>
        </w:rPr>
        <w:t xml:space="preserve">Monitorizarea calităţii aerului în mediul urban s-a realizat de către Agenţia pentru Protecţia Mediului Buzău, conform Legii 104/2011 privind calitatea aerului înconjurător, care transpune în legislaţia naţională prevederile Directivei 2008/50/CE a Parlamentului European şi a Consiliului din 21 mai 2008 privind calitatea aerului înconjurător şi un aer mai curat pentru Europa.  Pe lângă această monitorizare, s-au mai efectuat în mediul urban de către Agenţia pentru Protecţia Mediului Buzău determinări privind calitatea pulberilor sedimentabile şi calitatea apei din precipitaţii, iar de către Direcţia de Sănătate Publică Buzău, determinări privind calitatea pulberilor sedimentabile. </w:t>
      </w:r>
    </w:p>
    <w:p w:rsidR="001A706A" w:rsidRPr="00892024" w:rsidRDefault="001A706A" w:rsidP="00892024">
      <w:pPr>
        <w:spacing w:after="0" w:line="240" w:lineRule="auto"/>
        <w:jc w:val="both"/>
        <w:rPr>
          <w:rFonts w:ascii="Arial" w:hAnsi="Arial" w:cs="Arial"/>
          <w:sz w:val="24"/>
          <w:szCs w:val="24"/>
        </w:rPr>
      </w:pPr>
      <w:r w:rsidRPr="00892024">
        <w:rPr>
          <w:rFonts w:ascii="Arial" w:hAnsi="Arial" w:cs="Arial"/>
          <w:sz w:val="24"/>
          <w:szCs w:val="24"/>
        </w:rPr>
        <w:t>Rezultatele tuturor monitorizărilor privind calitatea aerului realizate de către Agenţia pentru Protecţia Mediului Buzău au fost prezentate mai sus, în cadrul capitolului 2. Astfel, în anul 2013, conform Legii 104/2011, s-au înregistrat depăşiri ale valorilor limită numai pentru pulberile în suspensie (PM10), pentru valoarea limită a mediilor zilnice, în municipiile Buzău şi Râmnicu Sărat. Precizăm că aceste depăşiri nu au fost permanente, în majoritatea cazurilor ele fiind datorate condiţiilor meteo nefavorabile (calm atmosferic şi secetă prelungită),  expunerea populaţiei fiind una de scurtă durată.</w:t>
      </w:r>
    </w:p>
    <w:p w:rsidR="001A706A" w:rsidRPr="00892024" w:rsidRDefault="001A706A" w:rsidP="00892024">
      <w:pPr>
        <w:pStyle w:val="ListParagraph"/>
        <w:spacing w:after="0" w:line="240" w:lineRule="auto"/>
        <w:ind w:left="0"/>
        <w:jc w:val="both"/>
        <w:rPr>
          <w:rFonts w:ascii="Arial" w:hAnsi="Arial" w:cs="Arial"/>
          <w:sz w:val="24"/>
          <w:szCs w:val="24"/>
          <w:lang w:val="it-IT"/>
        </w:rPr>
      </w:pPr>
      <w:r w:rsidRPr="00892024">
        <w:rPr>
          <w:rFonts w:ascii="Arial" w:hAnsi="Arial" w:cs="Arial"/>
          <w:sz w:val="24"/>
          <w:szCs w:val="24"/>
        </w:rPr>
        <w:t>În anul 2013, Direcţia de Sănătate Publică Buzău a  prelevat 182 probe  din cele 15 puncte pilot ale Municipiilor Buzău şi Rm. Sărat pentru analiza pulberilor sedimentabile si toate au fost corespunzătoare .</w:t>
      </w:r>
    </w:p>
    <w:p w:rsidR="001A706A" w:rsidRPr="00892024" w:rsidRDefault="001A706A" w:rsidP="00892024">
      <w:pPr>
        <w:tabs>
          <w:tab w:val="left" w:pos="1260"/>
          <w:tab w:val="left" w:leader="dot" w:pos="8640"/>
        </w:tabs>
        <w:spacing w:after="0" w:line="240" w:lineRule="auto"/>
        <w:rPr>
          <w:rFonts w:ascii="Arial" w:hAnsi="Arial" w:cs="Arial"/>
          <w:b/>
          <w:sz w:val="24"/>
          <w:szCs w:val="24"/>
          <w:lang w:val="ro-RO"/>
        </w:rPr>
      </w:pPr>
    </w:p>
    <w:p w:rsidR="001A706A" w:rsidRPr="00892024" w:rsidRDefault="001A706A" w:rsidP="00892024">
      <w:pPr>
        <w:tabs>
          <w:tab w:val="left" w:pos="1260"/>
          <w:tab w:val="left" w:leader="dot" w:pos="8640"/>
        </w:tabs>
        <w:spacing w:after="0" w:line="240" w:lineRule="auto"/>
        <w:rPr>
          <w:rFonts w:ascii="Arial" w:hAnsi="Arial" w:cs="Arial"/>
          <w:b/>
          <w:sz w:val="24"/>
          <w:szCs w:val="24"/>
          <w:lang w:val="ro-RO"/>
        </w:rPr>
      </w:pPr>
      <w:r w:rsidRPr="00892024">
        <w:rPr>
          <w:rFonts w:ascii="Arial" w:hAnsi="Arial" w:cs="Arial"/>
          <w:b/>
          <w:sz w:val="24"/>
          <w:szCs w:val="24"/>
          <w:lang w:val="ro-RO"/>
        </w:rPr>
        <w:t xml:space="preserve">8.2.Efectele apei poluate asupra stării de sănătate </w:t>
      </w:r>
    </w:p>
    <w:p w:rsidR="001A706A" w:rsidRPr="00892024" w:rsidRDefault="001A706A" w:rsidP="00892024">
      <w:pPr>
        <w:tabs>
          <w:tab w:val="left" w:pos="1560"/>
          <w:tab w:val="left" w:leader="dot" w:pos="8640"/>
        </w:tabs>
        <w:spacing w:after="0" w:line="240" w:lineRule="auto"/>
        <w:rPr>
          <w:rFonts w:ascii="Arial" w:hAnsi="Arial" w:cs="Arial"/>
          <w:b/>
          <w:sz w:val="24"/>
          <w:szCs w:val="24"/>
        </w:rPr>
      </w:pPr>
      <w:r w:rsidRPr="00892024">
        <w:rPr>
          <w:rFonts w:ascii="Arial" w:hAnsi="Arial" w:cs="Arial"/>
          <w:b/>
          <w:sz w:val="24"/>
          <w:szCs w:val="24"/>
        </w:rPr>
        <w:t xml:space="preserve">8.2.1. Apa potabilă </w:t>
      </w:r>
    </w:p>
    <w:p w:rsidR="001A706A" w:rsidRPr="00892024" w:rsidRDefault="001A706A" w:rsidP="00892024">
      <w:pPr>
        <w:tabs>
          <w:tab w:val="left" w:pos="1560"/>
          <w:tab w:val="left" w:leader="dot" w:pos="8640"/>
        </w:tabs>
        <w:spacing w:after="0" w:line="240" w:lineRule="auto"/>
        <w:rPr>
          <w:rFonts w:ascii="Arial" w:hAnsi="Arial" w:cs="Arial"/>
          <w:sz w:val="24"/>
          <w:szCs w:val="24"/>
        </w:rPr>
      </w:pPr>
    </w:p>
    <w:p w:rsidR="001A706A" w:rsidRPr="00892024" w:rsidRDefault="001A706A" w:rsidP="00892024">
      <w:pPr>
        <w:tabs>
          <w:tab w:val="left" w:pos="1560"/>
          <w:tab w:val="left" w:leader="dot" w:pos="8640"/>
        </w:tabs>
        <w:spacing w:after="0" w:line="240" w:lineRule="auto"/>
        <w:rPr>
          <w:rFonts w:ascii="Arial" w:hAnsi="Arial" w:cs="Arial"/>
          <w:sz w:val="24"/>
          <w:szCs w:val="24"/>
        </w:rPr>
      </w:pPr>
      <w:r w:rsidRPr="00892024">
        <w:rPr>
          <w:rFonts w:ascii="Arial" w:hAnsi="Arial" w:cs="Arial"/>
          <w:sz w:val="24"/>
          <w:szCs w:val="24"/>
        </w:rPr>
        <w:t>Poluarea microbiologică  a apei de băut determină apariţia afecţiunilor tubului digestiv sub forma enteritelor, entero-colitelor, a bolii diareice acute.</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Concentraţia mare a nitraţilor în apa de băut produce intoxicaţii acute grave la copiii din grupa de varstă 0-3 ani  şi afectează starea de sănătate a populaţiei cu boli cronice, în  special a populaţiei de vârsta a treia la care exista riscul să apară « boala apei » manifestată prin: greţuri, vărsături, dureri de cap (cefalee), ameţeli, anemie .</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Clorurile în concentraţie crescută prezintă riscul de apariţie a afecţiunilor cardio-vasculare ( în special hipertensiune arterială şi cardiopatie ischemică ) şi renale  la populaţia care consumă apa din această sursă.</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Excesul de  fier în apa de băut modifică organoleptic apa (aspect, gust, miros), face posibilă  afectarea metabolismului general , a funcţiilor inimii, ficatului şi rinichiului . </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Concentraţia crescută a borului poate determina  afectarea metabolismului general , a funcţiilor ficatului , rinichiului , reproducerii .</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Valoarea mare a turbidităţii asigură condiţii optime pentru grefarea, multiplicarea şi agresiunea microbilor şi virusurilor, consecinţa fiind poluarea microbiologică şi apariţia îmbolnăvirilor generate de apa ingerată.</w:t>
      </w:r>
    </w:p>
    <w:p w:rsidR="001A706A" w:rsidRPr="00892024" w:rsidRDefault="001A706A" w:rsidP="00892024">
      <w:pPr>
        <w:spacing w:after="0" w:line="240" w:lineRule="auto"/>
        <w:jc w:val="both"/>
        <w:rPr>
          <w:rFonts w:ascii="Arial" w:hAnsi="Arial" w:cs="Arial"/>
          <w:bCs/>
          <w:sz w:val="24"/>
          <w:szCs w:val="24"/>
          <w:lang w:val="fr-FR"/>
        </w:rPr>
      </w:pPr>
      <w:r w:rsidRPr="00892024">
        <w:rPr>
          <w:rFonts w:ascii="Arial" w:hAnsi="Arial" w:cs="Arial"/>
          <w:bCs/>
          <w:sz w:val="24"/>
          <w:szCs w:val="24"/>
          <w:lang w:val="fr-FR"/>
        </w:rPr>
        <w:t>Conductivitatea este rezultatul gradului de mineralizare al apei ; cu cât gradul de mineralizare este mai crescut, cu atât conductivitatea este mai mare. Ca urmare, în caz de poluare a apei, mai ales a celei subterane, se modifica gradul de mineralizare evidenţiindu-se apariţia şi intensitatea poluării. Gradul de mineralizare nu trebuie să fie prea mare deoarece influenţează caracterele organoleptice ale apei şi/sau poate avea efecte nedorite în caz de consum ndelungat asupra stomacului, rinichiului sau ficatului.</w:t>
      </w:r>
    </w:p>
    <w:p w:rsidR="001A706A" w:rsidRDefault="001A706A" w:rsidP="00892024">
      <w:pPr>
        <w:tabs>
          <w:tab w:val="left" w:pos="1560"/>
          <w:tab w:val="left" w:leader="dot" w:pos="8640"/>
        </w:tabs>
        <w:spacing w:after="0" w:line="240" w:lineRule="auto"/>
        <w:rPr>
          <w:rFonts w:ascii="Arial" w:hAnsi="Arial" w:cs="Arial"/>
          <w:sz w:val="24"/>
          <w:szCs w:val="24"/>
          <w:lang w:val="ro-RO"/>
        </w:rPr>
      </w:pPr>
    </w:p>
    <w:p w:rsidR="00623EA7" w:rsidRPr="00892024" w:rsidRDefault="00623EA7" w:rsidP="00892024">
      <w:pPr>
        <w:tabs>
          <w:tab w:val="left" w:pos="1560"/>
          <w:tab w:val="left" w:leader="dot" w:pos="8640"/>
        </w:tabs>
        <w:spacing w:after="0" w:line="240" w:lineRule="auto"/>
        <w:rPr>
          <w:rFonts w:ascii="Arial" w:hAnsi="Arial" w:cs="Arial"/>
          <w:sz w:val="24"/>
          <w:szCs w:val="24"/>
          <w:lang w:val="ro-RO"/>
        </w:rPr>
      </w:pPr>
    </w:p>
    <w:p w:rsidR="001A706A" w:rsidRPr="00892024" w:rsidRDefault="001A706A" w:rsidP="00892024">
      <w:pPr>
        <w:tabs>
          <w:tab w:val="left" w:pos="1560"/>
          <w:tab w:val="left" w:leader="dot" w:pos="8640"/>
        </w:tabs>
        <w:spacing w:after="0" w:line="240" w:lineRule="auto"/>
        <w:rPr>
          <w:rFonts w:ascii="Arial" w:hAnsi="Arial" w:cs="Arial"/>
          <w:b/>
          <w:sz w:val="24"/>
          <w:szCs w:val="24"/>
          <w:lang w:val="ro-RO"/>
        </w:rPr>
      </w:pPr>
      <w:r w:rsidRPr="00892024">
        <w:rPr>
          <w:rFonts w:ascii="Arial" w:hAnsi="Arial" w:cs="Arial"/>
          <w:b/>
          <w:sz w:val="24"/>
          <w:szCs w:val="24"/>
          <w:lang w:val="ro-RO"/>
        </w:rPr>
        <w:lastRenderedPageBreak/>
        <w:t xml:space="preserve">8.2.2. Apa de îmbăiere </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Numărul mare de utilizatori reprezintă principala sursă de contaminare a apei din bazinele de înot prin introducerea microorganismelor de pe piele si mucoase, din salivă, urină, dar şi de pe costumele de baie şi din praful şi solul cărat pe picioare de catre aceştia. Prin urmare o serie de îmbolnăviri legate de calitatea necorespunzatoare a acestor tipuri de ape sunt din ce in ce mai frecvente.</w:t>
      </w:r>
      <w:r w:rsidRPr="00892024">
        <w:rPr>
          <w:rFonts w:ascii="Arial" w:hAnsi="Arial" w:cs="Arial"/>
          <w:bCs/>
          <w:sz w:val="24"/>
          <w:szCs w:val="24"/>
          <w:lang w:val="it-IT"/>
        </w:rPr>
        <w:t xml:space="preserve"> Unele dintre microorganisme pot chiar să se înmulţească în apa din </w:t>
      </w:r>
      <w:r w:rsidRPr="00892024">
        <w:rPr>
          <w:rFonts w:ascii="Arial" w:hAnsi="Arial" w:cs="Arial"/>
          <w:bCs/>
          <w:sz w:val="24"/>
          <w:szCs w:val="24"/>
        </w:rPr>
        <w:t>bazinele de înot</w:t>
      </w:r>
      <w:r w:rsidRPr="00892024">
        <w:rPr>
          <w:rFonts w:ascii="Arial" w:hAnsi="Arial" w:cs="Arial"/>
          <w:bCs/>
          <w:sz w:val="24"/>
          <w:szCs w:val="24"/>
          <w:lang w:val="it-IT"/>
        </w:rPr>
        <w:t xml:space="preserve">, dacă aceasta nu este dezinfectată continuu şi adecvat. </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Îmbolnăvirile asociate cel mai des cu apa din bazinele de înot sunt infecţii ale ochiului şi pielii, infecţii respiratorii, infecţii ale rănilor, gastro-enterite, ulcer cornean şi cheratite pentru cei care poartă lentile de contact, micoze superficiale.</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Judeţul Buzău nu are zone naturale amenajate pentru îmbăiere, dar se monitorizeaza calitatea apei de îmbăiere din piscine şi stranduri; când se constată deficienţe în dezinfecţia apei din bazin, se comunică administratorului riscul pentru sănătatea populaţiei care frecventează bazinul respectiv şi creşte ritmul de supraveghere a unităţii în cauză până la intrarea în condiţii de normalitate.</w:t>
      </w:r>
    </w:p>
    <w:p w:rsidR="00623EA7" w:rsidRDefault="00623EA7" w:rsidP="00892024">
      <w:pPr>
        <w:spacing w:after="0" w:line="240" w:lineRule="auto"/>
        <w:jc w:val="both"/>
        <w:rPr>
          <w:rFonts w:ascii="Arial" w:hAnsi="Arial" w:cs="Arial"/>
          <w:b/>
          <w:sz w:val="24"/>
          <w:szCs w:val="24"/>
          <w:lang w:val="ro-RO"/>
        </w:rPr>
      </w:pPr>
    </w:p>
    <w:p w:rsidR="001A706A" w:rsidRPr="00892024" w:rsidRDefault="001A706A"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8.3 Efectele gestionării deşeurilor asupra stării de sănătate a populaţiei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Sănătatea fiecărui om este influenţată de sănătatea mediului: fiecare om afectează mediul în care trăieşte. Mediul înconjurător este constituit din totalitatea factorilor biotici (relaţii care se stabilesc în cadrul populaţiei (speciei) sau între specii diferite) şi abiotici (factorii geografici - poziţia geografică exprimată prin latitudine, longitudine, altitudine, expoziţie; factorii fizici - lumina, temperatura, umiditate; factori chimici – substanţele chimice din aer, apa, sol).</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Deşeurile, dar mai ales cele industriale, constituie surse de risc pentru sănătate datorită conţinutului lor în substanţe toxice precum metale grele (plumb, cadmiu), pesticide, solvenţi, uleiuri uzate.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Problema cea mai acută o constituie substanţele periculoase  din nămoluri, produse petroliere, reziduuri de la vopsitorii, zguri metalurgice, în cazul în care acestea sunt gestionate necorespunzător sau sunt eliminate la un loc cu deşeurile municipale.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Această situaţie poate genera apariţia unor amestecuri şi combinaţii inflamabile, explozive sau corozive; pe de alta parte, prezenţa reziduurilor menajere uşor degradabile poate facilita descompunerea componentelor periculoase complexe şi produce poluarea mediului.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Un alt aspect negativ este acela ca multe materiale reciclabile şi utile sunt depozitate împreună cu cele nereciclabile, iar amestecarea şi contaminarea lor din punct de vedere chimic şi biologic face dificilă sau imposibilă reciclarea lor.</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O gestionare neadecvată a deşeurilor poate</w:t>
      </w:r>
      <w:r w:rsidRPr="00892024">
        <w:rPr>
          <w:rFonts w:ascii="Arial" w:hAnsi="Arial" w:cs="Arial"/>
          <w:b/>
          <w:sz w:val="24"/>
          <w:szCs w:val="24"/>
          <w:lang w:val="ro-RO"/>
        </w:rPr>
        <w:t xml:space="preserve"> </w:t>
      </w:r>
      <w:r w:rsidRPr="00892024">
        <w:rPr>
          <w:rFonts w:ascii="Arial" w:hAnsi="Arial" w:cs="Arial"/>
          <w:sz w:val="24"/>
          <w:szCs w:val="24"/>
          <w:lang w:val="ro-RO"/>
        </w:rPr>
        <w:t>afecta starea de sănătate a populaţiei generând:</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răspândirea bolilor si infecţiilor; reziduurile conţin o serie de agenţi patogeni ce pot produce o serie de boli infecţioase si parazitare: viruşi, bacterii, ciuperci, protozoare, ouă de viermi care fără o neutralizare corespunzătoare a deşeurilor pot rezista timp îndelungat în acest mediu. Transmiterea către populaţie se poate face fie direct prin pătrunderea acestora prin sol, în apele freatice şi apele de suprafaţă care ajung la populaţie, fie prin gazdele intermediare, în special insecte si rozătoare. Muştele, ţânţarii si şobolanii sunt organismele care se proliferează în jurul gunoaielor şi care sunt purtători de agenţi patogeni periculoşi;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poluarea solului, a apelor freatice şi de suprafaţă; reziduurile necorespunzător tratate, prin produşii lor de descompunere, în special cloruri, nitraţi, sulfaţi, metale grele poluează solul şi apele din apropiere răspândindu-se pe suprafeţe mari prin intermediul apelor şi ducând la perturbarea echilibrelor naturale din apă şi sol, sau chiar pot ajunge în organismul uman prin procesul de circulaţie a materiei în ecosistemele în care ajung;</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poluarea atmosferei; procesul de descompunere anaerobă a substanţelor organice din depozitele de deşeuri este însoţit de degajarea unor gaze rău mirositoare (metan, </w:t>
      </w:r>
      <w:r w:rsidRPr="00892024">
        <w:rPr>
          <w:rFonts w:ascii="Arial" w:hAnsi="Arial" w:cs="Arial"/>
          <w:sz w:val="24"/>
          <w:szCs w:val="24"/>
          <w:lang w:val="ro-RO"/>
        </w:rPr>
        <w:lastRenderedPageBreak/>
        <w:t>amoniac, hidrogen sulfurat), procesul de autoaprindere şi ardere incompletă a deşeurilor poluează atmosfera cu, funingine, cenuşa, vântul ridică în atmosferă praful şi hârtiile împrăştiindu-le pe suprafeţe mari.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Amplasarea  depozitelor de deşeuri menajere în municipiile Buzău, Râmnicu Sărat şi în oraşul Nehoiu a fost stabilită (în anii 1970,1980 şi respectiv 1992) astfel încât impactul asupra aşezărilor umane să fie minim. În aceste zone, vânturile predominante nu transportă emisiile specifice depozitelor de deşeuri menajere spre cartierele locuite, iar alimentarea cu apă se realizează din surse de adâncime. Dovada faptului că disconfortul creat populaţiei este minim, stă în faptul că în ultimii ani s-a înregistrat un număr foarte mic de sesizări ale populaţiei din zonele învecinate depozitelor de deşeuri.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Efectele gestionării deşeurilor asupra stării de sănătate a populaţiei la nivel de judeţ este dificil de cuantificat, neexistând studii în acest sens, dar prin măsurile luate în ultimii ani acestea s-au redus considerabil. Astfel:</w:t>
      </w:r>
    </w:p>
    <w:p w:rsidR="001A706A" w:rsidRPr="00892024" w:rsidRDefault="001A706A" w:rsidP="00892024">
      <w:pPr>
        <w:spacing w:after="0" w:line="240" w:lineRule="auto"/>
        <w:jc w:val="both"/>
        <w:rPr>
          <w:rFonts w:ascii="Arial" w:hAnsi="Arial" w:cs="Arial"/>
          <w:sz w:val="24"/>
          <w:szCs w:val="24"/>
          <w:lang w:val="ro-RO"/>
        </w:rPr>
      </w:pP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din anul 2003, eliminarea deşeurilor municipale, iar din anul 2006 şi a celor industriale nepericuloase, se realizează  într-un depozit conform amplasat în apropierea localităţii Gălbinaşi;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până la 31.12.2006 s-a sistat depozitarea în toate cele trei depozite neconforme de deşeuri industriale periculoase, precum şi în cel de deşeuri din industria extractivă a petrolului şi urmează să se realizeze închiderea acestora. De menţionat că unul din cele trei depozite neconforme pentru deşeuri industriale periculoase (operat de SC DUCTIL STEEL SA şi SC CORD SA Buzău) a obţinut, în anul 2005, avizul de mediu pentru închidere, a finalizat procedura de închidere în cursul anului 2007, acum aflându-se în faza de monitorizare postânchidere. În ceea ce priveşte depozitul de deşeuri industriale gestionat de SC FERMIT SA Rm. Sărat, pentru evitarea antrenării eoliene a fibrelor de azbest au fost realizate lucrări de restrângere a suprafeţei ocupate cu deşeuri, compactare, nivelare a corpului depozitului, acoperire cu un strat de pământ şi înierbare;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în anul 2009  a fost sistată depozitarea şi ecologizate toate cele 315 spaţii neconforme pentru eliminarea deşeurilor din zona rurală;</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pentru depozitul de deşeuri menajere din oraşul Nehoiu s-a sistat depozitarea în 2009, iar APM Buzău (prin adresa nr. 11700/22.09.2009 cu program de conformare) a stabilit obligaţiile de mediu la încetarea  activităţii;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în depozitul municipal neconform Rm. Sărat nu mai sunt acceptate deşeuri municipale, acestea fiind eliminate în depozitul conform Gălbinaşi;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se efectuează o gestionare adecvată a deşeurilor medicale periculoase rezultate din activitatea spitalelor şi cabinetelor medicale, ele fiind colectate, transportate şi eliminate în instalaţii autorizate;</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extinderea în anul 2013 a sistemului de colectare selectivă a deşeurilor reciclabile într-un număr de 77 localităţi, faţă de 75 în anul 2012, 67 în anul 2011 şi 48 în anul 2010;</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 punerea în funcţiune a trei staţii de transfer în localităţile Cislău, Beceni </w:t>
      </w:r>
      <w:r w:rsidRPr="00892024">
        <w:rPr>
          <w:rFonts w:ascii="Cambria Math" w:hAnsi="Cambria Math" w:cs="Cambria Math"/>
          <w:sz w:val="24"/>
          <w:szCs w:val="24"/>
          <w:lang w:val="ro-RO"/>
        </w:rPr>
        <w:t>ș</w:t>
      </w:r>
      <w:r w:rsidRPr="00892024">
        <w:rPr>
          <w:rFonts w:ascii="Arial" w:hAnsi="Arial" w:cs="Arial"/>
          <w:sz w:val="24"/>
          <w:szCs w:val="24"/>
          <w:lang w:val="ro-RO"/>
        </w:rPr>
        <w:t>i Rm. Sărat;</w:t>
      </w:r>
    </w:p>
    <w:p w:rsidR="001A706A" w:rsidRPr="00892024" w:rsidRDefault="001A706A" w:rsidP="00892024">
      <w:pPr>
        <w:spacing w:after="0" w:line="240" w:lineRule="auto"/>
        <w:jc w:val="both"/>
        <w:rPr>
          <w:rStyle w:val="tpa1"/>
          <w:rFonts w:ascii="Arial" w:hAnsi="Arial" w:cs="Arial"/>
          <w:sz w:val="24"/>
          <w:szCs w:val="24"/>
          <w:lang w:val="ro-RO"/>
        </w:rPr>
      </w:pPr>
      <w:r w:rsidRPr="00892024">
        <w:rPr>
          <w:rFonts w:ascii="Arial" w:hAnsi="Arial" w:cs="Arial"/>
          <w:sz w:val="24"/>
          <w:szCs w:val="24"/>
          <w:lang w:val="ro-RO"/>
        </w:rPr>
        <w:t xml:space="preserve">- mărirea numărului localităţilor deservite de servicii de salubritate:  41 în anul 2013, faţă de 40 în anul 2012, 34 în anul 2011 </w:t>
      </w:r>
      <w:r w:rsidRPr="00892024">
        <w:rPr>
          <w:rFonts w:ascii="Cambria Math" w:hAnsi="Cambria Math" w:cs="Cambria Math"/>
          <w:sz w:val="24"/>
          <w:szCs w:val="24"/>
          <w:lang w:val="ro-RO"/>
        </w:rPr>
        <w:t>ș</w:t>
      </w:r>
      <w:r w:rsidRPr="00892024">
        <w:rPr>
          <w:rFonts w:ascii="Arial" w:hAnsi="Arial" w:cs="Arial"/>
          <w:sz w:val="24"/>
          <w:szCs w:val="24"/>
          <w:lang w:val="ro-RO"/>
        </w:rPr>
        <w:t xml:space="preserve">i 33 în anul 2010; </w:t>
      </w:r>
      <w:r w:rsidRPr="00892024">
        <w:rPr>
          <w:rStyle w:val="tpa1"/>
          <w:rFonts w:ascii="Arial" w:hAnsi="Arial" w:cs="Arial"/>
          <w:sz w:val="24"/>
          <w:szCs w:val="24"/>
          <w:lang w:val="ro-RO"/>
        </w:rPr>
        <w:t>7 primării au propriul serviciu de salubrizare din care 3 autorizate în anul 2013.</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 mărirea numărului de operatori de salubritate care acţionează pe raza judeţului: SC RER Ecologic Service SA Buzău, SC Compania Romprest Energy SA, Serviciul de salubrizare al comunei Stâlpu, Serviciul de salubrizare al Primăriei Căneşti, SC Salub Eco Cis SRL Cislău; </w:t>
      </w:r>
      <w:r w:rsidRPr="00892024">
        <w:rPr>
          <w:rFonts w:ascii="Arial" w:hAnsi="Arial" w:cs="Arial"/>
          <w:bCs/>
          <w:sz w:val="24"/>
          <w:szCs w:val="24"/>
          <w:lang w:val="ro-RO"/>
        </w:rPr>
        <w:t>SC Eco Serv Valea Slănicului SRL Beceni;</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 colectarea selectivă a deşeurilor de echipamente electrice şi electronice şi tratarea acestora în două instalaţii conforme operate de SC GreenWeee International SA Ţinteşti </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Pentru realizarea investiţiilor prevăzute în P.J.G.D., ale căror efecte benefice asupra stării de sănătate a locuitorilor judeţului vor putea fi cuantificate în viitor, autorităţile administraţiei publice locale şi operatorii economici au conceput o serie de proiecte, dintre care le menţionăm pe cele mai importante: </w:t>
      </w:r>
    </w:p>
    <w:p w:rsidR="001A706A" w:rsidRPr="00892024" w:rsidRDefault="001A706A" w:rsidP="00892024">
      <w:pPr>
        <w:numPr>
          <w:ilvl w:val="0"/>
          <w:numId w:val="44"/>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Proiecte realizate, finanţate prin Programul PHARE CES 2005 şi 2006: </w:t>
      </w:r>
    </w:p>
    <w:p w:rsidR="001A706A" w:rsidRPr="00892024" w:rsidRDefault="001A706A" w:rsidP="00E6673F">
      <w:pPr>
        <w:numPr>
          <w:ilvl w:val="0"/>
          <w:numId w:val="52"/>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lastRenderedPageBreak/>
        <w:t>“Sistem de management integrat al deşeurilor în zona localităţilor de pa Valea Slănicului cu staţie de transfer în comuna  Beceni” – beneficiar comuna Beceni, în calitate de reprezentant al al asociaţiei comunelor Beceni, Vintilă Vodă, Bisoca, Săruleşti, Cernăteşti, Mânzăleşti, Lopătari;</w:t>
      </w:r>
    </w:p>
    <w:p w:rsidR="001A706A" w:rsidRPr="00892024" w:rsidRDefault="001A706A" w:rsidP="00E6673F">
      <w:pPr>
        <w:numPr>
          <w:ilvl w:val="0"/>
          <w:numId w:val="52"/>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 “Sistem de management integrat al deşeurilor cu staţie de transfer în comuna  Cislău”- beneficiar comuna Cislău, în calitate de reprezentant al asociaţiei comunelor Cislău, Calvini, Cătina, Chiojdu, Măgura, Unguriu, Vipereşti;</w:t>
      </w:r>
    </w:p>
    <w:p w:rsidR="001A706A" w:rsidRPr="00892024" w:rsidRDefault="001A706A" w:rsidP="00E6673F">
      <w:pPr>
        <w:numPr>
          <w:ilvl w:val="0"/>
          <w:numId w:val="52"/>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„Dezvoltarea colectării selective a deşeurilor din zona Stîlpu – Costeşti, premisă a reabilitării şi protecţiei mediului înconjurător” – beneficiar comuna Stîlpu, în calitate de reprezentant al asociaţiei comunleor Stîlpu şi Costeşti.</w:t>
      </w:r>
    </w:p>
    <w:p w:rsidR="001A706A" w:rsidRPr="00892024" w:rsidRDefault="001A706A" w:rsidP="00892024">
      <w:pPr>
        <w:numPr>
          <w:ilvl w:val="0"/>
          <w:numId w:val="44"/>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Proiecte implementate prin finanţare de la AFM: </w:t>
      </w:r>
    </w:p>
    <w:p w:rsidR="001A706A" w:rsidRPr="00892024" w:rsidRDefault="001A706A" w:rsidP="00E6673F">
      <w:pPr>
        <w:numPr>
          <w:ilvl w:val="0"/>
          <w:numId w:val="53"/>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“Staţia de transfer deşeuri menajere” Râmnicu Sărat – beneficiar SC RER Ecologic Service SA Buzău; </w:t>
      </w:r>
    </w:p>
    <w:p w:rsidR="001A706A" w:rsidRPr="00892024" w:rsidRDefault="001A706A" w:rsidP="00892024">
      <w:pPr>
        <w:numPr>
          <w:ilvl w:val="0"/>
          <w:numId w:val="44"/>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Proiecte pentru care s-a emis acord de mediu şi/sau autorizaţie de mediu în anii 2009, 2010 şi 2011: </w:t>
      </w:r>
    </w:p>
    <w:p w:rsidR="001A706A" w:rsidRPr="00892024" w:rsidRDefault="001A706A" w:rsidP="00892024">
      <w:pPr>
        <w:numPr>
          <w:ilvl w:val="0"/>
          <w:numId w:val="45"/>
        </w:numPr>
        <w:spacing w:after="0" w:line="240" w:lineRule="auto"/>
        <w:ind w:left="0" w:firstLine="0"/>
        <w:jc w:val="both"/>
        <w:rPr>
          <w:rFonts w:ascii="Arial" w:hAnsi="Arial" w:cs="Arial"/>
          <w:sz w:val="24"/>
          <w:szCs w:val="24"/>
          <w:lang w:val="ro-RO"/>
        </w:rPr>
      </w:pPr>
      <w:r w:rsidRPr="00892024">
        <w:rPr>
          <w:rFonts w:ascii="Arial" w:hAnsi="Arial" w:cs="Arial"/>
          <w:bCs/>
          <w:sz w:val="24"/>
          <w:szCs w:val="24"/>
          <w:lang w:val="ro-RO"/>
        </w:rPr>
        <w:t>„Amenajare secţie de reciclare lămpi fluorescente de diferite forme şi lungimi în şopron existent prin schimbare de destinaţie" sat Odaia Banului, comuna Ţinteşti – beneficiar SC GeenLamp Reciclare SRL;</w:t>
      </w:r>
    </w:p>
    <w:p w:rsidR="001A706A" w:rsidRPr="00892024" w:rsidRDefault="001A706A" w:rsidP="00892024">
      <w:pPr>
        <w:numPr>
          <w:ilvl w:val="0"/>
          <w:numId w:val="45"/>
        </w:numPr>
        <w:spacing w:after="0" w:line="240" w:lineRule="auto"/>
        <w:ind w:left="0" w:firstLine="0"/>
        <w:jc w:val="both"/>
        <w:rPr>
          <w:rFonts w:ascii="Arial" w:hAnsi="Arial" w:cs="Arial"/>
          <w:sz w:val="24"/>
          <w:szCs w:val="24"/>
          <w:lang w:val="ro-RO"/>
        </w:rPr>
      </w:pPr>
      <w:r w:rsidRPr="00892024">
        <w:rPr>
          <w:rFonts w:ascii="Arial" w:hAnsi="Arial" w:cs="Arial"/>
          <w:bCs/>
          <w:sz w:val="24"/>
          <w:szCs w:val="24"/>
          <w:lang w:val="ro-RO"/>
        </w:rPr>
        <w:t>Înfiinţarea instalaţiei de tratare a deşeurilor de echipamente electrice şi electronice, sat Odaia Banului, comuna Ţinteşti – beneficiar SC GreenWeee International SA</w:t>
      </w:r>
      <w:r w:rsidRPr="00892024">
        <w:rPr>
          <w:rFonts w:ascii="Arial" w:hAnsi="Arial" w:cs="Arial"/>
          <w:sz w:val="24"/>
          <w:szCs w:val="24"/>
          <w:lang w:val="ro-RO"/>
        </w:rPr>
        <w:t>;</w:t>
      </w:r>
    </w:p>
    <w:p w:rsidR="001A706A" w:rsidRPr="00892024" w:rsidRDefault="001A706A" w:rsidP="00892024">
      <w:pPr>
        <w:numPr>
          <w:ilvl w:val="0"/>
          <w:numId w:val="45"/>
        </w:numPr>
        <w:spacing w:after="0" w:line="240" w:lineRule="auto"/>
        <w:ind w:left="0" w:firstLine="0"/>
        <w:jc w:val="both"/>
        <w:rPr>
          <w:rFonts w:ascii="Arial" w:hAnsi="Arial" w:cs="Arial"/>
          <w:sz w:val="24"/>
          <w:szCs w:val="24"/>
          <w:lang w:val="ro-RO"/>
        </w:rPr>
      </w:pPr>
      <w:r w:rsidRPr="00892024">
        <w:rPr>
          <w:rFonts w:ascii="Arial" w:hAnsi="Arial" w:cs="Arial"/>
          <w:bCs/>
          <w:sz w:val="24"/>
          <w:szCs w:val="24"/>
          <w:lang w:val="ro-RO"/>
        </w:rPr>
        <w:t xml:space="preserve"> „Crearea unei noi secţii de producţie prin achiziţionarea de echipamente de sortare şi reciclare de baterii portabile şi acumulatori uzaţi”, sat Odaia Banului, comuna Ţinteşti – beneficiar SC GreenWeee International SA;</w:t>
      </w:r>
    </w:p>
    <w:p w:rsidR="001A706A" w:rsidRPr="00892024" w:rsidRDefault="001A706A" w:rsidP="00892024">
      <w:pPr>
        <w:numPr>
          <w:ilvl w:val="0"/>
          <w:numId w:val="45"/>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"Construire hală,  linie tehnologică de sortare automată şi prelucrare a deşeurilor din mase plastice + spaţii anexe", </w:t>
      </w:r>
      <w:r w:rsidRPr="00892024">
        <w:rPr>
          <w:rFonts w:ascii="Arial" w:hAnsi="Arial" w:cs="Arial"/>
          <w:bCs/>
          <w:sz w:val="24"/>
          <w:szCs w:val="24"/>
          <w:lang w:val="ro-RO"/>
        </w:rPr>
        <w:t>sat Odaia Banului, comuna Ţinteşti – beneficiar SC Greentech SA;</w:t>
      </w:r>
    </w:p>
    <w:p w:rsidR="001A706A" w:rsidRPr="00892024" w:rsidRDefault="001A706A" w:rsidP="00892024">
      <w:pPr>
        <w:numPr>
          <w:ilvl w:val="0"/>
          <w:numId w:val="45"/>
        </w:numPr>
        <w:spacing w:after="0" w:line="240" w:lineRule="auto"/>
        <w:ind w:left="0" w:firstLine="0"/>
        <w:jc w:val="both"/>
        <w:rPr>
          <w:rFonts w:ascii="Arial" w:hAnsi="Arial" w:cs="Arial"/>
          <w:sz w:val="24"/>
          <w:szCs w:val="24"/>
          <w:lang w:val="ro-RO"/>
        </w:rPr>
      </w:pPr>
      <w:r w:rsidRPr="00892024">
        <w:rPr>
          <w:rFonts w:ascii="Arial" w:hAnsi="Arial" w:cs="Arial"/>
          <w:bCs/>
          <w:sz w:val="24"/>
          <w:szCs w:val="24"/>
          <w:lang w:val="ro-RO"/>
        </w:rPr>
        <w:t>Înfiinţarea Serviciului de salubrizare al comunei Căneşti;</w:t>
      </w:r>
    </w:p>
    <w:p w:rsidR="001A706A" w:rsidRPr="00892024" w:rsidRDefault="001A706A" w:rsidP="00892024">
      <w:pPr>
        <w:numPr>
          <w:ilvl w:val="0"/>
          <w:numId w:val="45"/>
        </w:numPr>
        <w:spacing w:after="0" w:line="240" w:lineRule="auto"/>
        <w:ind w:left="0" w:firstLine="0"/>
        <w:jc w:val="both"/>
        <w:rPr>
          <w:rFonts w:ascii="Arial" w:hAnsi="Arial" w:cs="Arial"/>
          <w:sz w:val="24"/>
          <w:szCs w:val="24"/>
          <w:lang w:val="ro-RO"/>
        </w:rPr>
      </w:pPr>
      <w:r w:rsidRPr="00892024">
        <w:rPr>
          <w:rFonts w:ascii="Arial" w:hAnsi="Arial" w:cs="Arial"/>
          <w:bCs/>
          <w:sz w:val="24"/>
          <w:szCs w:val="24"/>
          <w:lang w:val="ro-RO"/>
        </w:rPr>
        <w:t>Înfiinţarea Serviciului de salubrizare al comunei Stâlpu, care deserveşte şi comuna Costeşti;</w:t>
      </w:r>
    </w:p>
    <w:p w:rsidR="001A706A" w:rsidRPr="00892024" w:rsidRDefault="001A706A" w:rsidP="00892024">
      <w:pPr>
        <w:numPr>
          <w:ilvl w:val="0"/>
          <w:numId w:val="45"/>
        </w:numPr>
        <w:spacing w:after="0" w:line="240" w:lineRule="auto"/>
        <w:ind w:left="0" w:firstLine="0"/>
        <w:jc w:val="both"/>
        <w:rPr>
          <w:rFonts w:ascii="Arial" w:hAnsi="Arial" w:cs="Arial"/>
          <w:sz w:val="24"/>
          <w:szCs w:val="24"/>
          <w:lang w:val="ro-RO"/>
        </w:rPr>
      </w:pPr>
      <w:r w:rsidRPr="00892024">
        <w:rPr>
          <w:rFonts w:ascii="Arial" w:hAnsi="Arial" w:cs="Arial"/>
          <w:bCs/>
          <w:sz w:val="24"/>
          <w:szCs w:val="24"/>
          <w:lang w:val="ro-RO"/>
        </w:rPr>
        <w:t>Înfiinţarea Serviciului de salubrizare şi a Staţiei de transfer Beceni (SC ECO SERV VALEA SLĂNICULUI SRL Beceni);</w:t>
      </w:r>
    </w:p>
    <w:p w:rsidR="001A706A" w:rsidRPr="00892024" w:rsidRDefault="001A706A" w:rsidP="00892024">
      <w:pPr>
        <w:numPr>
          <w:ilvl w:val="0"/>
          <w:numId w:val="45"/>
        </w:numPr>
        <w:spacing w:after="0" w:line="240" w:lineRule="auto"/>
        <w:ind w:left="0" w:firstLine="0"/>
        <w:jc w:val="both"/>
        <w:rPr>
          <w:rFonts w:ascii="Arial" w:hAnsi="Arial" w:cs="Arial"/>
          <w:sz w:val="24"/>
          <w:szCs w:val="24"/>
          <w:lang w:val="ro-RO"/>
        </w:rPr>
      </w:pPr>
      <w:r w:rsidRPr="00892024">
        <w:rPr>
          <w:rFonts w:ascii="Arial" w:hAnsi="Arial" w:cs="Arial"/>
          <w:bCs/>
          <w:sz w:val="24"/>
          <w:szCs w:val="24"/>
          <w:lang w:val="ro-RO"/>
        </w:rPr>
        <w:t>Înfiinţarea Serviciului de salubrizare şi a Staţiei de transfer Cislău (</w:t>
      </w:r>
      <w:r w:rsidRPr="00892024">
        <w:rPr>
          <w:rFonts w:ascii="Arial" w:hAnsi="Arial" w:cs="Arial"/>
          <w:sz w:val="24"/>
          <w:szCs w:val="24"/>
          <w:lang w:val="ro-RO"/>
        </w:rPr>
        <w:t>SC SALUB ECO CIS SRL Cislău)</w:t>
      </w:r>
      <w:r w:rsidRPr="00892024">
        <w:rPr>
          <w:rFonts w:ascii="Arial" w:hAnsi="Arial" w:cs="Arial"/>
          <w:bCs/>
          <w:sz w:val="24"/>
          <w:szCs w:val="24"/>
          <w:lang w:val="ro-RO"/>
        </w:rPr>
        <w:t>.</w:t>
      </w:r>
    </w:p>
    <w:p w:rsidR="001A706A" w:rsidRPr="00892024" w:rsidRDefault="001A706A" w:rsidP="00892024">
      <w:pPr>
        <w:numPr>
          <w:ilvl w:val="0"/>
          <w:numId w:val="44"/>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Proiecte aflate în procedură de evaluare a impactului în vederea emiterii acordului de mediu şi pentru care urmează să se obţină finanţare prin </w:t>
      </w:r>
      <w:smartTag w:uri="urn:schemas-microsoft-com:office:smarttags" w:element="stockticker">
        <w:r w:rsidRPr="00892024">
          <w:rPr>
            <w:rFonts w:ascii="Arial" w:hAnsi="Arial" w:cs="Arial"/>
            <w:sz w:val="24"/>
            <w:szCs w:val="24"/>
            <w:lang w:val="ro-RO"/>
          </w:rPr>
          <w:t>POS</w:t>
        </w:r>
      </w:smartTag>
      <w:r w:rsidRPr="00892024">
        <w:rPr>
          <w:rFonts w:ascii="Arial" w:hAnsi="Arial" w:cs="Arial"/>
          <w:sz w:val="24"/>
          <w:szCs w:val="24"/>
          <w:lang w:val="ro-RO"/>
        </w:rPr>
        <w:t xml:space="preserve"> MEDIU: </w:t>
      </w:r>
    </w:p>
    <w:p w:rsidR="001A706A" w:rsidRPr="00892024" w:rsidRDefault="001A706A" w:rsidP="00E6673F">
      <w:pPr>
        <w:numPr>
          <w:ilvl w:val="0"/>
          <w:numId w:val="54"/>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"Sistem de Management Integrat al Deşeurilor în judeţul</w:t>
      </w:r>
      <w:r w:rsidRPr="00892024">
        <w:rPr>
          <w:rFonts w:ascii="Arial" w:hAnsi="Arial" w:cs="Arial"/>
          <w:b/>
          <w:sz w:val="24"/>
          <w:szCs w:val="24"/>
          <w:lang w:val="ro-RO"/>
        </w:rPr>
        <w:t xml:space="preserve"> </w:t>
      </w:r>
      <w:r w:rsidRPr="00892024">
        <w:rPr>
          <w:rFonts w:ascii="Arial" w:hAnsi="Arial" w:cs="Arial"/>
          <w:sz w:val="24"/>
          <w:szCs w:val="24"/>
          <w:lang w:val="ro-RO"/>
        </w:rPr>
        <w:t>Buzău” – beneficiar Consiliul Judeţean Buzău.</w:t>
      </w:r>
    </w:p>
    <w:p w:rsidR="001A706A" w:rsidRPr="00892024" w:rsidRDefault="001A706A" w:rsidP="00892024">
      <w:pPr>
        <w:numPr>
          <w:ilvl w:val="0"/>
          <w:numId w:val="44"/>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Proiecte finalizate finanţate prin Programul LIFE:</w:t>
      </w:r>
    </w:p>
    <w:p w:rsidR="001A706A" w:rsidRPr="00892024" w:rsidRDefault="001A706A" w:rsidP="00892024">
      <w:pPr>
        <w:numPr>
          <w:ilvl w:val="0"/>
          <w:numId w:val="45"/>
        </w:numPr>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„Valorificarea deşeurilor din construcţii şi demolări din judeţul Buzău” - beneficiar Consiliul Judeţean Buzău.</w:t>
      </w: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sz w:val="24"/>
          <w:szCs w:val="24"/>
          <w:lang w:val="ro-RO"/>
        </w:rPr>
        <w:t>8.4. Pesticidele şi efectul substanţelor chimice în mediu</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Datorită riscului pentru mediu şi sănătatea umană reprezentat de substanţele şi amestecurile chimice periculoase, managementul şi monitorizarea acestora prezintă interes deosebit din partea tuturor factorilor responsabili.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conformitate cu prevederile articolului 24 din Ordonanţa de Urgenţă a Guvernului nr.195/2005, cu modificările şi completările ulterioare: ,,activităţile privind fabricarea, introducerea pe piaţă, utilizarea, depozitarea temporară sau definitivă, transportul intern, manipularea, eliminarea, precum şi introducerea şi scoaterea din ţară a substanţelor şi preparatelor periculoase sunt supuse unui regim special de reglementare şi gestionare”.</w:t>
      </w:r>
    </w:p>
    <w:p w:rsidR="001A706A" w:rsidRPr="00892024" w:rsidRDefault="001A706A" w:rsidP="00892024">
      <w:pPr>
        <w:pStyle w:val="CM4"/>
        <w:spacing w:before="0" w:after="0"/>
        <w:jc w:val="both"/>
        <w:rPr>
          <w:rFonts w:ascii="Arial" w:hAnsi="Arial" w:cs="Arial"/>
          <w:color w:val="000000"/>
          <w:sz w:val="24"/>
          <w:lang w:val="ro-RO"/>
        </w:rPr>
      </w:pPr>
      <w:r w:rsidRPr="00892024">
        <w:rPr>
          <w:rFonts w:ascii="Arial" w:hAnsi="Arial" w:cs="Arial"/>
          <w:sz w:val="24"/>
          <w:lang w:val="ro-RO"/>
        </w:rPr>
        <w:t xml:space="preserve">Producătorul elaborează fişa cu date de securitate pentru fiecare substanţă/amestec periculos şi le etichetează astfel încât să dea posibilitatea utilizatorilor/ utilizatorilor profesionali să ia măsurile necesare cu privire la protecţia mediului,  protecţia sănătăţii şi a </w:t>
      </w:r>
      <w:r w:rsidRPr="00892024">
        <w:rPr>
          <w:rFonts w:ascii="Arial" w:hAnsi="Arial" w:cs="Arial"/>
          <w:sz w:val="24"/>
          <w:lang w:val="ro-RO"/>
        </w:rPr>
        <w:lastRenderedPageBreak/>
        <w:t>securităţii la locul de muncă.</w:t>
      </w:r>
      <w:r w:rsidRPr="00892024">
        <w:rPr>
          <w:rFonts w:ascii="Arial" w:hAnsi="Arial" w:cs="Arial"/>
          <w:color w:val="000000"/>
          <w:sz w:val="24"/>
          <w:lang w:val="ro-RO"/>
        </w:rPr>
        <w:t xml:space="preserve"> De asemenea oferă informaţii privind depozitarea, manipularea şi eliminarea în condiţii de siguranţă a substanţei sau a amestecului.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Din categoria substanţelor chimice sau amestecurilor chimice care pot prezenta pericole pentru sănătate şi mediu fac parte: pesticidele, metalele restricţionate (cunoscute ca metale grele) şi compuşii acestora, poluanţii organici persistenţi (POPs), substanţele care distrug stratul de ozon (ODS), gazele fluorurate cu efect de seră, azbestul, biocidele, detergenţii. </w:t>
      </w:r>
    </w:p>
    <w:p w:rsidR="00623EA7" w:rsidRDefault="00623EA7" w:rsidP="00892024">
      <w:pPr>
        <w:spacing w:after="0" w:line="240" w:lineRule="auto"/>
        <w:jc w:val="both"/>
        <w:rPr>
          <w:rFonts w:ascii="Arial" w:hAnsi="Arial" w:cs="Arial"/>
          <w:b/>
          <w:sz w:val="24"/>
          <w:szCs w:val="24"/>
          <w:lang w:val="ro-RO"/>
        </w:rPr>
      </w:pPr>
    </w:p>
    <w:p w:rsidR="001A706A" w:rsidRPr="00892024" w:rsidRDefault="001A706A"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8.4.1. Pesticidele şi efectul acestora în mediu</w:t>
      </w:r>
    </w:p>
    <w:p w:rsidR="001A706A" w:rsidRPr="00892024" w:rsidRDefault="001A706A" w:rsidP="00892024">
      <w:pPr>
        <w:spacing w:after="0" w:line="240" w:lineRule="auto"/>
        <w:jc w:val="both"/>
        <w:rPr>
          <w:rFonts w:ascii="Arial" w:hAnsi="Arial" w:cs="Arial"/>
          <w:color w:val="000000"/>
          <w:sz w:val="24"/>
          <w:szCs w:val="24"/>
          <w:lang w:val="ro-RO"/>
        </w:rPr>
      </w:pPr>
      <w:r w:rsidRPr="00892024">
        <w:rPr>
          <w:rStyle w:val="Strong"/>
          <w:rFonts w:ascii="Arial" w:hAnsi="Arial" w:cs="Arial"/>
          <w:sz w:val="24"/>
          <w:szCs w:val="24"/>
          <w:lang w:val="ro-RO"/>
        </w:rPr>
        <w:t>Produsele de</w:t>
      </w:r>
      <w:r w:rsidRPr="00892024">
        <w:rPr>
          <w:rFonts w:ascii="Arial" w:hAnsi="Arial" w:cs="Arial"/>
          <w:color w:val="000000"/>
          <w:sz w:val="24"/>
          <w:szCs w:val="24"/>
          <w:lang w:val="ro-RO"/>
        </w:rPr>
        <w:t xml:space="preserve"> protecţia plantelor, cunoscute şi ca produse de uz fitosanitar sau pesticide,  sunt produse de natură chimică, biologică sau biotehnică, destinate prevenirii pagubelor cauzate de agenţi patogeni, dăunători, buruieni şi alte organisme dăunătoare culturilor agricole, vegetaţiei forestiere precum şi produselor agricole depozitate. Tot cu aceeaşi denumire  sunt  şi produsele cu efect regulator de creştere, cu efect repelent, sinergic dar şi produsele a căror utilizare are ca scop îmbunătăţirea stării fitosanitare a culturilor agricole, vegetaţiei forestiere şi a produselor depozitate.</w:t>
      </w:r>
    </w:p>
    <w:p w:rsidR="001A706A" w:rsidRPr="00892024" w:rsidRDefault="001A706A" w:rsidP="00892024">
      <w:pPr>
        <w:pStyle w:val="NormalWeb"/>
        <w:spacing w:before="0" w:beforeAutospacing="0" w:after="0" w:afterAutospacing="0"/>
        <w:jc w:val="both"/>
        <w:rPr>
          <w:rFonts w:ascii="Arial" w:hAnsi="Arial" w:cs="Arial"/>
        </w:rPr>
      </w:pPr>
      <w:r w:rsidRPr="00892024">
        <w:rPr>
          <w:rStyle w:val="Strong"/>
          <w:rFonts w:ascii="Arial" w:hAnsi="Arial" w:cs="Arial"/>
        </w:rPr>
        <w:t>Pesticidele</w:t>
      </w:r>
      <w:r w:rsidRPr="00892024">
        <w:rPr>
          <w:rFonts w:ascii="Arial" w:hAnsi="Arial" w:cs="Arial"/>
        </w:rPr>
        <w:t xml:space="preserve"> reprezintă substanţe chimice sau amestecuri de substanţe chimice care se clasifică în funcţie de organismul ţintă combătut în: fungicide, erbicide, insecticide şi produse diverse cu acţiune mixtă (de exemplu insectofungicide). </w:t>
      </w:r>
    </w:p>
    <w:p w:rsidR="001A706A" w:rsidRPr="00892024" w:rsidRDefault="001A706A" w:rsidP="00892024">
      <w:pPr>
        <w:autoSpaceDE w:val="0"/>
        <w:autoSpaceDN w:val="0"/>
        <w:adjustRightInd w:val="0"/>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 xml:space="preserve">Toate aceste substanţe sunt periculoase în diferite grade, cu impact asupra sănătăţii oamenilor şi mediului. </w:t>
      </w:r>
      <w:r w:rsidRPr="00892024">
        <w:rPr>
          <w:rFonts w:ascii="Arial" w:hAnsi="Arial" w:cs="Arial"/>
          <w:sz w:val="24"/>
          <w:szCs w:val="24"/>
          <w:lang w:val="ro-RO"/>
        </w:rPr>
        <w:t>Astfel, oamenii sunt supuşi  consumului indirect de pesticide din cauza micilor cantităţi ce rămân ca reziduuri în produsele recoltate</w:t>
      </w:r>
      <w:r w:rsidRPr="00892024">
        <w:rPr>
          <w:rFonts w:ascii="Arial" w:hAnsi="Arial" w:cs="Arial"/>
          <w:color w:val="000000"/>
          <w:sz w:val="24"/>
          <w:szCs w:val="24"/>
          <w:lang w:val="ro-RO"/>
        </w:rPr>
        <w:t xml:space="preserve"> ca urmare a toxicităţii cronice a pesticidelor, ca rezultat al însumării în timp a efectelor unor doze mici repetate</w:t>
      </w:r>
      <w:r w:rsidRPr="00892024">
        <w:rPr>
          <w:rFonts w:ascii="Arial" w:hAnsi="Arial" w:cs="Arial"/>
          <w:sz w:val="24"/>
          <w:szCs w:val="24"/>
          <w:lang w:val="ro-RO"/>
        </w:rPr>
        <w:t xml:space="preserve">. Cantităţile de reziduuri identificate în alimente trebuie să nu dăuneze sănătăţii consumatorilor şi să fie la niveluri cât mai mici posibil, corespunzător celor mai scăzute cantităţi de pesticide folosite la culturi pentru obţinerea efectului dorit. Nivelul maxim de reziduuri (MRL) este nivelul cel mai ridicat posibil al unui reziduu de pesticide care este legal acceptat în produsele alimentare şi furaje. </w:t>
      </w:r>
      <w:r w:rsidRPr="00892024">
        <w:rPr>
          <w:rFonts w:ascii="Arial" w:hAnsi="Arial" w:cs="Arial"/>
          <w:color w:val="000000"/>
          <w:sz w:val="24"/>
          <w:szCs w:val="24"/>
          <w:lang w:val="ro-RO"/>
        </w:rPr>
        <w:t xml:space="preserve">Limitele maxime admise, reprezintă concentraţiile lipsite de nocivitate şi prin aceasta o măsură de profilaxie. Pentru încadrarea în aceste limite se impune respectarea cu rigurozitate a dozelor la hectar precum şi a timpilor de pauză. </w:t>
      </w:r>
      <w:r w:rsidRPr="00892024">
        <w:rPr>
          <w:rFonts w:ascii="Arial" w:hAnsi="Arial" w:cs="Arial"/>
          <w:sz w:val="24"/>
          <w:szCs w:val="24"/>
          <w:lang w:val="ro-RO"/>
        </w:rPr>
        <w:t>Astfel, la nivel naţional se întocmeşte Planul anual de monitorizare a reziduurilor de pesticide în fructe, legume, cereale,</w:t>
      </w:r>
      <w:r w:rsidRPr="00892024">
        <w:rPr>
          <w:rFonts w:ascii="Arial" w:hAnsi="Arial" w:cs="Arial"/>
          <w:color w:val="000000"/>
          <w:sz w:val="24"/>
          <w:szCs w:val="24"/>
          <w:lang w:val="ro-RO" w:eastAsia="fr-FR"/>
        </w:rPr>
        <w:t xml:space="preserve"> în concordanţă cu Regulamentul (CE) nr. 396/2005.</w:t>
      </w:r>
    </w:p>
    <w:p w:rsidR="001A706A" w:rsidRPr="00892024" w:rsidRDefault="001A706A" w:rsidP="00892024">
      <w:pPr>
        <w:pStyle w:val="BodyTextIndent2"/>
        <w:spacing w:after="0" w:line="240" w:lineRule="auto"/>
        <w:ind w:left="0"/>
        <w:rPr>
          <w:rFonts w:ascii="Arial" w:hAnsi="Arial" w:cs="Arial"/>
          <w:color w:val="000000"/>
          <w:sz w:val="24"/>
          <w:szCs w:val="24"/>
          <w:lang w:eastAsia="fr-FR"/>
        </w:rPr>
      </w:pPr>
      <w:r w:rsidRPr="00892024">
        <w:rPr>
          <w:rFonts w:ascii="Arial" w:hAnsi="Arial" w:cs="Arial"/>
          <w:color w:val="000000"/>
          <w:sz w:val="24"/>
          <w:szCs w:val="24"/>
        </w:rPr>
        <w:t>Sunt cazuri frecvente de intoxicaţii cu pesticide, cauza intoxicaţiei cu pesticide fiind neglijenţa: contactul direct cu pesticidele în cazul muncitorilor la prepararea şi împrăştierea pe câmp a acestora, lucrul fără echipament de protecţie, alimentaţia fără respectarea condiţiilor igienice elementare în cazul copiilor care se joacă în apropierea zonelor de depozitare, consumarea hranei din vase în care s-au transportat pesticide, consumul fructelor şi legumelor nespălate, imediat după pulverizare şi uneori consumarea accidentală a pesticidelor păstrate în recipiente neetichetate.</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xml:space="preserve">Este necesar să se respecte întocmai instrucţiunile de utilizare/manipulare/depozitare a pesticidelor precum şi cele de siguranţă pentru sănătatea umană şi cele pentru mediu. Administrarea pesticidelor trebuie să se realizeze numai de operatorii autorizaţi pentru prestarea acestor servicii, la timpul cel mai potrivit şi cu rezultatele cele mai bune, în baza buletinului de avertizare emis de reţeaua de prognoză şi avertizare din cadrul unităţilor fitosanitare. Nerespectarea prevederilor legislative naţionale şi a regulamentelor comunitare, respectiv a instrucţiunilor referitoare la utilizarea/ manipularea/ depozitarea pesticidelor  are efecte negative asupra sănătăţii omului şi a mediului. Astfel, aceste pesticide  pot pătrunde în organismul uman prin ingerare, piele, ochi şi prin inspirarea vaporilor. Intoxicaţiile cu aceste substanţe se manifestă prin două tipuri de simptome: muscarinice (cauzate de acţiunea lor asupra muschilor netezi şi glandelor) şi nicotinice (ca urmare a acţiunii asupra ganglionilor vegetativi şi muşchilor striaţi). Pesticidele perturbă procesele biologice esenţiale, de exemplu cele prin care sunt afectate transmisiile nervoase, sau producerea hormonilor. Astfel, a crescut numărul de probleme referitoare la </w:t>
      </w:r>
      <w:r w:rsidRPr="00892024">
        <w:rPr>
          <w:rFonts w:ascii="Arial" w:hAnsi="Arial" w:cs="Arial"/>
          <w:sz w:val="24"/>
          <w:szCs w:val="24"/>
          <w:lang w:val="ro-RO"/>
        </w:rPr>
        <w:lastRenderedPageBreak/>
        <w:t xml:space="preserve">sănătatea umană, legate de expunerea prin intermediul apei, alimentelor, sau în imediata vecinătate a unor lichide pulverizate. </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Datorită proprietăţilor lor intrinseci, pesticidele pot fi, de asemenea, dăunătoare pentru organismele din mediul acvatic. Utilizarea pesticidelor în zonele de captare a apei potabile, pe sau de-a lungul rutelor de transport precum liniile de cale ferat</w:t>
      </w:r>
      <w:r w:rsidRPr="00892024">
        <w:rPr>
          <w:rFonts w:ascii="Arial" w:eastAsia="EUAlbertina-Regu-Identity-H" w:hAnsi="Arial" w:cs="Arial"/>
          <w:sz w:val="24"/>
          <w:szCs w:val="24"/>
          <w:lang w:val="ro-RO"/>
        </w:rPr>
        <w:t>ă</w:t>
      </w:r>
      <w:r w:rsidRPr="00892024">
        <w:rPr>
          <w:rFonts w:ascii="Arial" w:hAnsi="Arial" w:cs="Arial"/>
          <w:sz w:val="24"/>
          <w:szCs w:val="24"/>
          <w:lang w:val="ro-RO"/>
        </w:rPr>
        <w:t>, pe suprafe</w:t>
      </w:r>
      <w:r w:rsidRPr="00892024">
        <w:rPr>
          <w:rFonts w:ascii="Arial" w:eastAsia="EUAlbertina-Regu-Identity-H" w:hAnsi="Arial" w:cs="Arial"/>
          <w:sz w:val="24"/>
          <w:szCs w:val="24"/>
          <w:lang w:val="ro-RO"/>
        </w:rPr>
        <w:t>ţ</w:t>
      </w:r>
      <w:r w:rsidRPr="00892024">
        <w:rPr>
          <w:rFonts w:ascii="Arial" w:hAnsi="Arial" w:cs="Arial"/>
          <w:sz w:val="24"/>
          <w:szCs w:val="24"/>
          <w:lang w:val="ro-RO"/>
        </w:rPr>
        <w:t>e impermeabile sau, dimpotriv</w:t>
      </w:r>
      <w:r w:rsidRPr="00892024">
        <w:rPr>
          <w:rFonts w:ascii="Arial" w:eastAsia="EUAlbertina-Regu-Identity-H" w:hAnsi="Arial" w:cs="Arial"/>
          <w:sz w:val="24"/>
          <w:szCs w:val="24"/>
          <w:lang w:val="ro-RO"/>
        </w:rPr>
        <w:t>ă</w:t>
      </w:r>
      <w:r w:rsidRPr="00892024">
        <w:rPr>
          <w:rFonts w:ascii="Arial" w:hAnsi="Arial" w:cs="Arial"/>
          <w:sz w:val="24"/>
          <w:szCs w:val="24"/>
          <w:lang w:val="ro-RO"/>
        </w:rPr>
        <w:t>, foarte permeabile poate agrava riscul de poluare a mediului acvatic. Prin urmare, în astfel de zone, utilizarea pesticidelor ar trebui redus</w:t>
      </w:r>
      <w:r w:rsidRPr="00892024">
        <w:rPr>
          <w:rFonts w:ascii="Arial" w:eastAsia="EUAlbertina-Regu-Identity-H" w:hAnsi="Arial" w:cs="Arial"/>
          <w:sz w:val="24"/>
          <w:szCs w:val="24"/>
          <w:lang w:val="ro-RO"/>
        </w:rPr>
        <w:t xml:space="preserve">ă </w:t>
      </w:r>
      <w:r w:rsidRPr="00892024">
        <w:rPr>
          <w:rFonts w:ascii="Arial" w:hAnsi="Arial" w:cs="Arial"/>
          <w:sz w:val="24"/>
          <w:szCs w:val="24"/>
          <w:lang w:val="ro-RO"/>
        </w:rPr>
        <w:t>atât cât este posibil sau, dup</w:t>
      </w:r>
      <w:r w:rsidRPr="00892024">
        <w:rPr>
          <w:rFonts w:ascii="Arial" w:eastAsia="EUAlbertina-Regu-Identity-H" w:hAnsi="Arial" w:cs="Arial"/>
          <w:sz w:val="24"/>
          <w:szCs w:val="24"/>
          <w:lang w:val="ro-RO"/>
        </w:rPr>
        <w:t xml:space="preserve">ă </w:t>
      </w:r>
      <w:r w:rsidRPr="00892024">
        <w:rPr>
          <w:rFonts w:ascii="Arial" w:hAnsi="Arial" w:cs="Arial"/>
          <w:sz w:val="24"/>
          <w:szCs w:val="24"/>
          <w:lang w:val="ro-RO"/>
        </w:rPr>
        <w:t>caz, eliminat</w:t>
      </w:r>
      <w:r w:rsidRPr="00892024">
        <w:rPr>
          <w:rFonts w:ascii="Arial" w:eastAsia="EUAlbertina-Regu-Identity-H" w:hAnsi="Arial" w:cs="Arial"/>
          <w:sz w:val="24"/>
          <w:szCs w:val="24"/>
          <w:lang w:val="ro-RO"/>
        </w:rPr>
        <w:t>ă</w:t>
      </w:r>
      <w:r w:rsidRPr="00892024">
        <w:rPr>
          <w:rFonts w:ascii="Arial" w:hAnsi="Arial" w:cs="Arial"/>
          <w:sz w:val="24"/>
          <w:szCs w:val="24"/>
          <w:lang w:val="ro-RO"/>
        </w:rPr>
        <w:t>.</w:t>
      </w:r>
    </w:p>
    <w:p w:rsidR="001A706A" w:rsidRPr="00892024" w:rsidRDefault="001A706A" w:rsidP="00892024">
      <w:pPr>
        <w:pStyle w:val="BodyText3"/>
        <w:autoSpaceDE w:val="0"/>
        <w:autoSpaceDN w:val="0"/>
        <w:adjustRightInd w:val="0"/>
        <w:spacing w:after="0"/>
        <w:jc w:val="both"/>
        <w:rPr>
          <w:rFonts w:ascii="Arial" w:hAnsi="Arial" w:cs="Arial"/>
          <w:bCs/>
          <w:sz w:val="24"/>
          <w:szCs w:val="24"/>
          <w:lang w:val="ro-RO"/>
        </w:rPr>
      </w:pPr>
      <w:r w:rsidRPr="00892024">
        <w:rPr>
          <w:rFonts w:ascii="Arial" w:hAnsi="Arial" w:cs="Arial"/>
          <w:bCs/>
          <w:sz w:val="24"/>
          <w:szCs w:val="24"/>
          <w:lang w:val="ro-RO"/>
        </w:rPr>
        <w:t>Deşi evaluarea toxicităţii amestecului a fost o provocare, o singură abordare chimică este de natură să subestimeze riscul ecologic, inclusiv a efectelor amestecului de pesticide asupra peştilor şi amfibienilor. Informaţii cu privire la pesticide în apele de suprafaţă şi în cele subterane din Europa sunt limitate; cu toate acestea, nivelurile raportate, inclusiv pesticidele clasificate ca substanţe prioritare, pot depăşi standardele de calitate a mediului. Unele efecte ale pesticidelor nu sunt capturate prin programe de monitorizare de rutină – de exemplu expunerea fatală a speciilor acvatice la contaminarea pe termen scurt, după evenimentele de aplicare pulverizată a pesticidelor pe terenurile agricole. Aceste limitări, combinate cu preocupările crescânde despre posibilele efecte adverse consolidează o abordare mai precaută a utilizării acestora în agricultură, horticultură şi pentru controlul creşterii plantelor nedorite în spaţiile publice.</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Utilizarea pesticidelor se poate dovedi deosebit de periculoas</w:t>
      </w:r>
      <w:r w:rsidRPr="00892024">
        <w:rPr>
          <w:rFonts w:ascii="Arial" w:eastAsia="EUAlbertina-Regu-Identity-H" w:hAnsi="Arial" w:cs="Arial"/>
          <w:sz w:val="24"/>
          <w:szCs w:val="24"/>
          <w:lang w:val="ro-RO"/>
        </w:rPr>
        <w:t xml:space="preserve">ă </w:t>
      </w:r>
      <w:r w:rsidRPr="00892024">
        <w:rPr>
          <w:rFonts w:ascii="Arial" w:hAnsi="Arial" w:cs="Arial"/>
          <w:sz w:val="24"/>
          <w:szCs w:val="24"/>
          <w:lang w:val="ro-RO"/>
        </w:rPr>
        <w:t xml:space="preserve">în anumite zone foarte sensibile, precum siturile Natura 2000, protejate în conformitate cu Directiva 79/409/CEE </w:t>
      </w:r>
      <w:r w:rsidRPr="00892024">
        <w:rPr>
          <w:rFonts w:ascii="Arial" w:eastAsia="EUAlbertina-Regu-Identity-H" w:hAnsi="Arial" w:cs="Arial"/>
          <w:sz w:val="24"/>
          <w:szCs w:val="24"/>
          <w:lang w:val="ro-RO"/>
        </w:rPr>
        <w:t>ş</w:t>
      </w:r>
      <w:r w:rsidRPr="00892024">
        <w:rPr>
          <w:rFonts w:ascii="Arial" w:hAnsi="Arial" w:cs="Arial"/>
          <w:sz w:val="24"/>
          <w:szCs w:val="24"/>
          <w:lang w:val="ro-RO"/>
        </w:rPr>
        <w:t xml:space="preserve">i cu Directiva 92/43/CEE. În alte locuri, precum parcurile </w:t>
      </w:r>
      <w:r w:rsidRPr="00892024">
        <w:rPr>
          <w:rFonts w:ascii="Arial" w:eastAsia="EUAlbertina-Regu-Identity-H" w:hAnsi="Arial" w:cs="Arial"/>
          <w:sz w:val="24"/>
          <w:szCs w:val="24"/>
          <w:lang w:val="ro-RO"/>
        </w:rPr>
        <w:t>ş</w:t>
      </w:r>
      <w:r w:rsidRPr="00892024">
        <w:rPr>
          <w:rFonts w:ascii="Arial" w:hAnsi="Arial" w:cs="Arial"/>
          <w:sz w:val="24"/>
          <w:szCs w:val="24"/>
          <w:lang w:val="ro-RO"/>
        </w:rPr>
        <w:t>i gr</w:t>
      </w:r>
      <w:r w:rsidRPr="00892024">
        <w:rPr>
          <w:rFonts w:ascii="Arial" w:eastAsia="EUAlbertina-Regu-Identity-H" w:hAnsi="Arial" w:cs="Arial"/>
          <w:sz w:val="24"/>
          <w:szCs w:val="24"/>
          <w:lang w:val="ro-RO"/>
        </w:rPr>
        <w:t>ă</w:t>
      </w:r>
      <w:r w:rsidRPr="00892024">
        <w:rPr>
          <w:rFonts w:ascii="Arial" w:hAnsi="Arial" w:cs="Arial"/>
          <w:sz w:val="24"/>
          <w:szCs w:val="24"/>
          <w:lang w:val="ro-RO"/>
        </w:rPr>
        <w:t xml:space="preserve">dinile publice, terenurile de sport </w:t>
      </w:r>
      <w:r w:rsidRPr="00892024">
        <w:rPr>
          <w:rFonts w:ascii="Arial" w:eastAsia="EUAlbertina-Regu-Identity-H" w:hAnsi="Arial" w:cs="Arial"/>
          <w:sz w:val="24"/>
          <w:szCs w:val="24"/>
          <w:lang w:val="ro-RO"/>
        </w:rPr>
        <w:t>ş</w:t>
      </w:r>
      <w:r w:rsidRPr="00892024">
        <w:rPr>
          <w:rFonts w:ascii="Arial" w:hAnsi="Arial" w:cs="Arial"/>
          <w:sz w:val="24"/>
          <w:szCs w:val="24"/>
          <w:lang w:val="ro-RO"/>
        </w:rPr>
        <w:t xml:space="preserve">i de recreere, incintele </w:t>
      </w:r>
      <w:r w:rsidRPr="00892024">
        <w:rPr>
          <w:rFonts w:ascii="Arial" w:eastAsia="EUAlbertina-Regu-Identity-H" w:hAnsi="Arial" w:cs="Arial"/>
          <w:sz w:val="24"/>
          <w:szCs w:val="24"/>
          <w:lang w:val="ro-RO"/>
        </w:rPr>
        <w:t>ş</w:t>
      </w:r>
      <w:r w:rsidRPr="00892024">
        <w:rPr>
          <w:rFonts w:ascii="Arial" w:hAnsi="Arial" w:cs="Arial"/>
          <w:sz w:val="24"/>
          <w:szCs w:val="24"/>
          <w:lang w:val="ro-RO"/>
        </w:rPr>
        <w:t xml:space="preserve">colare </w:t>
      </w:r>
      <w:r w:rsidRPr="00892024">
        <w:rPr>
          <w:rFonts w:ascii="Arial" w:eastAsia="EUAlbertina-Regu-Identity-H" w:hAnsi="Arial" w:cs="Arial"/>
          <w:sz w:val="24"/>
          <w:szCs w:val="24"/>
          <w:lang w:val="ro-RO"/>
        </w:rPr>
        <w:t>ş</w:t>
      </w:r>
      <w:r w:rsidRPr="00892024">
        <w:rPr>
          <w:rFonts w:ascii="Arial" w:hAnsi="Arial" w:cs="Arial"/>
          <w:sz w:val="24"/>
          <w:szCs w:val="24"/>
          <w:lang w:val="ro-RO"/>
        </w:rPr>
        <w:t>i terenurile de joac</w:t>
      </w:r>
      <w:r w:rsidRPr="00892024">
        <w:rPr>
          <w:rFonts w:ascii="Arial" w:eastAsia="EUAlbertina-Regu-Identity-H" w:hAnsi="Arial" w:cs="Arial"/>
          <w:sz w:val="24"/>
          <w:szCs w:val="24"/>
          <w:lang w:val="ro-RO"/>
        </w:rPr>
        <w:t xml:space="preserve">ă </w:t>
      </w:r>
      <w:r w:rsidRPr="00892024">
        <w:rPr>
          <w:rFonts w:ascii="Arial" w:hAnsi="Arial" w:cs="Arial"/>
          <w:sz w:val="24"/>
          <w:szCs w:val="24"/>
          <w:lang w:val="ro-RO"/>
        </w:rPr>
        <w:t xml:space="preserve">pentru copii </w:t>
      </w:r>
      <w:r w:rsidRPr="00892024">
        <w:rPr>
          <w:rFonts w:ascii="Arial" w:eastAsia="EUAlbertina-Regu-Identity-H" w:hAnsi="Arial" w:cs="Arial"/>
          <w:sz w:val="24"/>
          <w:szCs w:val="24"/>
          <w:lang w:val="ro-RO"/>
        </w:rPr>
        <w:t>ş</w:t>
      </w:r>
      <w:r w:rsidRPr="00892024">
        <w:rPr>
          <w:rFonts w:ascii="Arial" w:hAnsi="Arial" w:cs="Arial"/>
          <w:sz w:val="24"/>
          <w:szCs w:val="24"/>
          <w:lang w:val="ro-RO"/>
        </w:rPr>
        <w:t>i în imediata vecin</w:t>
      </w:r>
      <w:r w:rsidRPr="00892024">
        <w:rPr>
          <w:rFonts w:ascii="Arial" w:eastAsia="EUAlbertina-Regu-Identity-H" w:hAnsi="Arial" w:cs="Arial"/>
          <w:sz w:val="24"/>
          <w:szCs w:val="24"/>
          <w:lang w:val="ro-RO"/>
        </w:rPr>
        <w:t>ă</w:t>
      </w:r>
      <w:r w:rsidRPr="00892024">
        <w:rPr>
          <w:rFonts w:ascii="Arial" w:hAnsi="Arial" w:cs="Arial"/>
          <w:sz w:val="24"/>
          <w:szCs w:val="24"/>
          <w:lang w:val="ro-RO"/>
        </w:rPr>
        <w:t>tate a institu</w:t>
      </w:r>
      <w:r w:rsidRPr="00892024">
        <w:rPr>
          <w:rFonts w:ascii="Arial" w:eastAsia="EUAlbertina-Regu-Identity-H" w:hAnsi="Arial" w:cs="Arial"/>
          <w:sz w:val="24"/>
          <w:szCs w:val="24"/>
          <w:lang w:val="ro-RO"/>
        </w:rPr>
        <w:t>ţ</w:t>
      </w:r>
      <w:r w:rsidRPr="00892024">
        <w:rPr>
          <w:rFonts w:ascii="Arial" w:hAnsi="Arial" w:cs="Arial"/>
          <w:sz w:val="24"/>
          <w:szCs w:val="24"/>
          <w:lang w:val="ro-RO"/>
        </w:rPr>
        <w:t>iilor de s</w:t>
      </w:r>
      <w:r w:rsidRPr="00892024">
        <w:rPr>
          <w:rFonts w:ascii="Arial" w:eastAsia="EUAlbertina-Regu-Identity-H" w:hAnsi="Arial" w:cs="Arial"/>
          <w:sz w:val="24"/>
          <w:szCs w:val="24"/>
          <w:lang w:val="ro-RO"/>
        </w:rPr>
        <w:t>ă</w:t>
      </w:r>
      <w:r w:rsidRPr="00892024">
        <w:rPr>
          <w:rFonts w:ascii="Arial" w:hAnsi="Arial" w:cs="Arial"/>
          <w:sz w:val="24"/>
          <w:szCs w:val="24"/>
          <w:lang w:val="ro-RO"/>
        </w:rPr>
        <w:t>n</w:t>
      </w:r>
      <w:r w:rsidRPr="00892024">
        <w:rPr>
          <w:rFonts w:ascii="Arial" w:eastAsia="EUAlbertina-Regu-Identity-H" w:hAnsi="Arial" w:cs="Arial"/>
          <w:sz w:val="24"/>
          <w:szCs w:val="24"/>
          <w:lang w:val="ro-RO"/>
        </w:rPr>
        <w:t>ă</w:t>
      </w:r>
      <w:r w:rsidRPr="00892024">
        <w:rPr>
          <w:rFonts w:ascii="Arial" w:hAnsi="Arial" w:cs="Arial"/>
          <w:sz w:val="24"/>
          <w:szCs w:val="24"/>
          <w:lang w:val="ro-RO"/>
        </w:rPr>
        <w:t>tate public</w:t>
      </w:r>
      <w:r w:rsidRPr="00892024">
        <w:rPr>
          <w:rFonts w:ascii="Arial" w:eastAsia="EUAlbertina-Regu-Identity-H" w:hAnsi="Arial" w:cs="Arial"/>
          <w:sz w:val="24"/>
          <w:szCs w:val="24"/>
          <w:lang w:val="ro-RO"/>
        </w:rPr>
        <w:t>ă</w:t>
      </w:r>
      <w:r w:rsidRPr="00892024">
        <w:rPr>
          <w:rFonts w:ascii="Arial" w:hAnsi="Arial" w:cs="Arial"/>
          <w:sz w:val="24"/>
          <w:szCs w:val="24"/>
          <w:lang w:val="ro-RO"/>
        </w:rPr>
        <w:t>, riscul de expunere la pesticide este ridicat. În aceste locuri, utilizarea pesticidelor ar trebui redus</w:t>
      </w:r>
      <w:r w:rsidRPr="00892024">
        <w:rPr>
          <w:rFonts w:ascii="Arial" w:eastAsia="EUAlbertina-Regu-Identity-H" w:hAnsi="Arial" w:cs="Arial"/>
          <w:sz w:val="24"/>
          <w:szCs w:val="24"/>
          <w:lang w:val="ro-RO"/>
        </w:rPr>
        <w:t xml:space="preserve">ă </w:t>
      </w:r>
      <w:r w:rsidRPr="00892024">
        <w:rPr>
          <w:rFonts w:ascii="Arial" w:hAnsi="Arial" w:cs="Arial"/>
          <w:sz w:val="24"/>
          <w:szCs w:val="24"/>
          <w:lang w:val="ro-RO"/>
        </w:rPr>
        <w:t>la minimum sau interzis</w:t>
      </w:r>
      <w:r w:rsidRPr="00892024">
        <w:rPr>
          <w:rFonts w:ascii="Arial" w:eastAsia="EUAlbertina-Regu-Identity-H" w:hAnsi="Arial" w:cs="Arial"/>
          <w:sz w:val="24"/>
          <w:szCs w:val="24"/>
          <w:lang w:val="ro-RO"/>
        </w:rPr>
        <w:t>ă</w:t>
      </w:r>
      <w:r w:rsidRPr="00892024">
        <w:rPr>
          <w:rFonts w:ascii="Arial" w:hAnsi="Arial" w:cs="Arial"/>
          <w:sz w:val="24"/>
          <w:szCs w:val="24"/>
          <w:lang w:val="ro-RO"/>
        </w:rPr>
        <w:t>. În cazul în care sunt utilizate pesticide, trebuie stabilite m</w:t>
      </w:r>
      <w:r w:rsidRPr="00892024">
        <w:rPr>
          <w:rFonts w:ascii="Arial" w:eastAsia="EUAlbertina-Regu-Identity-H" w:hAnsi="Arial" w:cs="Arial"/>
          <w:sz w:val="24"/>
          <w:szCs w:val="24"/>
          <w:lang w:val="ro-RO"/>
        </w:rPr>
        <w:t>ă</w:t>
      </w:r>
      <w:r w:rsidRPr="00892024">
        <w:rPr>
          <w:rFonts w:ascii="Arial" w:hAnsi="Arial" w:cs="Arial"/>
          <w:sz w:val="24"/>
          <w:szCs w:val="24"/>
          <w:lang w:val="ro-RO"/>
        </w:rPr>
        <w:t xml:space="preserve">suri adecvate de gestiune a riscurilor </w:t>
      </w:r>
      <w:r w:rsidRPr="00892024">
        <w:rPr>
          <w:rFonts w:ascii="Arial" w:eastAsia="EUAlbertina-Regu-Identity-H" w:hAnsi="Arial" w:cs="Arial"/>
          <w:sz w:val="24"/>
          <w:szCs w:val="24"/>
          <w:lang w:val="ro-RO"/>
        </w:rPr>
        <w:t>ş</w:t>
      </w:r>
      <w:r w:rsidRPr="00892024">
        <w:rPr>
          <w:rFonts w:ascii="Arial" w:hAnsi="Arial" w:cs="Arial"/>
          <w:sz w:val="24"/>
          <w:szCs w:val="24"/>
          <w:lang w:val="ro-RO"/>
        </w:rPr>
        <w:t>i trebuie avute în vedere în primul rând pesticidele care prezint</w:t>
      </w:r>
      <w:r w:rsidRPr="00892024">
        <w:rPr>
          <w:rFonts w:ascii="Arial" w:eastAsia="EUAlbertina-Regu-Identity-H" w:hAnsi="Arial" w:cs="Arial"/>
          <w:sz w:val="24"/>
          <w:szCs w:val="24"/>
          <w:lang w:val="ro-RO"/>
        </w:rPr>
        <w:t xml:space="preserve">ă </w:t>
      </w:r>
      <w:r w:rsidRPr="00892024">
        <w:rPr>
          <w:rFonts w:ascii="Arial" w:hAnsi="Arial" w:cs="Arial"/>
          <w:sz w:val="24"/>
          <w:szCs w:val="24"/>
          <w:lang w:val="ro-RO"/>
        </w:rPr>
        <w:t>un risc sc</w:t>
      </w:r>
      <w:r w:rsidRPr="00892024">
        <w:rPr>
          <w:rFonts w:ascii="Arial" w:eastAsia="EUAlbertina-Regu-Identity-H" w:hAnsi="Arial" w:cs="Arial"/>
          <w:sz w:val="24"/>
          <w:szCs w:val="24"/>
          <w:lang w:val="ro-RO"/>
        </w:rPr>
        <w:t>ă</w:t>
      </w:r>
      <w:r w:rsidRPr="00892024">
        <w:rPr>
          <w:rFonts w:ascii="Arial" w:hAnsi="Arial" w:cs="Arial"/>
          <w:sz w:val="24"/>
          <w:szCs w:val="24"/>
          <w:lang w:val="ro-RO"/>
        </w:rPr>
        <w:t xml:space="preserve">zut, precum </w:t>
      </w:r>
      <w:r w:rsidRPr="00892024">
        <w:rPr>
          <w:rFonts w:ascii="Arial" w:eastAsia="EUAlbertina-Regu-Identity-H" w:hAnsi="Arial" w:cs="Arial"/>
          <w:sz w:val="24"/>
          <w:szCs w:val="24"/>
          <w:lang w:val="ro-RO"/>
        </w:rPr>
        <w:t>ş</w:t>
      </w:r>
      <w:r w:rsidRPr="00892024">
        <w:rPr>
          <w:rFonts w:ascii="Arial" w:hAnsi="Arial" w:cs="Arial"/>
          <w:sz w:val="24"/>
          <w:szCs w:val="24"/>
          <w:lang w:val="ro-RO"/>
        </w:rPr>
        <w:t>i m</w:t>
      </w:r>
      <w:r w:rsidRPr="00892024">
        <w:rPr>
          <w:rFonts w:ascii="Arial" w:eastAsia="EUAlbertina-Regu-Identity-H" w:hAnsi="Arial" w:cs="Arial"/>
          <w:sz w:val="24"/>
          <w:szCs w:val="24"/>
          <w:lang w:val="ro-RO"/>
        </w:rPr>
        <w:t>ă</w:t>
      </w:r>
      <w:r w:rsidRPr="00892024">
        <w:rPr>
          <w:rFonts w:ascii="Arial" w:hAnsi="Arial" w:cs="Arial"/>
          <w:sz w:val="24"/>
          <w:szCs w:val="24"/>
          <w:lang w:val="ro-RO"/>
        </w:rPr>
        <w:t>suri de control biologic.</w:t>
      </w:r>
    </w:p>
    <w:p w:rsidR="001A706A" w:rsidRPr="00892024" w:rsidRDefault="001A706A" w:rsidP="00892024">
      <w:pPr>
        <w:pStyle w:val="NormalWeb"/>
        <w:spacing w:before="0" w:beforeAutospacing="0" w:after="0" w:afterAutospacing="0"/>
        <w:jc w:val="both"/>
        <w:rPr>
          <w:rFonts w:ascii="Arial" w:hAnsi="Arial" w:cs="Arial"/>
        </w:rPr>
      </w:pPr>
      <w:r w:rsidRPr="00892024">
        <w:rPr>
          <w:rFonts w:ascii="Arial" w:hAnsi="Arial" w:cs="Arial"/>
        </w:rPr>
        <w:t>Efectele poten</w:t>
      </w:r>
      <w:r w:rsidRPr="00892024">
        <w:rPr>
          <w:rFonts w:ascii="Arial" w:eastAsia="EUAlbertina-Regu-Identity-H" w:hAnsi="Arial" w:cs="Arial"/>
        </w:rPr>
        <w:t>ţ</w:t>
      </w:r>
      <w:r w:rsidRPr="00892024">
        <w:rPr>
          <w:rFonts w:ascii="Arial" w:hAnsi="Arial" w:cs="Arial"/>
        </w:rPr>
        <w:t>ial nocive ale respectivelor produse fitosanitare sau ale reziduurilor substan</w:t>
      </w:r>
      <w:r w:rsidRPr="00892024">
        <w:rPr>
          <w:rFonts w:ascii="Arial" w:eastAsia="EUAlbertina-Regu-Identity-H" w:hAnsi="Arial" w:cs="Arial"/>
        </w:rPr>
        <w:t>ţ</w:t>
      </w:r>
      <w:r w:rsidRPr="00892024">
        <w:rPr>
          <w:rFonts w:ascii="Arial" w:hAnsi="Arial" w:cs="Arial"/>
        </w:rPr>
        <w:t>elor active, ale metaboli</w:t>
      </w:r>
      <w:r w:rsidRPr="00892024">
        <w:rPr>
          <w:rFonts w:ascii="Arial" w:eastAsia="EUAlbertina-Regu-Identity-H" w:hAnsi="Arial" w:cs="Arial"/>
        </w:rPr>
        <w:t>ţ</w:t>
      </w:r>
      <w:r w:rsidRPr="00892024">
        <w:rPr>
          <w:rFonts w:ascii="Arial" w:hAnsi="Arial" w:cs="Arial"/>
        </w:rPr>
        <w:t>ilor acestora, ale agen</w:t>
      </w:r>
      <w:r w:rsidRPr="00892024">
        <w:rPr>
          <w:rFonts w:ascii="Arial" w:eastAsia="EUAlbertina-Regu-Identity-H" w:hAnsi="Arial" w:cs="Arial"/>
        </w:rPr>
        <w:t>ţ</w:t>
      </w:r>
      <w:r w:rsidRPr="00892024">
        <w:rPr>
          <w:rFonts w:ascii="Arial" w:hAnsi="Arial" w:cs="Arial"/>
        </w:rPr>
        <w:t>ilor fitoprotectori, agen</w:t>
      </w:r>
      <w:r w:rsidRPr="00892024">
        <w:rPr>
          <w:rFonts w:ascii="Arial" w:eastAsia="EUAlbertina-Regu-Identity-H" w:hAnsi="Arial" w:cs="Arial"/>
        </w:rPr>
        <w:t>ţ</w:t>
      </w:r>
      <w:r w:rsidRPr="00892024">
        <w:rPr>
          <w:rFonts w:ascii="Arial" w:hAnsi="Arial" w:cs="Arial"/>
        </w:rPr>
        <w:t>ilor sinergici sau coformulan</w:t>
      </w:r>
      <w:r w:rsidRPr="00892024">
        <w:rPr>
          <w:rFonts w:ascii="Arial" w:eastAsia="EUAlbertina-Regu-Identity-H" w:hAnsi="Arial" w:cs="Arial"/>
        </w:rPr>
        <w:t>ţ</w:t>
      </w:r>
      <w:r w:rsidRPr="00892024">
        <w:rPr>
          <w:rFonts w:ascii="Arial" w:hAnsi="Arial" w:cs="Arial"/>
        </w:rPr>
        <w:t>ilor din compozi</w:t>
      </w:r>
      <w:r w:rsidRPr="00892024">
        <w:rPr>
          <w:rFonts w:ascii="Arial" w:eastAsia="EUAlbertina-Regu-Identity-H" w:hAnsi="Arial" w:cs="Arial"/>
        </w:rPr>
        <w:t>ţ</w:t>
      </w:r>
      <w:r w:rsidRPr="00892024">
        <w:rPr>
          <w:rFonts w:ascii="Arial" w:hAnsi="Arial" w:cs="Arial"/>
        </w:rPr>
        <w:t>ia lor, exercitate asupra s</w:t>
      </w:r>
      <w:r w:rsidRPr="00892024">
        <w:rPr>
          <w:rFonts w:ascii="Arial" w:eastAsia="EUAlbertina-Regu-Identity-H" w:hAnsi="Arial" w:cs="Arial"/>
        </w:rPr>
        <w:t>ă</w:t>
      </w:r>
      <w:r w:rsidRPr="00892024">
        <w:rPr>
          <w:rFonts w:ascii="Arial" w:hAnsi="Arial" w:cs="Arial"/>
        </w:rPr>
        <w:t>n</w:t>
      </w:r>
      <w:r w:rsidRPr="00892024">
        <w:rPr>
          <w:rFonts w:ascii="Arial" w:eastAsia="EUAlbertina-Regu-Identity-H" w:hAnsi="Arial" w:cs="Arial"/>
        </w:rPr>
        <w:t>ă</w:t>
      </w:r>
      <w:r w:rsidRPr="00892024">
        <w:rPr>
          <w:rFonts w:ascii="Arial" w:hAnsi="Arial" w:cs="Arial"/>
        </w:rPr>
        <w:t>t</w:t>
      </w:r>
      <w:r w:rsidRPr="00892024">
        <w:rPr>
          <w:rFonts w:ascii="Arial" w:eastAsia="EUAlbertina-Regu-Identity-H" w:hAnsi="Arial" w:cs="Arial"/>
        </w:rPr>
        <w:t>ăţ</w:t>
      </w:r>
      <w:r w:rsidRPr="00892024">
        <w:rPr>
          <w:rFonts w:ascii="Arial" w:hAnsi="Arial" w:cs="Arial"/>
        </w:rPr>
        <w:t xml:space="preserve">ii umane </w:t>
      </w:r>
      <w:r w:rsidRPr="00892024">
        <w:rPr>
          <w:rFonts w:ascii="Arial" w:eastAsia="EUAlbertina-Regu-Identity-H" w:hAnsi="Arial" w:cs="Arial"/>
        </w:rPr>
        <w:t>ş</w:t>
      </w:r>
      <w:r w:rsidRPr="00892024">
        <w:rPr>
          <w:rFonts w:ascii="Arial" w:hAnsi="Arial" w:cs="Arial"/>
        </w:rPr>
        <w:t>i animale ori asupra apelor subterane, sau efectele poten</w:t>
      </w:r>
      <w:r w:rsidRPr="00892024">
        <w:rPr>
          <w:rFonts w:ascii="Arial" w:eastAsia="EUAlbertina-Regu-Identity-H" w:hAnsi="Arial" w:cs="Arial"/>
        </w:rPr>
        <w:t>ţ</w:t>
      </w:r>
      <w:r w:rsidRPr="00892024">
        <w:rPr>
          <w:rFonts w:ascii="Arial" w:hAnsi="Arial" w:cs="Arial"/>
        </w:rPr>
        <w:t>ial inacceptabile ale acestora asupra plantelor, a produselor vegetale sau asupra mediului sunt notificate. În acest scop, titularii autoriza</w:t>
      </w:r>
      <w:r w:rsidRPr="00892024">
        <w:rPr>
          <w:rFonts w:ascii="Arial" w:eastAsia="EUAlbertina-Regu-Identity-H" w:hAnsi="Arial" w:cs="Arial"/>
        </w:rPr>
        <w:t>ţ</w:t>
      </w:r>
      <w:r w:rsidRPr="00892024">
        <w:rPr>
          <w:rFonts w:ascii="Arial" w:hAnsi="Arial" w:cs="Arial"/>
        </w:rPr>
        <w:t>iilor trebuie s</w:t>
      </w:r>
      <w:r w:rsidRPr="00892024">
        <w:rPr>
          <w:rFonts w:ascii="Arial" w:eastAsia="EUAlbertina-Regu-Identity-H" w:hAnsi="Arial" w:cs="Arial"/>
        </w:rPr>
        <w:t xml:space="preserve">ă </w:t>
      </w:r>
      <w:r w:rsidRPr="00892024">
        <w:rPr>
          <w:rFonts w:ascii="Arial" w:hAnsi="Arial" w:cs="Arial"/>
        </w:rPr>
        <w:t xml:space="preserve">înregistreze </w:t>
      </w:r>
      <w:r w:rsidRPr="00892024">
        <w:rPr>
          <w:rFonts w:ascii="Arial" w:eastAsia="EUAlbertina-Regu-Identity-H" w:hAnsi="Arial" w:cs="Arial"/>
        </w:rPr>
        <w:t>ş</w:t>
      </w:r>
      <w:r w:rsidRPr="00892024">
        <w:rPr>
          <w:rFonts w:ascii="Arial" w:hAnsi="Arial" w:cs="Arial"/>
        </w:rPr>
        <w:t>i s</w:t>
      </w:r>
      <w:r w:rsidRPr="00892024">
        <w:rPr>
          <w:rFonts w:ascii="Arial" w:eastAsia="EUAlbertina-Regu-Identity-H" w:hAnsi="Arial" w:cs="Arial"/>
        </w:rPr>
        <w:t xml:space="preserve">ă </w:t>
      </w:r>
      <w:r w:rsidRPr="00892024">
        <w:rPr>
          <w:rFonts w:ascii="Arial" w:hAnsi="Arial" w:cs="Arial"/>
        </w:rPr>
        <w:t>raporteze orice reac</w:t>
      </w:r>
      <w:r w:rsidRPr="00892024">
        <w:rPr>
          <w:rFonts w:ascii="Arial" w:eastAsia="EUAlbertina-Regu-Identity-H" w:hAnsi="Arial" w:cs="Arial"/>
        </w:rPr>
        <w:t>ţ</w:t>
      </w:r>
      <w:r w:rsidRPr="00892024">
        <w:rPr>
          <w:rFonts w:ascii="Arial" w:hAnsi="Arial" w:cs="Arial"/>
        </w:rPr>
        <w:t>ie advers</w:t>
      </w:r>
      <w:r w:rsidRPr="00892024">
        <w:rPr>
          <w:rFonts w:ascii="Arial" w:eastAsia="EUAlbertina-Regu-Identity-H" w:hAnsi="Arial" w:cs="Arial"/>
        </w:rPr>
        <w:t xml:space="preserve">ă </w:t>
      </w:r>
      <w:r w:rsidRPr="00892024">
        <w:rPr>
          <w:rFonts w:ascii="Arial" w:hAnsi="Arial" w:cs="Arial"/>
        </w:rPr>
        <w:t xml:space="preserve">la om, la animale </w:t>
      </w:r>
      <w:r w:rsidRPr="00892024">
        <w:rPr>
          <w:rFonts w:ascii="Arial" w:eastAsia="EUAlbertina-Regu-Identity-H" w:hAnsi="Arial" w:cs="Arial"/>
        </w:rPr>
        <w:t>ş</w:t>
      </w:r>
      <w:r w:rsidRPr="00892024">
        <w:rPr>
          <w:rFonts w:ascii="Arial" w:hAnsi="Arial" w:cs="Arial"/>
        </w:rPr>
        <w:t>i la nivel de mediu, despre care se crede c</w:t>
      </w:r>
      <w:r w:rsidRPr="00892024">
        <w:rPr>
          <w:rFonts w:ascii="Arial" w:eastAsia="EUAlbertina-Regu-Identity-H" w:hAnsi="Arial" w:cs="Arial"/>
        </w:rPr>
        <w:t xml:space="preserve">ă </w:t>
      </w:r>
      <w:r w:rsidRPr="00892024">
        <w:rPr>
          <w:rFonts w:ascii="Arial" w:hAnsi="Arial" w:cs="Arial"/>
        </w:rPr>
        <w:t>ar fi legat</w:t>
      </w:r>
      <w:r w:rsidRPr="00892024">
        <w:rPr>
          <w:rFonts w:ascii="Arial" w:eastAsia="EUAlbertina-Regu-Identity-H" w:hAnsi="Arial" w:cs="Arial"/>
        </w:rPr>
        <w:t xml:space="preserve">ă </w:t>
      </w:r>
      <w:r w:rsidRPr="00892024">
        <w:rPr>
          <w:rFonts w:ascii="Arial" w:hAnsi="Arial" w:cs="Arial"/>
        </w:rPr>
        <w:t>de folosirea unui pesticid.</w:t>
      </w:r>
    </w:p>
    <w:p w:rsidR="001A706A" w:rsidRPr="00892024" w:rsidRDefault="001A706A" w:rsidP="00892024">
      <w:pPr>
        <w:pStyle w:val="NormalWeb"/>
        <w:spacing w:before="0" w:beforeAutospacing="0" w:after="0" w:afterAutospacing="0"/>
        <w:jc w:val="both"/>
        <w:rPr>
          <w:rFonts w:ascii="Arial" w:hAnsi="Arial" w:cs="Arial"/>
        </w:rPr>
      </w:pPr>
      <w:r w:rsidRPr="00892024">
        <w:rPr>
          <w:rFonts w:ascii="Arial" w:hAnsi="Arial" w:cs="Arial"/>
        </w:rPr>
        <w:t xml:space="preserve">Toate activităţile cu produsele de protecţia plantelor sunt reglementate de legislaţia naţională şi actele comunitare cu aplicare directă. </w:t>
      </w:r>
    </w:p>
    <w:p w:rsidR="001A706A" w:rsidRPr="00892024" w:rsidRDefault="001A706A" w:rsidP="00892024">
      <w:pPr>
        <w:pStyle w:val="NormalWeb"/>
        <w:spacing w:before="0" w:beforeAutospacing="0" w:after="0" w:afterAutospacing="0"/>
        <w:jc w:val="both"/>
        <w:rPr>
          <w:rStyle w:val="Strong"/>
          <w:rFonts w:ascii="Arial" w:hAnsi="Arial" w:cs="Arial"/>
          <w:b w:val="0"/>
        </w:rPr>
      </w:pPr>
      <w:r w:rsidRPr="00892024">
        <w:rPr>
          <w:rFonts w:ascii="Arial" w:hAnsi="Arial" w:cs="Arial"/>
        </w:rPr>
        <w:t xml:space="preserve">Astfel, </w:t>
      </w:r>
      <w:r w:rsidRPr="00892024">
        <w:rPr>
          <w:rStyle w:val="Strong"/>
          <w:rFonts w:ascii="Arial" w:hAnsi="Arial" w:cs="Arial"/>
        </w:rPr>
        <w:t>introducerea pe piaţă a produselor de</w:t>
      </w:r>
      <w:r w:rsidRPr="00892024">
        <w:rPr>
          <w:rFonts w:ascii="Arial" w:hAnsi="Arial" w:cs="Arial"/>
          <w:color w:val="000000"/>
        </w:rPr>
        <w:t xml:space="preserve"> protecţia plantelor</w:t>
      </w:r>
      <w:r w:rsidRPr="00892024">
        <w:rPr>
          <w:rStyle w:val="Strong"/>
          <w:rFonts w:ascii="Arial" w:hAnsi="Arial" w:cs="Arial"/>
        </w:rPr>
        <w:t xml:space="preserve"> este reglementată prin:</w:t>
      </w:r>
    </w:p>
    <w:p w:rsidR="001A706A" w:rsidRPr="00892024" w:rsidRDefault="001A706A" w:rsidP="00892024">
      <w:pPr>
        <w:pStyle w:val="NormalWeb"/>
        <w:numPr>
          <w:ilvl w:val="0"/>
          <w:numId w:val="21"/>
        </w:numPr>
        <w:spacing w:before="0" w:beforeAutospacing="0" w:after="0" w:afterAutospacing="0"/>
        <w:ind w:left="0" w:firstLine="0"/>
        <w:jc w:val="both"/>
        <w:rPr>
          <w:rFonts w:ascii="Arial" w:hAnsi="Arial" w:cs="Arial"/>
        </w:rPr>
      </w:pPr>
      <w:r w:rsidRPr="00892024">
        <w:rPr>
          <w:rFonts w:ascii="Arial" w:hAnsi="Arial" w:cs="Arial"/>
        </w:rPr>
        <w:t>Regulamentul (CE) nr. 1107/2009 privind introducerea pe piaţă a produselor fitosanitare şi de abrogare a Directivelor 79/117/CEE şi 91/414/CEE ale Consiliului;</w:t>
      </w:r>
    </w:p>
    <w:p w:rsidR="001A706A" w:rsidRPr="00892024" w:rsidRDefault="001A706A" w:rsidP="00892024">
      <w:pPr>
        <w:pStyle w:val="NormalWeb"/>
        <w:numPr>
          <w:ilvl w:val="0"/>
          <w:numId w:val="21"/>
        </w:numPr>
        <w:spacing w:before="0" w:beforeAutospacing="0" w:after="0" w:afterAutospacing="0"/>
        <w:ind w:left="0" w:firstLine="0"/>
        <w:jc w:val="both"/>
        <w:rPr>
          <w:rFonts w:ascii="Arial" w:hAnsi="Arial" w:cs="Arial"/>
        </w:rPr>
      </w:pPr>
      <w:r w:rsidRPr="00892024">
        <w:rPr>
          <w:rFonts w:ascii="Arial" w:hAnsi="Arial" w:cs="Arial"/>
        </w:rPr>
        <w:t>Regulamentul (CE) nr. 284/2013 de stabilire a cerinţelor în materie de date aplicabile PPP în conformitate cu Regulamentul (CE) nr. 1107/2009;</w:t>
      </w:r>
    </w:p>
    <w:p w:rsidR="001A706A" w:rsidRPr="00892024" w:rsidRDefault="001A706A" w:rsidP="00892024">
      <w:pPr>
        <w:pStyle w:val="CM4"/>
        <w:numPr>
          <w:ilvl w:val="0"/>
          <w:numId w:val="21"/>
        </w:numPr>
        <w:spacing w:before="0" w:after="0"/>
        <w:ind w:left="0" w:firstLine="0"/>
        <w:jc w:val="both"/>
        <w:rPr>
          <w:rFonts w:ascii="Arial" w:hAnsi="Arial" w:cs="Arial"/>
          <w:bCs/>
          <w:color w:val="000000"/>
          <w:sz w:val="24"/>
        </w:rPr>
      </w:pPr>
      <w:r w:rsidRPr="00892024">
        <w:rPr>
          <w:rFonts w:ascii="Arial" w:hAnsi="Arial" w:cs="Arial"/>
          <w:sz w:val="24"/>
        </w:rPr>
        <w:t>Regulamentul</w:t>
      </w:r>
      <w:r w:rsidRPr="00892024">
        <w:rPr>
          <w:rFonts w:ascii="Arial" w:hAnsi="Arial" w:cs="Arial"/>
          <w:bCs/>
          <w:color w:val="000000"/>
          <w:sz w:val="24"/>
        </w:rPr>
        <w:t xml:space="preserve"> de punere în aplicare (UE) nr. 485/2013 de modificare a Regulamentului nr. 540/2011 în ceea ce prive</w:t>
      </w:r>
      <w:r w:rsidRPr="00892024">
        <w:rPr>
          <w:rFonts w:ascii="Arial" w:hAnsi="Arial" w:cs="Arial"/>
          <w:sz w:val="24"/>
        </w:rPr>
        <w:t>ş</w:t>
      </w:r>
      <w:r w:rsidRPr="00892024">
        <w:rPr>
          <w:rFonts w:ascii="Arial" w:hAnsi="Arial" w:cs="Arial"/>
          <w:bCs/>
          <w:color w:val="000000"/>
          <w:sz w:val="24"/>
        </w:rPr>
        <w:t xml:space="preserve">te condiţiile de autorizare a substanţelor active clotianidin, tiametoxam </w:t>
      </w:r>
      <w:r w:rsidRPr="00892024">
        <w:rPr>
          <w:rFonts w:ascii="Arial" w:hAnsi="Arial" w:cs="Arial"/>
          <w:sz w:val="24"/>
        </w:rPr>
        <w:t>şi</w:t>
      </w:r>
      <w:r w:rsidRPr="00892024">
        <w:rPr>
          <w:rFonts w:ascii="Arial" w:hAnsi="Arial" w:cs="Arial"/>
          <w:bCs/>
          <w:color w:val="000000"/>
          <w:sz w:val="24"/>
        </w:rPr>
        <w:t xml:space="preserve"> imidacloprid </w:t>
      </w:r>
      <w:r w:rsidRPr="00892024">
        <w:rPr>
          <w:rFonts w:ascii="Arial" w:hAnsi="Arial" w:cs="Arial"/>
          <w:sz w:val="24"/>
        </w:rPr>
        <w:t>şi</w:t>
      </w:r>
      <w:r w:rsidRPr="00892024">
        <w:rPr>
          <w:rFonts w:ascii="Arial" w:hAnsi="Arial" w:cs="Arial"/>
          <w:bCs/>
          <w:color w:val="000000"/>
          <w:sz w:val="24"/>
        </w:rPr>
        <w:t xml:space="preserve"> de interzicere a utilizării </w:t>
      </w:r>
      <w:r w:rsidRPr="00892024">
        <w:rPr>
          <w:rFonts w:ascii="Arial" w:hAnsi="Arial" w:cs="Arial"/>
          <w:sz w:val="24"/>
        </w:rPr>
        <w:t>şi</w:t>
      </w:r>
      <w:r w:rsidRPr="00892024">
        <w:rPr>
          <w:rFonts w:ascii="Arial" w:hAnsi="Arial" w:cs="Arial"/>
          <w:bCs/>
          <w:color w:val="000000"/>
          <w:sz w:val="24"/>
        </w:rPr>
        <w:t xml:space="preserve"> a vânzării seminţelor tratate cu produse de protecţie a plantelor care conţin aceste substanţe active; </w:t>
      </w:r>
    </w:p>
    <w:p w:rsidR="001A706A" w:rsidRPr="00892024" w:rsidRDefault="008D0312" w:rsidP="00892024">
      <w:pPr>
        <w:pStyle w:val="NormalWeb"/>
        <w:numPr>
          <w:ilvl w:val="0"/>
          <w:numId w:val="21"/>
        </w:numPr>
        <w:spacing w:before="0" w:beforeAutospacing="0" w:after="0" w:afterAutospacing="0"/>
        <w:ind w:left="0" w:firstLine="0"/>
        <w:jc w:val="both"/>
        <w:rPr>
          <w:rFonts w:ascii="Arial" w:hAnsi="Arial" w:cs="Arial"/>
        </w:rPr>
      </w:pPr>
      <w:hyperlink r:id="rId138" w:history="1">
        <w:r w:rsidR="001A706A" w:rsidRPr="00892024">
          <w:rPr>
            <w:rStyle w:val="Strong"/>
            <w:rFonts w:ascii="Arial" w:hAnsi="Arial" w:cs="Arial"/>
          </w:rPr>
          <w:t>Regulamentul de punere în aplicare (UE) nr. 781/2013 de modificare a Regulamentului de punere în aplicare (UE) nr. 540/2011 în ceea ce priveşte condiţiile de autorizare a substanţei active fipronil şi de interzicere a utilizării şi a vânzării seminţelor tratate cu produse de protecţie a plantelor care conţin această substanţă activ</w:t>
        </w:r>
      </w:hyperlink>
      <w:r w:rsidR="001A706A" w:rsidRPr="00892024">
        <w:rPr>
          <w:rFonts w:ascii="Arial" w:hAnsi="Arial" w:cs="Arial"/>
        </w:rPr>
        <w:t>ă;</w:t>
      </w:r>
    </w:p>
    <w:p w:rsidR="001A706A" w:rsidRPr="00892024" w:rsidRDefault="001A706A" w:rsidP="00892024">
      <w:pPr>
        <w:pStyle w:val="NormalWeb"/>
        <w:numPr>
          <w:ilvl w:val="0"/>
          <w:numId w:val="21"/>
        </w:numPr>
        <w:spacing w:before="0" w:beforeAutospacing="0" w:after="0" w:afterAutospacing="0"/>
        <w:ind w:left="0" w:firstLine="0"/>
        <w:jc w:val="both"/>
        <w:rPr>
          <w:rFonts w:ascii="Arial" w:hAnsi="Arial" w:cs="Arial"/>
        </w:rPr>
      </w:pPr>
      <w:r w:rsidRPr="00892024">
        <w:rPr>
          <w:rFonts w:ascii="Arial" w:hAnsi="Arial" w:cs="Arial"/>
        </w:rPr>
        <w:lastRenderedPageBreak/>
        <w:t>Ordinele nr-le  131/2011, 79/2011, 22/2010, 144/2010, 203/2010, 256/2010 privind actualizarea listei cu substanţele active autorizate pentru utilizare în produse de protecţie a plantelor pe teritoriul României;</w:t>
      </w:r>
    </w:p>
    <w:p w:rsidR="001A706A" w:rsidRPr="00892024" w:rsidRDefault="001A706A" w:rsidP="00892024">
      <w:pPr>
        <w:numPr>
          <w:ilvl w:val="0"/>
          <w:numId w:val="19"/>
        </w:numPr>
        <w:shd w:val="clear" w:color="auto" w:fill="FFFFFF"/>
        <w:spacing w:after="0" w:line="240" w:lineRule="auto"/>
        <w:ind w:left="0" w:firstLine="0"/>
        <w:jc w:val="both"/>
        <w:rPr>
          <w:rFonts w:ascii="Arial" w:hAnsi="Arial" w:cs="Arial"/>
          <w:b/>
          <w:sz w:val="24"/>
          <w:szCs w:val="24"/>
          <w:lang w:val="ro-RO"/>
        </w:rPr>
      </w:pPr>
      <w:r w:rsidRPr="00892024">
        <w:rPr>
          <w:rFonts w:ascii="Arial" w:hAnsi="Arial" w:cs="Arial"/>
          <w:sz w:val="24"/>
          <w:szCs w:val="24"/>
          <w:lang w:val="ro-RO"/>
        </w:rPr>
        <w:t>Hotărârea nr. 1559/2004 privind procedura de omologare a produselor de protecţia plantelor în vederea plasării pe piaţă şi a utilizării lor pe teritoriul României, modificată şi completată prin HG  nr. 894/2005, HG nr. 628/2006 şi HG nr. 1606/2009;</w:t>
      </w:r>
    </w:p>
    <w:p w:rsidR="001A706A" w:rsidRPr="00892024" w:rsidRDefault="001A706A" w:rsidP="00892024">
      <w:pPr>
        <w:numPr>
          <w:ilvl w:val="0"/>
          <w:numId w:val="19"/>
        </w:numPr>
        <w:shd w:val="clear" w:color="auto" w:fill="FFFFFF"/>
        <w:spacing w:after="0" w:line="240" w:lineRule="auto"/>
        <w:ind w:left="0" w:firstLine="0"/>
        <w:jc w:val="both"/>
        <w:rPr>
          <w:rFonts w:ascii="Arial" w:hAnsi="Arial" w:cs="Arial"/>
          <w:b/>
          <w:sz w:val="24"/>
          <w:szCs w:val="24"/>
          <w:lang w:val="ro-RO"/>
        </w:rPr>
      </w:pPr>
      <w:r w:rsidRPr="00892024">
        <w:rPr>
          <w:rStyle w:val="do1"/>
          <w:rFonts w:ascii="Arial" w:hAnsi="Arial" w:cs="Arial"/>
          <w:b w:val="0"/>
          <w:sz w:val="24"/>
          <w:szCs w:val="24"/>
          <w:lang w:val="ro-RO"/>
        </w:rPr>
        <w:t>Hotărârea nr. 437/2005 privind aprobarea Listei cu substanţele active autorizate pentru utilizare în produse de protecţie a plantelor pe teritoriul României, cu modificările şi completările ulterioare;</w:t>
      </w:r>
    </w:p>
    <w:p w:rsidR="001A706A" w:rsidRPr="00892024" w:rsidRDefault="001A706A" w:rsidP="00892024">
      <w:pPr>
        <w:numPr>
          <w:ilvl w:val="0"/>
          <w:numId w:val="19"/>
        </w:numPr>
        <w:shd w:val="clear" w:color="auto" w:fill="FFFFFF"/>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Ordinul comun al MAPDR, MS, MMGA nr. 134/197/412/2006 privind aprobarea Procedurii naţionale de omologare a produselor de protecţia plantelor care conţin substanţe active notificate şi pentru care nu s-a luat încă o decizie de includere în lista cu substanţe active autorizate în Uniunea Europeană; </w:t>
      </w: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sz w:val="24"/>
          <w:szCs w:val="24"/>
          <w:lang w:val="ro-RO"/>
        </w:rPr>
        <w:t xml:space="preserve">iar comercializarea şi utilizarea acestor produse </w:t>
      </w:r>
      <w:r w:rsidRPr="00892024">
        <w:rPr>
          <w:rFonts w:ascii="Arial" w:hAnsi="Arial" w:cs="Arial"/>
          <w:color w:val="000000"/>
          <w:sz w:val="24"/>
          <w:szCs w:val="24"/>
          <w:lang w:val="ro-RO"/>
        </w:rPr>
        <w:t>este reglementată de prevederile următoarelor acte normative:</w:t>
      </w:r>
    </w:p>
    <w:p w:rsidR="001A706A" w:rsidRPr="00892024" w:rsidRDefault="001A706A" w:rsidP="00892024">
      <w:pPr>
        <w:numPr>
          <w:ilvl w:val="0"/>
          <w:numId w:val="20"/>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Legea nr. 85/13.09.1995 pentru aprobarea </w:t>
      </w:r>
      <w:r w:rsidRPr="00892024">
        <w:rPr>
          <w:rFonts w:ascii="Arial" w:hAnsi="Arial" w:cs="Arial"/>
          <w:bCs/>
          <w:sz w:val="24"/>
          <w:szCs w:val="24"/>
          <w:lang w:val="ro-RO"/>
        </w:rPr>
        <w:t>Ordonanţei Guvernului nr. 4/20.01.1995</w:t>
      </w:r>
      <w:r w:rsidRPr="00892024">
        <w:rPr>
          <w:rFonts w:ascii="Arial" w:hAnsi="Arial" w:cs="Arial"/>
          <w:sz w:val="24"/>
          <w:szCs w:val="24"/>
          <w:lang w:val="ro-RO"/>
        </w:rPr>
        <w:t xml:space="preserve"> privind fabricarea, comercializarea şi utilizarea produselor de uz fitosanitar pentru combaterea bolilor, dăunătorilor şi buruienilor în agricultură şi silvicultură;</w:t>
      </w:r>
    </w:p>
    <w:p w:rsidR="001A706A" w:rsidRPr="00892024" w:rsidRDefault="001A706A" w:rsidP="00892024">
      <w:pPr>
        <w:numPr>
          <w:ilvl w:val="0"/>
          <w:numId w:val="19"/>
        </w:numPr>
        <w:shd w:val="clear" w:color="auto" w:fill="FFFFFF"/>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 xml:space="preserve">Legea nr. 26/2006 pentru abrogarea unor prevederi din OG nr. 4/1995; </w:t>
      </w:r>
    </w:p>
    <w:p w:rsidR="001A706A" w:rsidRPr="00892024" w:rsidRDefault="001A706A" w:rsidP="00892024">
      <w:pPr>
        <w:numPr>
          <w:ilvl w:val="0"/>
          <w:numId w:val="19"/>
        </w:numPr>
        <w:shd w:val="clear" w:color="auto" w:fill="FFFFFF"/>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Ordonanţa nr. 38/2007 privind importul în România al produselor de protecţie a plantelor şi al mostrelor, ajutoarelor şi donaţiilor de produse de protecţie a plantelor din ţări terţe aprobată prin Legea nr. 22/2008;</w:t>
      </w:r>
    </w:p>
    <w:p w:rsidR="001A706A" w:rsidRPr="00892024" w:rsidRDefault="001A706A" w:rsidP="00892024">
      <w:pPr>
        <w:numPr>
          <w:ilvl w:val="0"/>
          <w:numId w:val="20"/>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Legea nr. 28/2009 privind aprobarea Ordonanţei Guvernului nr. 41/2007 pentru comercializarea produselor de protecţie a plantelor, precum şi pentru modificarea şi abrogarea unor acte normative din domeniul fitosanitar;</w:t>
      </w:r>
    </w:p>
    <w:p w:rsidR="001A706A" w:rsidRPr="00892024" w:rsidRDefault="001A706A" w:rsidP="00892024">
      <w:pPr>
        <w:numPr>
          <w:ilvl w:val="0"/>
          <w:numId w:val="20"/>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Hătărârea nr. 1535/2007 privind aprobarea normelor de aplicare a dispoziţiilor art. 6 din Ordonanţa Guvernului nr. 41/2007;</w:t>
      </w:r>
    </w:p>
    <w:p w:rsidR="001A706A" w:rsidRPr="00892024" w:rsidRDefault="001A706A" w:rsidP="00892024">
      <w:pPr>
        <w:pStyle w:val="BodyText"/>
        <w:widowControl w:val="0"/>
        <w:numPr>
          <w:ilvl w:val="0"/>
          <w:numId w:val="20"/>
        </w:numPr>
        <w:tabs>
          <w:tab w:val="left" w:pos="2366"/>
        </w:tabs>
        <w:autoSpaceDE w:val="0"/>
        <w:autoSpaceDN w:val="0"/>
        <w:adjustRightInd w:val="0"/>
        <w:spacing w:after="0" w:line="240" w:lineRule="auto"/>
        <w:ind w:left="0" w:firstLine="0"/>
        <w:jc w:val="both"/>
        <w:rPr>
          <w:rFonts w:ascii="Arial" w:hAnsi="Arial" w:cs="Arial"/>
          <w:sz w:val="24"/>
          <w:szCs w:val="24"/>
        </w:rPr>
      </w:pPr>
      <w:r w:rsidRPr="00892024">
        <w:rPr>
          <w:rFonts w:ascii="Arial" w:hAnsi="Arial" w:cs="Arial"/>
          <w:sz w:val="24"/>
          <w:szCs w:val="24"/>
        </w:rPr>
        <w:t>Ordonanţa de Urgenţă a Guvernului nr. 34/2012 pentru stabilirea cadrului instituţional de acţiune în scopul utilizării durabile a pesticidelor pe teritoriul României, aprobată prin Legea nr. 63/2013;</w:t>
      </w:r>
    </w:p>
    <w:p w:rsidR="001A706A" w:rsidRPr="00892024" w:rsidRDefault="001A706A" w:rsidP="00892024">
      <w:pPr>
        <w:pStyle w:val="ListParagraph"/>
        <w:numPr>
          <w:ilvl w:val="0"/>
          <w:numId w:val="20"/>
        </w:numPr>
        <w:autoSpaceDE w:val="0"/>
        <w:autoSpaceDN w:val="0"/>
        <w:adjustRightInd w:val="0"/>
        <w:spacing w:after="0" w:line="240" w:lineRule="auto"/>
        <w:ind w:left="0" w:firstLine="0"/>
        <w:jc w:val="both"/>
        <w:rPr>
          <w:rFonts w:ascii="Arial" w:hAnsi="Arial" w:cs="Arial"/>
          <w:b/>
          <w:sz w:val="24"/>
          <w:szCs w:val="24"/>
        </w:rPr>
      </w:pPr>
      <w:r w:rsidRPr="00892024">
        <w:rPr>
          <w:rFonts w:ascii="Arial" w:hAnsi="Arial" w:cs="Arial"/>
          <w:sz w:val="24"/>
          <w:szCs w:val="24"/>
        </w:rPr>
        <w:t xml:space="preserve">Hătărârea nr. 683/2013 </w:t>
      </w:r>
      <w:r w:rsidRPr="00892024">
        <w:rPr>
          <w:rFonts w:ascii="Arial" w:hAnsi="Arial" w:cs="Arial"/>
          <w:color w:val="000000"/>
          <w:sz w:val="24"/>
          <w:szCs w:val="24"/>
        </w:rPr>
        <w:t>pentru aprobarea Planului naţional de acţiune privind diminuarea riscurilor asociate utilizării produselor de protecţie a plantelor.</w:t>
      </w:r>
      <w:r w:rsidRPr="00892024">
        <w:rPr>
          <w:rFonts w:ascii="Arial" w:hAnsi="Arial" w:cs="Arial"/>
          <w:b/>
          <w:sz w:val="24"/>
          <w:szCs w:val="24"/>
        </w:rPr>
        <w:t xml:space="preserve">                         </w:t>
      </w:r>
    </w:p>
    <w:p w:rsidR="001A706A" w:rsidRPr="00892024" w:rsidRDefault="001A706A" w:rsidP="00623EA7">
      <w:pPr>
        <w:pStyle w:val="Default"/>
        <w:spacing w:after="0" w:line="240" w:lineRule="auto"/>
        <w:jc w:val="both"/>
        <w:rPr>
          <w:rFonts w:ascii="Arial" w:hAnsi="Arial" w:cs="Arial"/>
          <w:lang w:val="ro-RO"/>
        </w:rPr>
      </w:pPr>
      <w:r w:rsidRPr="00892024">
        <w:rPr>
          <w:rFonts w:ascii="Arial" w:hAnsi="Arial" w:cs="Arial"/>
          <w:lang w:val="ro-RO"/>
        </w:rPr>
        <w:t xml:space="preserve">Gama actuală de produse de uz fitosanitar include peste 300 de substanţe active din diverse clase de compuşi chimici, gamă care se completează şi se perfecţionează sistematic, în concordanţă cu cerinţele tot mai severe care se impun, şi anume: </w:t>
      </w:r>
    </w:p>
    <w:p w:rsidR="001A706A" w:rsidRPr="00892024" w:rsidRDefault="001A706A" w:rsidP="00623EA7">
      <w:pPr>
        <w:pStyle w:val="Default"/>
        <w:numPr>
          <w:ilvl w:val="0"/>
          <w:numId w:val="62"/>
        </w:numPr>
        <w:spacing w:after="0" w:line="240" w:lineRule="auto"/>
        <w:ind w:left="0" w:firstLine="0"/>
        <w:jc w:val="both"/>
        <w:rPr>
          <w:rFonts w:ascii="Arial" w:hAnsi="Arial" w:cs="Arial"/>
          <w:lang w:val="ro-RO"/>
        </w:rPr>
      </w:pPr>
      <w:r w:rsidRPr="00892024">
        <w:rPr>
          <w:rFonts w:ascii="Arial" w:hAnsi="Arial" w:cs="Arial"/>
          <w:lang w:val="ro-RO"/>
        </w:rPr>
        <w:t xml:space="preserve">realizarea de compuşi noi, cu activitate biologică ridicată la doze reduse de utilizare (g/ha) şi cu impact minim asupra mediului înconjurător; </w:t>
      </w:r>
    </w:p>
    <w:p w:rsidR="001A706A" w:rsidRPr="00892024" w:rsidRDefault="001A706A" w:rsidP="00623EA7">
      <w:pPr>
        <w:pStyle w:val="Default"/>
        <w:numPr>
          <w:ilvl w:val="0"/>
          <w:numId w:val="62"/>
        </w:numPr>
        <w:spacing w:after="0" w:line="240" w:lineRule="auto"/>
        <w:ind w:left="0" w:firstLine="0"/>
        <w:jc w:val="both"/>
        <w:rPr>
          <w:rFonts w:ascii="Arial" w:hAnsi="Arial" w:cs="Arial"/>
          <w:lang w:val="ro-RO"/>
        </w:rPr>
      </w:pPr>
      <w:r w:rsidRPr="00892024">
        <w:rPr>
          <w:rFonts w:ascii="Arial" w:hAnsi="Arial" w:cs="Arial"/>
          <w:lang w:val="ro-RO"/>
        </w:rPr>
        <w:t>reducerea numărului de stropiri;</w:t>
      </w:r>
    </w:p>
    <w:p w:rsidR="001A706A" w:rsidRPr="00892024" w:rsidRDefault="001A706A" w:rsidP="00623EA7">
      <w:pPr>
        <w:pStyle w:val="Default"/>
        <w:numPr>
          <w:ilvl w:val="0"/>
          <w:numId w:val="62"/>
        </w:numPr>
        <w:spacing w:after="0" w:line="240" w:lineRule="auto"/>
        <w:ind w:left="0" w:firstLine="0"/>
        <w:jc w:val="both"/>
        <w:rPr>
          <w:rFonts w:ascii="Arial" w:hAnsi="Arial" w:cs="Arial"/>
          <w:lang w:val="ro-RO"/>
        </w:rPr>
      </w:pPr>
      <w:r w:rsidRPr="00892024">
        <w:rPr>
          <w:rFonts w:ascii="Arial" w:hAnsi="Arial" w:cs="Arial"/>
          <w:lang w:val="ro-RO"/>
        </w:rPr>
        <w:t>diminuarea riscului formării raselor rezistente;</w:t>
      </w:r>
    </w:p>
    <w:p w:rsidR="001A706A" w:rsidRPr="00892024" w:rsidRDefault="001A706A" w:rsidP="00623EA7">
      <w:pPr>
        <w:pStyle w:val="Default"/>
        <w:numPr>
          <w:ilvl w:val="0"/>
          <w:numId w:val="62"/>
        </w:numPr>
        <w:spacing w:after="0" w:line="240" w:lineRule="auto"/>
        <w:ind w:left="0" w:firstLine="0"/>
        <w:jc w:val="both"/>
        <w:rPr>
          <w:rFonts w:ascii="Arial" w:hAnsi="Arial" w:cs="Arial"/>
          <w:color w:val="191919"/>
          <w:lang w:val="ro-RO"/>
        </w:rPr>
      </w:pPr>
      <w:r w:rsidRPr="00892024">
        <w:rPr>
          <w:rFonts w:ascii="Arial" w:hAnsi="Arial" w:cs="Arial"/>
          <w:lang w:val="ro-RO"/>
        </w:rPr>
        <w:t>creşterea eficacităţii şi lărgirea spectrului de acţiune;</w:t>
      </w:r>
    </w:p>
    <w:p w:rsidR="001A706A" w:rsidRPr="00892024" w:rsidRDefault="001A706A" w:rsidP="00623EA7">
      <w:pPr>
        <w:pStyle w:val="Default"/>
        <w:numPr>
          <w:ilvl w:val="0"/>
          <w:numId w:val="62"/>
        </w:numPr>
        <w:spacing w:after="0" w:line="240" w:lineRule="auto"/>
        <w:ind w:left="0" w:firstLine="0"/>
        <w:jc w:val="both"/>
        <w:rPr>
          <w:rFonts w:ascii="Arial" w:hAnsi="Arial" w:cs="Arial"/>
          <w:color w:val="191919"/>
          <w:lang w:val="ro-RO"/>
        </w:rPr>
      </w:pPr>
      <w:r w:rsidRPr="00892024">
        <w:rPr>
          <w:rFonts w:ascii="Arial" w:hAnsi="Arial" w:cs="Arial"/>
          <w:lang w:val="ro-RO"/>
        </w:rPr>
        <w:t>perfecţionarea compoziţiei, a formelor de condiţionare şi a modului de aplicare, în vederea diminuării impactului asupra sănătăţii oamenilor, animalelor şi a mediului înconjurător.</w:t>
      </w:r>
    </w:p>
    <w:p w:rsidR="001A706A" w:rsidRPr="00892024" w:rsidRDefault="001A706A" w:rsidP="00892024">
      <w:pPr>
        <w:spacing w:after="0" w:line="240" w:lineRule="auto"/>
        <w:jc w:val="both"/>
        <w:rPr>
          <w:rFonts w:ascii="Arial" w:hAnsi="Arial" w:cs="Arial"/>
          <w:color w:val="191919"/>
          <w:sz w:val="24"/>
          <w:szCs w:val="24"/>
          <w:lang w:val="ro-RO"/>
        </w:rPr>
      </w:pPr>
      <w:r w:rsidRPr="00892024">
        <w:rPr>
          <w:rStyle w:val="Strong"/>
          <w:rFonts w:ascii="Arial" w:hAnsi="Arial" w:cs="Arial"/>
          <w:sz w:val="24"/>
          <w:szCs w:val="24"/>
          <w:lang w:val="ro-RO"/>
        </w:rPr>
        <w:t xml:space="preserve">Pe teritoriul României se utilizează produse de protecţia plantelor care au fost omologate de Comisia Naţională de Omologare a produselor de protecţia plantelor. Este </w:t>
      </w:r>
      <w:r w:rsidRPr="00892024">
        <w:rPr>
          <w:rFonts w:ascii="Arial" w:hAnsi="Arial" w:cs="Arial"/>
          <w:color w:val="191919"/>
          <w:sz w:val="24"/>
          <w:szCs w:val="24"/>
          <w:lang w:val="ro-RO"/>
        </w:rPr>
        <w:t xml:space="preserve">interzisă comercializarea în unităţile fitofarmaceutice a produselor de protecţie a plantelor care nu sunt omologate pentru a fi utilizate în România. </w:t>
      </w:r>
    </w:p>
    <w:p w:rsidR="001A706A" w:rsidRPr="00892024" w:rsidRDefault="001A706A" w:rsidP="00892024">
      <w:pPr>
        <w:spacing w:after="0" w:line="240" w:lineRule="auto"/>
        <w:jc w:val="both"/>
        <w:rPr>
          <w:rFonts w:ascii="Arial" w:hAnsi="Arial" w:cs="Arial"/>
          <w:color w:val="191919"/>
          <w:sz w:val="24"/>
          <w:szCs w:val="24"/>
          <w:lang w:val="ro-RO"/>
        </w:rPr>
      </w:pPr>
      <w:r w:rsidRPr="00892024">
        <w:rPr>
          <w:rFonts w:ascii="Arial" w:hAnsi="Arial" w:cs="Arial"/>
          <w:color w:val="191919"/>
          <w:sz w:val="24"/>
          <w:szCs w:val="24"/>
          <w:lang w:val="ro-RO"/>
        </w:rPr>
        <w:t>Importul produselor de protecţie a plantelor omologate în România se efectuează pe baza certificatului de abilitare.</w:t>
      </w: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sz w:val="24"/>
          <w:szCs w:val="24"/>
          <w:lang w:val="ro-RO"/>
        </w:rPr>
        <w:t xml:space="preserve">Comercializarea </w:t>
      </w:r>
      <w:r w:rsidRPr="00892024">
        <w:rPr>
          <w:rStyle w:val="Strong"/>
          <w:rFonts w:ascii="Arial" w:hAnsi="Arial" w:cs="Arial"/>
          <w:sz w:val="24"/>
          <w:szCs w:val="24"/>
          <w:lang w:val="ro-RO"/>
        </w:rPr>
        <w:t>produselor de</w:t>
      </w:r>
      <w:r w:rsidRPr="00892024">
        <w:rPr>
          <w:rFonts w:ascii="Arial" w:hAnsi="Arial" w:cs="Arial"/>
          <w:color w:val="000000"/>
          <w:sz w:val="24"/>
          <w:szCs w:val="24"/>
          <w:lang w:val="ro-RO"/>
        </w:rPr>
        <w:t xml:space="preserve"> protecţia plantelor se face numai în baza certificatului de înregistrare eliberat de unitatea fitosanitară în a cărei rază teritorială îşi desfăşoară activitatea de comercializare a pesticidelor, de către personal încadrat cu pregătire în domeniul agricol/biologic/biochimic sau silvic, de nivel superior sau mediu, atestat prin certificat de atestare profesională.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color w:val="000000"/>
          <w:sz w:val="24"/>
          <w:szCs w:val="24"/>
          <w:lang w:val="ro-RO"/>
        </w:rPr>
        <w:lastRenderedPageBreak/>
        <w:t>L</w:t>
      </w:r>
      <w:r w:rsidRPr="00892024">
        <w:rPr>
          <w:rFonts w:ascii="Arial" w:hAnsi="Arial" w:cs="Arial"/>
          <w:sz w:val="24"/>
          <w:szCs w:val="24"/>
          <w:lang w:val="ro-RO"/>
        </w:rPr>
        <w:t>a data de 01.04.2013, în judeţul Buzău sunt:</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- 49 de operatori economici / persoane fizice autorizate / asociaţii familiale înregistraţi/ înregistrate pentru comercializarea produselor de protecţie a plantelor;</w:t>
      </w:r>
    </w:p>
    <w:p w:rsidR="001A706A" w:rsidRPr="00892024" w:rsidRDefault="001A706A" w:rsidP="00892024">
      <w:pPr>
        <w:pStyle w:val="BodyText"/>
        <w:spacing w:after="0" w:line="240" w:lineRule="auto"/>
        <w:jc w:val="both"/>
        <w:rPr>
          <w:rFonts w:ascii="Arial" w:hAnsi="Arial" w:cs="Arial"/>
          <w:sz w:val="24"/>
          <w:szCs w:val="24"/>
        </w:rPr>
      </w:pPr>
      <w:r w:rsidRPr="00892024">
        <w:rPr>
          <w:rFonts w:ascii="Arial" w:hAnsi="Arial" w:cs="Arial"/>
          <w:sz w:val="24"/>
          <w:szCs w:val="24"/>
        </w:rPr>
        <w:t>- 49 de operatori economici autorizaţi pentru prestări servicii cu produse de protecţia plantelor.</w:t>
      </w:r>
    </w:p>
    <w:p w:rsidR="001A706A" w:rsidRPr="00892024" w:rsidRDefault="001A706A" w:rsidP="00892024">
      <w:pPr>
        <w:pStyle w:val="BodyText"/>
        <w:spacing w:after="0" w:line="240" w:lineRule="auto"/>
        <w:jc w:val="both"/>
        <w:rPr>
          <w:rFonts w:ascii="Arial" w:hAnsi="Arial" w:cs="Arial"/>
          <w:sz w:val="24"/>
          <w:szCs w:val="24"/>
        </w:rPr>
      </w:pPr>
      <w:r w:rsidRPr="00892024">
        <w:rPr>
          <w:rFonts w:ascii="Arial" w:hAnsi="Arial" w:cs="Arial"/>
          <w:sz w:val="24"/>
          <w:szCs w:val="24"/>
        </w:rPr>
        <w:t xml:space="preserve">În judeţul Buzău nu sunt  identificaţi producători de produse de protecţia plantelor.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Pe parcursul anului 2013 nu au existat importuri de produse pentru protecţia plantelor  dar  o firmă cu sediul în Bucureşti a derulat exporturi de produse pentru protecţia plantelor din categoria fungicidelor  şi anume ceresit ,,stop mucegaiului” (390 buc. spray de 500 ml) prin Biroul Vamal de interior Buzău, conform informaţiilor furnizate de acesta. </w:t>
      </w:r>
    </w:p>
    <w:p w:rsidR="001A706A" w:rsidRPr="00892024" w:rsidRDefault="001A706A" w:rsidP="00892024">
      <w:pPr>
        <w:pStyle w:val="BodyText21"/>
        <w:widowControl/>
        <w:snapToGrid/>
        <w:rPr>
          <w:rFonts w:ascii="Arial" w:hAnsi="Arial" w:cs="Arial"/>
          <w:lang w:val="ro-RO"/>
        </w:rPr>
      </w:pPr>
      <w:r w:rsidRPr="00892024">
        <w:rPr>
          <w:rFonts w:ascii="Arial" w:hAnsi="Arial" w:cs="Arial"/>
          <w:lang w:val="ro-RO"/>
        </w:rPr>
        <w:t>Deoarece Direcţia Judeţeană de Statistică Buzău nu dispune de date actualizate la nivelul anului 2013, în tabelul 8.4.1.1 sunt prezentate cantităţile de produse de uz fitosanitar (pesticide), pe tipuri, utilizate în anul 2012.</w:t>
      </w:r>
    </w:p>
    <w:p w:rsidR="00623EA7" w:rsidRDefault="00623EA7" w:rsidP="00892024">
      <w:pPr>
        <w:pStyle w:val="BodyText21"/>
        <w:widowControl/>
        <w:snapToGrid/>
        <w:rPr>
          <w:rFonts w:ascii="Arial" w:hAnsi="Arial" w:cs="Arial"/>
          <w:b/>
          <w:bCs/>
          <w:lang w:val="ro-RO"/>
        </w:rPr>
      </w:pPr>
    </w:p>
    <w:p w:rsidR="001A706A" w:rsidRPr="00892024" w:rsidRDefault="001A706A" w:rsidP="00892024">
      <w:pPr>
        <w:pStyle w:val="BodyText21"/>
        <w:widowControl/>
        <w:snapToGrid/>
        <w:rPr>
          <w:rFonts w:ascii="Arial" w:hAnsi="Arial" w:cs="Arial"/>
          <w:b/>
          <w:bCs/>
          <w:lang w:val="ro-RO"/>
        </w:rPr>
      </w:pPr>
      <w:r w:rsidRPr="00892024">
        <w:rPr>
          <w:rFonts w:ascii="Arial" w:hAnsi="Arial" w:cs="Arial"/>
          <w:b/>
          <w:bCs/>
          <w:lang w:val="ro-RO"/>
        </w:rPr>
        <w:t>Tabelul 8.4.1.1. Cantităţile de pesticide utilizate în anul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984"/>
        <w:gridCol w:w="1559"/>
        <w:gridCol w:w="1418"/>
        <w:gridCol w:w="1276"/>
        <w:gridCol w:w="2409"/>
      </w:tblGrid>
      <w:tr w:rsidR="001A706A" w:rsidRPr="00AE6B5D" w:rsidTr="00892024">
        <w:tc>
          <w:tcPr>
            <w:tcW w:w="993" w:type="dxa"/>
          </w:tcPr>
          <w:p w:rsidR="001A706A" w:rsidRPr="00892024" w:rsidRDefault="001A706A" w:rsidP="00892024">
            <w:pPr>
              <w:pStyle w:val="BodyText21"/>
              <w:widowControl/>
              <w:snapToGrid/>
              <w:jc w:val="center"/>
              <w:rPr>
                <w:rFonts w:ascii="Arial" w:hAnsi="Arial" w:cs="Arial"/>
                <w:b/>
                <w:bCs/>
                <w:lang w:val="ro-RO"/>
              </w:rPr>
            </w:pPr>
            <w:r w:rsidRPr="00892024">
              <w:rPr>
                <w:rFonts w:ascii="Arial" w:hAnsi="Arial" w:cs="Arial"/>
                <w:b/>
                <w:bCs/>
                <w:lang w:val="ro-RO"/>
              </w:rPr>
              <w:t>Judeţ</w:t>
            </w:r>
          </w:p>
        </w:tc>
        <w:tc>
          <w:tcPr>
            <w:tcW w:w="1984" w:type="dxa"/>
          </w:tcPr>
          <w:p w:rsidR="001A706A" w:rsidRPr="00892024" w:rsidRDefault="001A706A" w:rsidP="00892024">
            <w:pPr>
              <w:pStyle w:val="BodyText21"/>
              <w:widowControl/>
              <w:snapToGrid/>
              <w:jc w:val="center"/>
              <w:rPr>
                <w:rFonts w:ascii="Arial" w:hAnsi="Arial" w:cs="Arial"/>
                <w:b/>
                <w:bCs/>
                <w:lang w:val="ro-RO"/>
              </w:rPr>
            </w:pPr>
            <w:r w:rsidRPr="00892024">
              <w:rPr>
                <w:rFonts w:ascii="Arial" w:hAnsi="Arial" w:cs="Arial"/>
                <w:b/>
                <w:bCs/>
                <w:lang w:val="ro-RO"/>
              </w:rPr>
              <w:t>Cantitate totală utilizată, din care (tone substanţă activă):</w:t>
            </w:r>
          </w:p>
        </w:tc>
        <w:tc>
          <w:tcPr>
            <w:tcW w:w="1559" w:type="dxa"/>
          </w:tcPr>
          <w:p w:rsidR="001A706A" w:rsidRPr="00892024" w:rsidRDefault="001A706A" w:rsidP="00892024">
            <w:pPr>
              <w:pStyle w:val="BodyText21"/>
              <w:widowControl/>
              <w:snapToGrid/>
              <w:jc w:val="center"/>
              <w:rPr>
                <w:rFonts w:ascii="Arial" w:hAnsi="Arial" w:cs="Arial"/>
                <w:b/>
                <w:bCs/>
                <w:lang w:val="ro-RO"/>
              </w:rPr>
            </w:pPr>
            <w:r w:rsidRPr="00892024">
              <w:rPr>
                <w:rFonts w:ascii="Arial" w:hAnsi="Arial" w:cs="Arial"/>
                <w:b/>
                <w:bCs/>
                <w:lang w:val="ro-RO"/>
              </w:rPr>
              <w:t>Insecticide</w:t>
            </w:r>
          </w:p>
          <w:p w:rsidR="001A706A" w:rsidRPr="00892024" w:rsidRDefault="001A706A" w:rsidP="00892024">
            <w:pPr>
              <w:pStyle w:val="BodyText21"/>
              <w:widowControl/>
              <w:snapToGrid/>
              <w:jc w:val="center"/>
              <w:rPr>
                <w:rFonts w:ascii="Arial" w:hAnsi="Arial" w:cs="Arial"/>
                <w:b/>
                <w:bCs/>
                <w:lang w:val="ro-RO"/>
              </w:rPr>
            </w:pPr>
          </w:p>
        </w:tc>
        <w:tc>
          <w:tcPr>
            <w:tcW w:w="1418" w:type="dxa"/>
          </w:tcPr>
          <w:p w:rsidR="001A706A" w:rsidRPr="00892024" w:rsidRDefault="001A706A" w:rsidP="00892024">
            <w:pPr>
              <w:pStyle w:val="BodyText21"/>
              <w:widowControl/>
              <w:snapToGrid/>
              <w:jc w:val="center"/>
              <w:rPr>
                <w:rFonts w:ascii="Arial" w:hAnsi="Arial" w:cs="Arial"/>
                <w:b/>
                <w:bCs/>
                <w:lang w:val="ro-RO"/>
              </w:rPr>
            </w:pPr>
            <w:r w:rsidRPr="00892024">
              <w:rPr>
                <w:rFonts w:ascii="Arial" w:hAnsi="Arial" w:cs="Arial"/>
                <w:b/>
                <w:bCs/>
                <w:lang w:val="ro-RO"/>
              </w:rPr>
              <w:t>Fungicide</w:t>
            </w:r>
          </w:p>
        </w:tc>
        <w:tc>
          <w:tcPr>
            <w:tcW w:w="1276" w:type="dxa"/>
          </w:tcPr>
          <w:p w:rsidR="001A706A" w:rsidRPr="00892024" w:rsidRDefault="001A706A" w:rsidP="00892024">
            <w:pPr>
              <w:pStyle w:val="BodyText21"/>
              <w:widowControl/>
              <w:snapToGrid/>
              <w:jc w:val="center"/>
              <w:rPr>
                <w:rFonts w:ascii="Arial" w:hAnsi="Arial" w:cs="Arial"/>
                <w:b/>
                <w:bCs/>
                <w:lang w:val="ro-RO"/>
              </w:rPr>
            </w:pPr>
            <w:r w:rsidRPr="00892024">
              <w:rPr>
                <w:rFonts w:ascii="Arial" w:hAnsi="Arial" w:cs="Arial"/>
                <w:b/>
                <w:bCs/>
                <w:lang w:val="ro-RO"/>
              </w:rPr>
              <w:t>Erbicide</w:t>
            </w:r>
          </w:p>
        </w:tc>
        <w:tc>
          <w:tcPr>
            <w:tcW w:w="2409" w:type="dxa"/>
          </w:tcPr>
          <w:p w:rsidR="001A706A" w:rsidRPr="00892024" w:rsidRDefault="001A706A" w:rsidP="00892024">
            <w:pPr>
              <w:pStyle w:val="BodyText21"/>
              <w:widowControl/>
              <w:snapToGrid/>
              <w:jc w:val="center"/>
              <w:rPr>
                <w:rFonts w:ascii="Arial" w:hAnsi="Arial" w:cs="Arial"/>
                <w:b/>
                <w:bCs/>
                <w:lang w:val="ro-RO"/>
              </w:rPr>
            </w:pPr>
            <w:r w:rsidRPr="00892024">
              <w:rPr>
                <w:rFonts w:ascii="Arial" w:hAnsi="Arial" w:cs="Arial"/>
                <w:b/>
                <w:bCs/>
                <w:lang w:val="ro-RO"/>
              </w:rPr>
              <w:t>Produse diverse: insectofungicide</w:t>
            </w:r>
          </w:p>
        </w:tc>
      </w:tr>
      <w:tr w:rsidR="001A706A" w:rsidRPr="00AE6B5D" w:rsidTr="00892024">
        <w:tc>
          <w:tcPr>
            <w:tcW w:w="993" w:type="dxa"/>
          </w:tcPr>
          <w:p w:rsidR="001A706A" w:rsidRPr="00892024" w:rsidRDefault="001A706A" w:rsidP="00892024">
            <w:pPr>
              <w:pStyle w:val="BodyText21"/>
              <w:widowControl/>
              <w:snapToGrid/>
              <w:jc w:val="center"/>
              <w:rPr>
                <w:rFonts w:ascii="Arial" w:hAnsi="Arial" w:cs="Arial"/>
                <w:lang w:val="ro-RO"/>
              </w:rPr>
            </w:pPr>
            <w:r w:rsidRPr="00892024">
              <w:rPr>
                <w:rFonts w:ascii="Arial" w:hAnsi="Arial" w:cs="Arial"/>
                <w:lang w:val="ro-RO"/>
              </w:rPr>
              <w:t>Buzău</w:t>
            </w:r>
          </w:p>
        </w:tc>
        <w:tc>
          <w:tcPr>
            <w:tcW w:w="1984" w:type="dxa"/>
          </w:tcPr>
          <w:p w:rsidR="001A706A" w:rsidRPr="00892024" w:rsidRDefault="001A706A" w:rsidP="00892024">
            <w:pPr>
              <w:pStyle w:val="BodyText21"/>
              <w:widowControl/>
              <w:snapToGrid/>
              <w:jc w:val="center"/>
              <w:rPr>
                <w:rFonts w:ascii="Arial" w:hAnsi="Arial" w:cs="Arial"/>
                <w:lang w:val="ro-RO"/>
              </w:rPr>
            </w:pPr>
            <w:r w:rsidRPr="00892024">
              <w:rPr>
                <w:rFonts w:ascii="Arial" w:hAnsi="Arial" w:cs="Arial"/>
                <w:bCs/>
                <w:lang w:val="ro-RO"/>
              </w:rPr>
              <w:t>135,358</w:t>
            </w:r>
          </w:p>
        </w:tc>
        <w:tc>
          <w:tcPr>
            <w:tcW w:w="1559" w:type="dxa"/>
          </w:tcPr>
          <w:p w:rsidR="001A706A" w:rsidRPr="00892024" w:rsidRDefault="001A706A" w:rsidP="00892024">
            <w:pPr>
              <w:pStyle w:val="BodyText21"/>
              <w:widowControl/>
              <w:snapToGrid/>
              <w:jc w:val="center"/>
              <w:rPr>
                <w:rFonts w:ascii="Arial" w:hAnsi="Arial" w:cs="Arial"/>
                <w:lang w:val="ro-RO"/>
              </w:rPr>
            </w:pPr>
            <w:r w:rsidRPr="00892024">
              <w:rPr>
                <w:rFonts w:ascii="Arial" w:hAnsi="Arial" w:cs="Arial"/>
                <w:bCs/>
                <w:lang w:val="ro-RO"/>
              </w:rPr>
              <w:t>12,858</w:t>
            </w:r>
          </w:p>
        </w:tc>
        <w:tc>
          <w:tcPr>
            <w:tcW w:w="1418" w:type="dxa"/>
          </w:tcPr>
          <w:p w:rsidR="001A706A" w:rsidRPr="00892024" w:rsidRDefault="001A706A" w:rsidP="00892024">
            <w:pPr>
              <w:pStyle w:val="BodyText21"/>
              <w:widowControl/>
              <w:snapToGrid/>
              <w:jc w:val="center"/>
              <w:rPr>
                <w:rFonts w:ascii="Arial" w:hAnsi="Arial" w:cs="Arial"/>
                <w:lang w:val="ro-RO"/>
              </w:rPr>
            </w:pPr>
            <w:r w:rsidRPr="00892024">
              <w:rPr>
                <w:rFonts w:ascii="Arial" w:hAnsi="Arial" w:cs="Arial"/>
                <w:bCs/>
                <w:lang w:val="ro-RO"/>
              </w:rPr>
              <w:t>51,48</w:t>
            </w:r>
          </w:p>
        </w:tc>
        <w:tc>
          <w:tcPr>
            <w:tcW w:w="1276" w:type="dxa"/>
          </w:tcPr>
          <w:p w:rsidR="001A706A" w:rsidRPr="00892024" w:rsidRDefault="001A706A" w:rsidP="00892024">
            <w:pPr>
              <w:pStyle w:val="BodyText21"/>
              <w:widowControl/>
              <w:snapToGrid/>
              <w:jc w:val="center"/>
              <w:rPr>
                <w:rFonts w:ascii="Arial" w:hAnsi="Arial" w:cs="Arial"/>
                <w:lang w:val="ro-RO"/>
              </w:rPr>
            </w:pPr>
            <w:r w:rsidRPr="00892024">
              <w:rPr>
                <w:rFonts w:ascii="Arial" w:hAnsi="Arial" w:cs="Arial"/>
                <w:bCs/>
                <w:lang w:val="ro-RO"/>
              </w:rPr>
              <w:t>71,02</w:t>
            </w:r>
          </w:p>
        </w:tc>
        <w:tc>
          <w:tcPr>
            <w:tcW w:w="2409" w:type="dxa"/>
          </w:tcPr>
          <w:p w:rsidR="001A706A" w:rsidRPr="00892024" w:rsidRDefault="001A706A" w:rsidP="00892024">
            <w:pPr>
              <w:pStyle w:val="BodyText21"/>
              <w:widowControl/>
              <w:snapToGrid/>
              <w:jc w:val="center"/>
              <w:rPr>
                <w:rFonts w:ascii="Arial" w:hAnsi="Arial" w:cs="Arial"/>
                <w:lang w:val="ro-RO"/>
              </w:rPr>
            </w:pPr>
            <w:r w:rsidRPr="00892024">
              <w:rPr>
                <w:rFonts w:ascii="Arial" w:hAnsi="Arial" w:cs="Arial"/>
                <w:lang w:val="ro-RO"/>
              </w:rPr>
              <w:t>0</w:t>
            </w:r>
          </w:p>
        </w:tc>
      </w:tr>
    </w:tbl>
    <w:p w:rsidR="001A706A" w:rsidRPr="00892024" w:rsidRDefault="001A706A" w:rsidP="00892024">
      <w:pPr>
        <w:pStyle w:val="BodyTextIndent"/>
        <w:spacing w:after="0" w:line="240" w:lineRule="auto"/>
        <w:ind w:left="0"/>
        <w:rPr>
          <w:rFonts w:ascii="Arial" w:hAnsi="Arial" w:cs="Arial"/>
          <w:sz w:val="24"/>
          <w:szCs w:val="24"/>
          <w:lang w:val="ro-RO"/>
        </w:rPr>
      </w:pPr>
      <w:r w:rsidRPr="00892024">
        <w:rPr>
          <w:rFonts w:ascii="Arial" w:hAnsi="Arial" w:cs="Arial"/>
          <w:i/>
          <w:iCs/>
          <w:sz w:val="24"/>
          <w:szCs w:val="24"/>
          <w:lang w:val="ro-RO"/>
        </w:rPr>
        <w:t xml:space="preserve">                                                            Sursa: Direcţia Judeţeană de Statistică Buzău</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Deşi cantităţile de produse fitosanitare utilizate în anul 2012 au scăzut faţă de anii 2007 – 2011, dar sensibil mai mari faţă de anii 2005, 2006, se constată o reducere a consumului produselor fitosanitare raportat la suprafaţa pe care acestea se administrează, conform tabelului 8.4.1.2. şi a figurilor 8.4.1.2.1, 8.4.1.2.2. şi 8.4.1.2.3. Reducerea consumului produselor fitosanitare raportat la suprafaţa pe care acestea se administrează a fost determinată de reorganizarea şi restructurarea proprietăţilor din agricultură, concomitent cu creşterea preţurilor la tratamentele fitosanitare. </w:t>
      </w:r>
      <w:r w:rsidRPr="00892024">
        <w:rPr>
          <w:rFonts w:ascii="Arial" w:hAnsi="Arial" w:cs="Arial"/>
          <w:b/>
          <w:bCs/>
          <w:sz w:val="24"/>
          <w:szCs w:val="24"/>
          <w:lang w:val="ro-RO"/>
        </w:rPr>
        <w:t xml:space="preserve">                                             </w:t>
      </w:r>
    </w:p>
    <w:p w:rsidR="00623EA7" w:rsidRDefault="00623EA7" w:rsidP="00892024">
      <w:pPr>
        <w:spacing w:after="0" w:line="240" w:lineRule="auto"/>
        <w:rPr>
          <w:rFonts w:ascii="Arial" w:hAnsi="Arial" w:cs="Arial"/>
          <w:b/>
          <w:bCs/>
          <w:sz w:val="24"/>
          <w:szCs w:val="24"/>
          <w:lang w:val="ro-RO"/>
        </w:rPr>
      </w:pPr>
    </w:p>
    <w:p w:rsidR="001A706A" w:rsidRPr="00892024" w:rsidRDefault="001A706A" w:rsidP="00892024">
      <w:pPr>
        <w:spacing w:after="0" w:line="240" w:lineRule="auto"/>
        <w:rPr>
          <w:rFonts w:ascii="Arial" w:hAnsi="Arial" w:cs="Arial"/>
          <w:b/>
          <w:bCs/>
          <w:sz w:val="24"/>
          <w:szCs w:val="24"/>
          <w:lang w:val="ro-RO"/>
        </w:rPr>
      </w:pPr>
      <w:r w:rsidRPr="00892024">
        <w:rPr>
          <w:rFonts w:ascii="Arial" w:hAnsi="Arial" w:cs="Arial"/>
          <w:b/>
          <w:bCs/>
          <w:sz w:val="24"/>
          <w:szCs w:val="24"/>
          <w:lang w:val="ro-RO"/>
        </w:rPr>
        <w:t xml:space="preserve">Tabelul </w:t>
      </w:r>
      <w:r w:rsidRPr="00892024">
        <w:rPr>
          <w:rFonts w:ascii="Arial" w:hAnsi="Arial" w:cs="Arial"/>
          <w:b/>
          <w:sz w:val="24"/>
          <w:szCs w:val="24"/>
          <w:lang w:val="ro-RO"/>
        </w:rPr>
        <w:t>8.4.1.2.</w:t>
      </w:r>
      <w:r w:rsidRPr="00892024">
        <w:rPr>
          <w:rFonts w:ascii="Arial" w:hAnsi="Arial" w:cs="Arial"/>
          <w:sz w:val="24"/>
          <w:szCs w:val="24"/>
          <w:lang w:val="ro-RO"/>
        </w:rPr>
        <w:t xml:space="preserve"> </w:t>
      </w:r>
      <w:r w:rsidRPr="00892024">
        <w:rPr>
          <w:rFonts w:ascii="Arial" w:hAnsi="Arial" w:cs="Arial"/>
          <w:b/>
          <w:bCs/>
          <w:sz w:val="24"/>
          <w:szCs w:val="24"/>
          <w:lang w:val="ro-RO"/>
        </w:rPr>
        <w:t>Utilizarea în judeţul Buzău a pesticidelor în anii 2005-2012</w:t>
      </w:r>
    </w:p>
    <w:tbl>
      <w:tblPr>
        <w:tblW w:w="971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710"/>
        <w:gridCol w:w="951"/>
        <w:gridCol w:w="1440"/>
        <w:gridCol w:w="1440"/>
        <w:gridCol w:w="1800"/>
        <w:gridCol w:w="1620"/>
        <w:gridCol w:w="1758"/>
      </w:tblGrid>
      <w:tr w:rsidR="001A706A" w:rsidRPr="00AE6B5D" w:rsidTr="00892024">
        <w:trPr>
          <w:cantSplit/>
          <w:jc w:val="center"/>
        </w:trPr>
        <w:tc>
          <w:tcPr>
            <w:tcW w:w="710" w:type="dxa"/>
            <w:vMerge w:val="restart"/>
            <w:tcBorders>
              <w:top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Nr</w:t>
            </w:r>
          </w:p>
          <w:p w:rsidR="001A706A" w:rsidRPr="00AE6B5D" w:rsidRDefault="001A706A"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crt</w:t>
            </w:r>
          </w:p>
        </w:tc>
        <w:tc>
          <w:tcPr>
            <w:tcW w:w="951" w:type="dxa"/>
            <w:vMerge w:val="restart"/>
            <w:tcBorders>
              <w:top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Anul</w:t>
            </w:r>
          </w:p>
        </w:tc>
        <w:tc>
          <w:tcPr>
            <w:tcW w:w="4680" w:type="dxa"/>
            <w:gridSpan w:val="3"/>
            <w:tcBorders>
              <w:top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Produse de uz fitosanitar (tone s.a.)</w:t>
            </w:r>
          </w:p>
        </w:tc>
        <w:tc>
          <w:tcPr>
            <w:tcW w:w="1620" w:type="dxa"/>
            <w:vMerge w:val="restart"/>
            <w:tcBorders>
              <w:top w:val="double" w:sz="6" w:space="0" w:color="000000"/>
            </w:tcBorders>
          </w:tcPr>
          <w:p w:rsidR="001A706A" w:rsidRPr="00AE6B5D" w:rsidRDefault="001A706A"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 xml:space="preserve">Total </w:t>
            </w:r>
          </w:p>
          <w:p w:rsidR="001A706A" w:rsidRPr="00AE6B5D" w:rsidRDefault="001A706A"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(tone s.a.)</w:t>
            </w:r>
          </w:p>
        </w:tc>
        <w:tc>
          <w:tcPr>
            <w:tcW w:w="1758" w:type="dxa"/>
            <w:vMerge w:val="restart"/>
            <w:tcBorders>
              <w:top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Suprafaţa</w:t>
            </w:r>
          </w:p>
          <w:p w:rsidR="001A706A" w:rsidRPr="00AE6B5D" w:rsidRDefault="001A706A" w:rsidP="00892024">
            <w:pPr>
              <w:spacing w:after="0" w:line="240" w:lineRule="auto"/>
              <w:jc w:val="center"/>
              <w:rPr>
                <w:rFonts w:ascii="Arial" w:eastAsiaTheme="minorEastAsia" w:hAnsi="Arial" w:cs="Arial"/>
                <w:b/>
                <w:bCs/>
                <w:caps/>
                <w:sz w:val="24"/>
                <w:szCs w:val="24"/>
                <w:lang w:val="ro-RO"/>
              </w:rPr>
            </w:pPr>
            <w:r w:rsidRPr="00AE6B5D">
              <w:rPr>
                <w:rFonts w:ascii="Arial" w:eastAsiaTheme="minorEastAsia" w:hAnsi="Arial" w:cs="Arial"/>
                <w:b/>
                <w:bCs/>
                <w:caps/>
                <w:sz w:val="24"/>
                <w:szCs w:val="24"/>
                <w:lang w:val="ro-RO"/>
              </w:rPr>
              <w:t>(ha)</w:t>
            </w:r>
          </w:p>
        </w:tc>
      </w:tr>
      <w:tr w:rsidR="001A706A" w:rsidRPr="00AE6B5D" w:rsidTr="00892024">
        <w:trPr>
          <w:cantSplit/>
          <w:jc w:val="center"/>
        </w:trPr>
        <w:tc>
          <w:tcPr>
            <w:tcW w:w="710" w:type="dxa"/>
            <w:vMerge/>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p>
        </w:tc>
        <w:tc>
          <w:tcPr>
            <w:tcW w:w="951" w:type="dxa"/>
            <w:vMerge/>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p>
        </w:tc>
        <w:tc>
          <w:tcPr>
            <w:tcW w:w="1440" w:type="dxa"/>
            <w:vAlign w:val="center"/>
          </w:tcPr>
          <w:p w:rsidR="001A706A" w:rsidRPr="00AE6B5D" w:rsidRDefault="001A706A"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Erbicide</w:t>
            </w:r>
          </w:p>
        </w:tc>
        <w:tc>
          <w:tcPr>
            <w:tcW w:w="1440" w:type="dxa"/>
            <w:vAlign w:val="center"/>
          </w:tcPr>
          <w:p w:rsidR="001A706A" w:rsidRPr="00AE6B5D" w:rsidRDefault="001A706A"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Fungicide</w:t>
            </w:r>
          </w:p>
        </w:tc>
        <w:tc>
          <w:tcPr>
            <w:tcW w:w="1800" w:type="dxa"/>
          </w:tcPr>
          <w:p w:rsidR="001A706A" w:rsidRPr="00AE6B5D" w:rsidRDefault="001A706A" w:rsidP="00892024">
            <w:pPr>
              <w:spacing w:after="0" w:line="240" w:lineRule="auto"/>
              <w:jc w:val="center"/>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Insecticide</w:t>
            </w:r>
          </w:p>
        </w:tc>
        <w:tc>
          <w:tcPr>
            <w:tcW w:w="1620" w:type="dxa"/>
            <w:vMerge/>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p>
        </w:tc>
        <w:tc>
          <w:tcPr>
            <w:tcW w:w="1758" w:type="dxa"/>
            <w:vMerge/>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p>
        </w:tc>
      </w:tr>
      <w:tr w:rsidR="001A706A" w:rsidRPr="00AE6B5D" w:rsidTr="00892024">
        <w:trPr>
          <w:jc w:val="center"/>
        </w:trPr>
        <w:tc>
          <w:tcPr>
            <w:tcW w:w="71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w:t>
            </w:r>
          </w:p>
        </w:tc>
        <w:tc>
          <w:tcPr>
            <w:tcW w:w="9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2005</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58,601</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59,255</w:t>
            </w:r>
          </w:p>
        </w:tc>
        <w:tc>
          <w:tcPr>
            <w:tcW w:w="180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8,185</w:t>
            </w:r>
          </w:p>
        </w:tc>
        <w:tc>
          <w:tcPr>
            <w:tcW w:w="162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126,041</w:t>
            </w:r>
          </w:p>
        </w:tc>
        <w:tc>
          <w:tcPr>
            <w:tcW w:w="1758"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257673</w:t>
            </w:r>
          </w:p>
        </w:tc>
      </w:tr>
      <w:tr w:rsidR="001A706A" w:rsidRPr="00AE6B5D" w:rsidTr="00892024">
        <w:trPr>
          <w:jc w:val="center"/>
        </w:trPr>
        <w:tc>
          <w:tcPr>
            <w:tcW w:w="71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w:t>
            </w:r>
          </w:p>
        </w:tc>
        <w:tc>
          <w:tcPr>
            <w:tcW w:w="9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2006</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83,576</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38,731</w:t>
            </w:r>
          </w:p>
        </w:tc>
        <w:tc>
          <w:tcPr>
            <w:tcW w:w="180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7,94</w:t>
            </w:r>
          </w:p>
        </w:tc>
        <w:tc>
          <w:tcPr>
            <w:tcW w:w="162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130,247</w:t>
            </w:r>
          </w:p>
        </w:tc>
        <w:tc>
          <w:tcPr>
            <w:tcW w:w="1758"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257698</w:t>
            </w:r>
          </w:p>
        </w:tc>
      </w:tr>
      <w:tr w:rsidR="001A706A" w:rsidRPr="00AE6B5D" w:rsidTr="00892024">
        <w:trPr>
          <w:jc w:val="center"/>
        </w:trPr>
        <w:tc>
          <w:tcPr>
            <w:tcW w:w="71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w:t>
            </w:r>
          </w:p>
        </w:tc>
        <w:tc>
          <w:tcPr>
            <w:tcW w:w="9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2007</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138,164</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39,513</w:t>
            </w:r>
          </w:p>
        </w:tc>
        <w:tc>
          <w:tcPr>
            <w:tcW w:w="180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39,553</w:t>
            </w:r>
          </w:p>
        </w:tc>
        <w:tc>
          <w:tcPr>
            <w:tcW w:w="162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217,23</w:t>
            </w:r>
          </w:p>
        </w:tc>
        <w:tc>
          <w:tcPr>
            <w:tcW w:w="1758"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257740</w:t>
            </w:r>
          </w:p>
        </w:tc>
      </w:tr>
      <w:tr w:rsidR="001A706A" w:rsidRPr="00AE6B5D" w:rsidTr="00892024">
        <w:trPr>
          <w:jc w:val="center"/>
        </w:trPr>
        <w:tc>
          <w:tcPr>
            <w:tcW w:w="71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w:t>
            </w:r>
          </w:p>
        </w:tc>
        <w:tc>
          <w:tcPr>
            <w:tcW w:w="9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2008</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116,88</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30,006</w:t>
            </w:r>
          </w:p>
        </w:tc>
        <w:tc>
          <w:tcPr>
            <w:tcW w:w="180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14,665</w:t>
            </w:r>
          </w:p>
        </w:tc>
        <w:tc>
          <w:tcPr>
            <w:tcW w:w="162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161,551</w:t>
            </w:r>
          </w:p>
        </w:tc>
        <w:tc>
          <w:tcPr>
            <w:tcW w:w="1758"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142499</w:t>
            </w:r>
          </w:p>
        </w:tc>
      </w:tr>
      <w:tr w:rsidR="001A706A" w:rsidRPr="00AE6B5D" w:rsidTr="00892024">
        <w:trPr>
          <w:jc w:val="center"/>
        </w:trPr>
        <w:tc>
          <w:tcPr>
            <w:tcW w:w="71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w:t>
            </w:r>
          </w:p>
        </w:tc>
        <w:tc>
          <w:tcPr>
            <w:tcW w:w="9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2009</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116,908</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91,2</w:t>
            </w:r>
          </w:p>
        </w:tc>
        <w:tc>
          <w:tcPr>
            <w:tcW w:w="180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19,33</w:t>
            </w:r>
          </w:p>
        </w:tc>
        <w:tc>
          <w:tcPr>
            <w:tcW w:w="162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227,438</w:t>
            </w:r>
          </w:p>
        </w:tc>
        <w:tc>
          <w:tcPr>
            <w:tcW w:w="1758"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158569</w:t>
            </w:r>
          </w:p>
        </w:tc>
      </w:tr>
      <w:tr w:rsidR="001A706A" w:rsidRPr="00AE6B5D" w:rsidTr="00892024">
        <w:trPr>
          <w:jc w:val="center"/>
        </w:trPr>
        <w:tc>
          <w:tcPr>
            <w:tcW w:w="71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w:t>
            </w:r>
          </w:p>
        </w:tc>
        <w:tc>
          <w:tcPr>
            <w:tcW w:w="9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2010</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90,989</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96,221</w:t>
            </w:r>
          </w:p>
        </w:tc>
        <w:tc>
          <w:tcPr>
            <w:tcW w:w="180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21,057</w:t>
            </w:r>
          </w:p>
        </w:tc>
        <w:tc>
          <w:tcPr>
            <w:tcW w:w="162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208,267</w:t>
            </w:r>
          </w:p>
        </w:tc>
        <w:tc>
          <w:tcPr>
            <w:tcW w:w="1758"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142948</w:t>
            </w:r>
          </w:p>
        </w:tc>
      </w:tr>
      <w:tr w:rsidR="001A706A" w:rsidRPr="00AE6B5D" w:rsidTr="00892024">
        <w:trPr>
          <w:jc w:val="center"/>
        </w:trPr>
        <w:tc>
          <w:tcPr>
            <w:tcW w:w="71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w:t>
            </w:r>
          </w:p>
        </w:tc>
        <w:tc>
          <w:tcPr>
            <w:tcW w:w="9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2011</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90,756</w:t>
            </w:r>
          </w:p>
        </w:tc>
        <w:tc>
          <w:tcPr>
            <w:tcW w:w="144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92,075</w:t>
            </w:r>
          </w:p>
        </w:tc>
        <w:tc>
          <w:tcPr>
            <w:tcW w:w="180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19,62</w:t>
            </w:r>
          </w:p>
        </w:tc>
        <w:tc>
          <w:tcPr>
            <w:tcW w:w="1620"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202,451</w:t>
            </w:r>
          </w:p>
        </w:tc>
        <w:tc>
          <w:tcPr>
            <w:tcW w:w="1758" w:type="dxa"/>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142980</w:t>
            </w:r>
          </w:p>
        </w:tc>
      </w:tr>
      <w:tr w:rsidR="001A706A" w:rsidRPr="00AE6B5D" w:rsidTr="00892024">
        <w:trPr>
          <w:jc w:val="center"/>
        </w:trPr>
        <w:tc>
          <w:tcPr>
            <w:tcW w:w="710" w:type="dxa"/>
            <w:tcBorders>
              <w:bottom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w:t>
            </w:r>
          </w:p>
        </w:tc>
        <w:tc>
          <w:tcPr>
            <w:tcW w:w="951" w:type="dxa"/>
            <w:tcBorders>
              <w:bottom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2012</w:t>
            </w:r>
          </w:p>
        </w:tc>
        <w:tc>
          <w:tcPr>
            <w:tcW w:w="1440" w:type="dxa"/>
            <w:tcBorders>
              <w:bottom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71,02</w:t>
            </w:r>
          </w:p>
        </w:tc>
        <w:tc>
          <w:tcPr>
            <w:tcW w:w="1440" w:type="dxa"/>
            <w:tcBorders>
              <w:bottom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51,48</w:t>
            </w:r>
          </w:p>
        </w:tc>
        <w:tc>
          <w:tcPr>
            <w:tcW w:w="1800" w:type="dxa"/>
            <w:tcBorders>
              <w:bottom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12,858</w:t>
            </w:r>
          </w:p>
        </w:tc>
        <w:tc>
          <w:tcPr>
            <w:tcW w:w="1620" w:type="dxa"/>
            <w:tcBorders>
              <w:bottom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135,358</w:t>
            </w:r>
          </w:p>
        </w:tc>
        <w:tc>
          <w:tcPr>
            <w:tcW w:w="1758" w:type="dxa"/>
            <w:tcBorders>
              <w:bottom w:val="double" w:sz="6" w:space="0" w:color="000000"/>
            </w:tcBorders>
            <w:vAlign w:val="center"/>
          </w:tcPr>
          <w:p w:rsidR="001A706A" w:rsidRPr="00AE6B5D" w:rsidRDefault="001A706A" w:rsidP="00892024">
            <w:pPr>
              <w:spacing w:after="0" w:line="240" w:lineRule="auto"/>
              <w:jc w:val="center"/>
              <w:rPr>
                <w:rFonts w:ascii="Arial" w:eastAsiaTheme="minorEastAsia" w:hAnsi="Arial" w:cs="Arial"/>
                <w:bCs/>
                <w:sz w:val="24"/>
                <w:szCs w:val="24"/>
                <w:lang w:val="ro-RO"/>
              </w:rPr>
            </w:pPr>
            <w:r w:rsidRPr="00AE6B5D">
              <w:rPr>
                <w:rFonts w:ascii="Arial" w:eastAsiaTheme="minorEastAsia" w:hAnsi="Arial" w:cs="Arial"/>
                <w:bCs/>
                <w:sz w:val="24"/>
                <w:szCs w:val="24"/>
                <w:lang w:val="ro-RO"/>
              </w:rPr>
              <w:t>115850</w:t>
            </w:r>
          </w:p>
        </w:tc>
      </w:tr>
    </w:tbl>
    <w:p w:rsidR="001A706A" w:rsidRPr="00892024" w:rsidRDefault="001A706A" w:rsidP="00892024">
      <w:pPr>
        <w:pStyle w:val="BodyTextIndent"/>
        <w:spacing w:after="0" w:line="240" w:lineRule="auto"/>
        <w:ind w:left="0"/>
        <w:rPr>
          <w:rFonts w:ascii="Arial" w:hAnsi="Arial" w:cs="Arial"/>
          <w:sz w:val="24"/>
          <w:szCs w:val="24"/>
          <w:lang w:val="ro-RO"/>
        </w:rPr>
      </w:pPr>
      <w:r w:rsidRPr="00892024">
        <w:rPr>
          <w:rFonts w:ascii="Arial" w:hAnsi="Arial" w:cs="Arial"/>
          <w:i/>
          <w:iCs/>
          <w:sz w:val="24"/>
          <w:szCs w:val="24"/>
          <w:lang w:val="ro-RO"/>
        </w:rPr>
        <w:t xml:space="preserve">                                                                 Sursa: Direcţia Judeţeană de Statistică Buzău</w:t>
      </w:r>
    </w:p>
    <w:p w:rsidR="00623EA7" w:rsidRDefault="001A706A" w:rsidP="00892024">
      <w:pPr>
        <w:pStyle w:val="BodyText2"/>
        <w:spacing w:after="0" w:line="240" w:lineRule="auto"/>
        <w:jc w:val="both"/>
        <w:rPr>
          <w:rFonts w:ascii="Arial" w:hAnsi="Arial" w:cs="Arial"/>
          <w:b/>
          <w:bCs/>
        </w:rPr>
      </w:pPr>
      <w:r w:rsidRPr="00892024">
        <w:rPr>
          <w:rFonts w:ascii="Arial" w:hAnsi="Arial" w:cs="Arial"/>
          <w:b/>
          <w:bCs/>
        </w:rPr>
        <w:t xml:space="preserve"> </w:t>
      </w:r>
    </w:p>
    <w:p w:rsidR="00623EA7" w:rsidRDefault="00623EA7" w:rsidP="00892024">
      <w:pPr>
        <w:pStyle w:val="BodyText2"/>
        <w:spacing w:after="0" w:line="240" w:lineRule="auto"/>
        <w:jc w:val="both"/>
        <w:rPr>
          <w:rFonts w:ascii="Arial" w:hAnsi="Arial" w:cs="Arial"/>
          <w:b/>
          <w:bCs/>
        </w:rPr>
      </w:pPr>
    </w:p>
    <w:p w:rsidR="00623EA7" w:rsidRDefault="00623EA7" w:rsidP="00892024">
      <w:pPr>
        <w:pStyle w:val="BodyText2"/>
        <w:spacing w:after="0" w:line="240" w:lineRule="auto"/>
        <w:jc w:val="both"/>
        <w:rPr>
          <w:rFonts w:ascii="Arial" w:hAnsi="Arial" w:cs="Arial"/>
          <w:b/>
          <w:bCs/>
        </w:rPr>
      </w:pPr>
    </w:p>
    <w:p w:rsidR="00623EA7" w:rsidRDefault="00623EA7" w:rsidP="00892024">
      <w:pPr>
        <w:pStyle w:val="BodyText2"/>
        <w:spacing w:after="0" w:line="240" w:lineRule="auto"/>
        <w:jc w:val="both"/>
        <w:rPr>
          <w:rFonts w:ascii="Arial" w:hAnsi="Arial" w:cs="Arial"/>
          <w:b/>
          <w:bCs/>
        </w:rPr>
      </w:pPr>
    </w:p>
    <w:p w:rsidR="00623EA7" w:rsidRDefault="00623EA7" w:rsidP="00892024">
      <w:pPr>
        <w:pStyle w:val="BodyText2"/>
        <w:spacing w:after="0" w:line="240" w:lineRule="auto"/>
        <w:jc w:val="both"/>
        <w:rPr>
          <w:rFonts w:ascii="Arial" w:hAnsi="Arial" w:cs="Arial"/>
          <w:b/>
          <w:bCs/>
        </w:rPr>
      </w:pPr>
    </w:p>
    <w:p w:rsidR="00623EA7" w:rsidRDefault="00623EA7" w:rsidP="00892024">
      <w:pPr>
        <w:pStyle w:val="BodyText2"/>
        <w:spacing w:after="0" w:line="240" w:lineRule="auto"/>
        <w:jc w:val="both"/>
        <w:rPr>
          <w:rFonts w:ascii="Arial" w:hAnsi="Arial" w:cs="Arial"/>
          <w:b/>
          <w:bCs/>
        </w:rPr>
      </w:pPr>
    </w:p>
    <w:p w:rsidR="00623EA7" w:rsidRDefault="00623EA7" w:rsidP="00892024">
      <w:pPr>
        <w:pStyle w:val="BodyText2"/>
        <w:spacing w:after="0" w:line="240" w:lineRule="auto"/>
        <w:jc w:val="both"/>
        <w:rPr>
          <w:rFonts w:ascii="Arial" w:hAnsi="Arial" w:cs="Arial"/>
          <w:b/>
          <w:bCs/>
        </w:rPr>
      </w:pPr>
    </w:p>
    <w:p w:rsidR="00623EA7" w:rsidRDefault="00623EA7" w:rsidP="00892024">
      <w:pPr>
        <w:pStyle w:val="BodyText2"/>
        <w:spacing w:after="0" w:line="240" w:lineRule="auto"/>
        <w:jc w:val="both"/>
        <w:rPr>
          <w:rFonts w:ascii="Arial" w:hAnsi="Arial" w:cs="Arial"/>
          <w:b/>
          <w:bCs/>
        </w:rPr>
      </w:pPr>
    </w:p>
    <w:p w:rsidR="00623EA7" w:rsidRDefault="00623EA7" w:rsidP="00892024">
      <w:pPr>
        <w:pStyle w:val="BodyText2"/>
        <w:spacing w:after="0" w:line="240" w:lineRule="auto"/>
        <w:jc w:val="both"/>
        <w:rPr>
          <w:rFonts w:ascii="Arial" w:hAnsi="Arial" w:cs="Arial"/>
          <w:b/>
          <w:bCs/>
        </w:rPr>
      </w:pPr>
    </w:p>
    <w:p w:rsidR="00623EA7" w:rsidRDefault="00623EA7" w:rsidP="00892024">
      <w:pPr>
        <w:pStyle w:val="BodyText2"/>
        <w:spacing w:after="0" w:line="240" w:lineRule="auto"/>
        <w:jc w:val="both"/>
        <w:rPr>
          <w:rFonts w:ascii="Arial" w:hAnsi="Arial" w:cs="Arial"/>
          <w:b/>
          <w:bCs/>
        </w:rPr>
      </w:pPr>
    </w:p>
    <w:p w:rsidR="001A706A" w:rsidRPr="00892024" w:rsidRDefault="001A706A" w:rsidP="00892024">
      <w:pPr>
        <w:pStyle w:val="BodyText2"/>
        <w:spacing w:after="0" w:line="240" w:lineRule="auto"/>
        <w:jc w:val="both"/>
        <w:rPr>
          <w:rFonts w:ascii="Arial" w:hAnsi="Arial" w:cs="Arial"/>
          <w:b/>
          <w:bCs/>
        </w:rPr>
      </w:pPr>
      <w:r w:rsidRPr="00892024">
        <w:rPr>
          <w:rFonts w:ascii="Arial" w:hAnsi="Arial" w:cs="Arial"/>
          <w:b/>
          <w:bCs/>
        </w:rPr>
        <w:lastRenderedPageBreak/>
        <w:t xml:space="preserve"> Figura 8.4.1.2. Evoluţia utilizării pesticidelor în anii 2005-2012 (tone s.a.)</w:t>
      </w:r>
    </w:p>
    <w:p w:rsidR="001A706A" w:rsidRPr="00892024" w:rsidRDefault="001A706A" w:rsidP="00892024">
      <w:pPr>
        <w:pStyle w:val="BodyText2"/>
        <w:spacing w:after="0" w:line="240" w:lineRule="auto"/>
        <w:jc w:val="center"/>
        <w:rPr>
          <w:rFonts w:ascii="Arial" w:hAnsi="Arial" w:cs="Arial"/>
          <w:b/>
          <w:bCs/>
        </w:rPr>
      </w:pPr>
      <w:r w:rsidRPr="00892024">
        <w:rPr>
          <w:rFonts w:ascii="Arial" w:hAnsi="Arial" w:cs="Arial"/>
          <w:b/>
          <w:noProof/>
          <w:lang w:val="ro-RO" w:eastAsia="ro-RO"/>
        </w:rPr>
        <w:object w:dxaOrig="8670" w:dyaOrig="4378">
          <v:shape id="_x0000_i1058" type="#_x0000_t75" style="width:433.5pt;height:219pt;visibility:visible" o:ole="">
            <v:imagedata r:id="rId139" o:title=""/>
            <o:lock v:ext="edit" aspectratio="f"/>
          </v:shape>
          <o:OLEObject Type="Embed" ProgID="Excel.Sheet.8" ShapeID="_x0000_i1058" DrawAspect="Content" ObjectID="_1484468025" r:id="rId140">
            <o:FieldCodes>\s</o:FieldCodes>
          </o:OLEObject>
        </w:object>
      </w:r>
    </w:p>
    <w:p w:rsidR="00623EA7" w:rsidRDefault="00623EA7" w:rsidP="00892024">
      <w:pPr>
        <w:pStyle w:val="BodyText2"/>
        <w:spacing w:after="0" w:line="240" w:lineRule="auto"/>
        <w:jc w:val="both"/>
        <w:rPr>
          <w:rFonts w:ascii="Arial" w:hAnsi="Arial" w:cs="Arial"/>
          <w:b/>
          <w:bCs/>
        </w:rPr>
      </w:pPr>
    </w:p>
    <w:p w:rsidR="00623EA7" w:rsidRDefault="00623EA7" w:rsidP="00892024">
      <w:pPr>
        <w:pStyle w:val="BodyText2"/>
        <w:spacing w:after="0" w:line="240" w:lineRule="auto"/>
        <w:jc w:val="both"/>
        <w:rPr>
          <w:rFonts w:ascii="Arial" w:hAnsi="Arial" w:cs="Arial"/>
          <w:b/>
          <w:bCs/>
        </w:rPr>
        <w:sectPr w:rsidR="00623EA7" w:rsidSect="008809D4">
          <w:footerReference w:type="default" r:id="rId141"/>
          <w:pgSz w:w="11907" w:h="16839" w:code="9"/>
          <w:pgMar w:top="851" w:right="851" w:bottom="851" w:left="1418" w:header="0" w:footer="0" w:gutter="0"/>
          <w:cols w:space="708"/>
          <w:docGrid w:linePitch="360"/>
        </w:sectPr>
      </w:pPr>
    </w:p>
    <w:p w:rsidR="001A706A" w:rsidRPr="00892024" w:rsidRDefault="00623EA7" w:rsidP="00892024">
      <w:pPr>
        <w:pStyle w:val="BodyText2"/>
        <w:spacing w:after="0" w:line="240" w:lineRule="auto"/>
        <w:jc w:val="both"/>
        <w:rPr>
          <w:rFonts w:ascii="Arial" w:hAnsi="Arial" w:cs="Arial"/>
          <w:b/>
          <w:bCs/>
        </w:rPr>
      </w:pPr>
      <w:r>
        <w:rPr>
          <w:rFonts w:ascii="Arial" w:hAnsi="Arial" w:cs="Arial"/>
          <w:b/>
          <w:bCs/>
        </w:rPr>
        <w:lastRenderedPageBreak/>
        <w:t>Figura</w:t>
      </w:r>
      <w:r w:rsidR="001A706A" w:rsidRPr="00892024">
        <w:rPr>
          <w:rFonts w:ascii="Arial" w:hAnsi="Arial" w:cs="Arial"/>
          <w:b/>
        </w:rPr>
        <w:t>8.4.1.2.2.</w:t>
      </w:r>
      <w:r>
        <w:rPr>
          <w:rFonts w:ascii="Arial" w:hAnsi="Arial" w:cs="Arial"/>
          <w:b/>
        </w:rPr>
        <w:t xml:space="preserve"> </w:t>
      </w:r>
      <w:r w:rsidR="001A706A" w:rsidRPr="00892024">
        <w:rPr>
          <w:rFonts w:ascii="Arial" w:hAnsi="Arial" w:cs="Arial"/>
          <w:b/>
        </w:rPr>
        <w:t xml:space="preserve">                                                         </w:t>
      </w:r>
      <w:r w:rsidRPr="00892024">
        <w:rPr>
          <w:rFonts w:ascii="Arial" w:hAnsi="Arial" w:cs="Arial"/>
          <w:b/>
          <w:bCs/>
        </w:rPr>
        <w:t xml:space="preserve">Evoluţia utilizării pesticidelor în anii 2005-2012           </w:t>
      </w:r>
    </w:p>
    <w:p w:rsidR="001A706A" w:rsidRPr="00892024" w:rsidRDefault="00623EA7" w:rsidP="00892024">
      <w:pPr>
        <w:pStyle w:val="BodyText2"/>
        <w:spacing w:after="0" w:line="240" w:lineRule="auto"/>
        <w:jc w:val="both"/>
        <w:rPr>
          <w:rFonts w:ascii="Arial" w:hAnsi="Arial" w:cs="Arial"/>
          <w:b/>
          <w:bCs/>
        </w:rPr>
      </w:pPr>
      <w:r w:rsidRPr="00892024">
        <w:rPr>
          <w:rFonts w:ascii="Arial" w:hAnsi="Arial" w:cs="Arial"/>
          <w:b/>
          <w:bCs/>
        </w:rPr>
        <w:lastRenderedPageBreak/>
        <w:t xml:space="preserve">Figura </w:t>
      </w:r>
      <w:r w:rsidRPr="00892024">
        <w:rPr>
          <w:rFonts w:ascii="Arial" w:hAnsi="Arial" w:cs="Arial"/>
          <w:b/>
        </w:rPr>
        <w:t xml:space="preserve">8.4.1.2.3. </w:t>
      </w:r>
      <w:r w:rsidRPr="00892024">
        <w:rPr>
          <w:rFonts w:ascii="Arial" w:hAnsi="Arial" w:cs="Arial"/>
          <w:b/>
          <w:bCs/>
        </w:rPr>
        <w:t xml:space="preserve">Evoluţia suprafeţelor pe care </w:t>
      </w:r>
      <w:r w:rsidR="001A706A" w:rsidRPr="00892024">
        <w:rPr>
          <w:rFonts w:ascii="Arial" w:hAnsi="Arial" w:cs="Arial"/>
          <w:b/>
          <w:bCs/>
        </w:rPr>
        <w:t xml:space="preserve">s-au administrat pesticide în anii 2005-2012 </w:t>
      </w:r>
    </w:p>
    <w:p w:rsidR="00623EA7" w:rsidRDefault="00623EA7" w:rsidP="00892024">
      <w:pPr>
        <w:pStyle w:val="BodyText2"/>
        <w:spacing w:after="0" w:line="240" w:lineRule="auto"/>
        <w:jc w:val="both"/>
        <w:rPr>
          <w:rFonts w:ascii="Arial" w:hAnsi="Arial" w:cs="Arial"/>
          <w:b/>
          <w:bCs/>
        </w:rPr>
        <w:sectPr w:rsidR="00623EA7" w:rsidSect="00623EA7">
          <w:type w:val="continuous"/>
          <w:pgSz w:w="11907" w:h="16839" w:code="9"/>
          <w:pgMar w:top="851" w:right="851" w:bottom="851" w:left="1418" w:header="0" w:footer="0" w:gutter="0"/>
          <w:cols w:num="2" w:space="708"/>
          <w:docGrid w:linePitch="360"/>
        </w:sectPr>
      </w:pPr>
    </w:p>
    <w:p w:rsidR="001A706A" w:rsidRPr="00892024" w:rsidRDefault="001A706A" w:rsidP="00892024">
      <w:pPr>
        <w:pStyle w:val="BodyText2"/>
        <w:spacing w:after="0" w:line="240" w:lineRule="auto"/>
        <w:jc w:val="both"/>
        <w:rPr>
          <w:rFonts w:ascii="Arial" w:hAnsi="Arial" w:cs="Arial"/>
          <w:b/>
          <w:bCs/>
        </w:rPr>
      </w:pPr>
      <w:r w:rsidRPr="00892024">
        <w:rPr>
          <w:rFonts w:ascii="Arial" w:hAnsi="Arial" w:cs="Arial"/>
          <w:b/>
          <w:bCs/>
        </w:rPr>
        <w:lastRenderedPageBreak/>
        <w:t xml:space="preserve">     </w:t>
      </w:r>
    </w:p>
    <w:p w:rsidR="001A706A" w:rsidRPr="00892024" w:rsidRDefault="001A706A" w:rsidP="00892024">
      <w:pPr>
        <w:pStyle w:val="BodyText2"/>
        <w:spacing w:after="0" w:line="240" w:lineRule="auto"/>
        <w:jc w:val="both"/>
        <w:rPr>
          <w:rFonts w:ascii="Arial" w:hAnsi="Arial" w:cs="Arial"/>
          <w:b/>
          <w:bCs/>
        </w:rPr>
      </w:pPr>
      <w:r w:rsidRPr="00892024">
        <w:rPr>
          <w:rFonts w:ascii="Arial" w:hAnsi="Arial" w:cs="Arial"/>
          <w:b/>
          <w:noProof/>
          <w:lang w:val="ro-RO" w:eastAsia="ro-RO"/>
        </w:rPr>
        <w:object w:dxaOrig="4695" w:dyaOrig="3005">
          <v:shape id="_x0000_i1059" type="#_x0000_t75" style="width:234.75pt;height:150.75pt;visibility:visible" o:ole="">
            <v:imagedata r:id="rId142" o:title="" cropbottom="-109f"/>
            <o:lock v:ext="edit" aspectratio="f"/>
          </v:shape>
          <o:OLEObject Type="Embed" ProgID="Excel.Sheet.8" ShapeID="_x0000_i1059" DrawAspect="Content" ObjectID="_1484468026" r:id="rId143">
            <o:FieldCodes>\s</o:FieldCodes>
          </o:OLEObject>
        </w:object>
      </w:r>
      <w:r w:rsidRPr="00892024">
        <w:rPr>
          <w:rFonts w:ascii="Arial" w:hAnsi="Arial" w:cs="Arial"/>
          <w:b/>
          <w:bCs/>
        </w:rPr>
        <w:t xml:space="preserve">   </w:t>
      </w:r>
      <w:r w:rsidRPr="00892024">
        <w:rPr>
          <w:rFonts w:ascii="Arial" w:hAnsi="Arial" w:cs="Arial"/>
          <w:b/>
          <w:noProof/>
          <w:lang w:val="ro-RO" w:eastAsia="ro-RO"/>
        </w:rPr>
        <w:object w:dxaOrig="4647" w:dyaOrig="3005">
          <v:shape id="_x0000_i1060" type="#_x0000_t75" style="width:232.5pt;height:150.75pt;visibility:visible" o:ole="">
            <v:imagedata r:id="rId144" o:title="" cropbottom="-109f"/>
            <o:lock v:ext="edit" aspectratio="f"/>
          </v:shape>
          <o:OLEObject Type="Embed" ProgID="Excel.Sheet.8" ShapeID="_x0000_i1060" DrawAspect="Content" ObjectID="_1484468027" r:id="rId145">
            <o:FieldCodes>\s</o:FieldCodes>
          </o:OLEObject>
        </w:object>
      </w:r>
      <w:r w:rsidRPr="00892024">
        <w:rPr>
          <w:rFonts w:ascii="Arial" w:hAnsi="Arial" w:cs="Arial"/>
          <w:b/>
          <w:bCs/>
        </w:rPr>
        <w:t xml:space="preserve">                                                                  </w:t>
      </w:r>
    </w:p>
    <w:p w:rsidR="001A706A" w:rsidRPr="00892024" w:rsidRDefault="001A706A" w:rsidP="00892024">
      <w:pPr>
        <w:spacing w:after="0" w:line="240" w:lineRule="auto"/>
        <w:jc w:val="both"/>
        <w:rPr>
          <w:rFonts w:ascii="Arial" w:hAnsi="Arial" w:cs="Arial"/>
          <w:b/>
          <w:sz w:val="24"/>
          <w:szCs w:val="24"/>
          <w:lang w:val="ro-RO"/>
        </w:rPr>
      </w:pPr>
    </w:p>
    <w:p w:rsidR="001A706A" w:rsidRPr="00892024" w:rsidRDefault="001A706A"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8.4.2. Importul şi exportul anumitor substanţe şi preparate chimice periculoase (Procedura PIC)</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Importul şi exportul de produse chimice periculoase este reglementat prin Regulamentul Parlamentului European şi al Consiliului (CE) nr. 689/2008, cu modificările şi completările ulterioare.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Obiectivele Regulamentului sunt:</w:t>
      </w:r>
    </w:p>
    <w:p w:rsidR="001A706A" w:rsidRPr="00892024" w:rsidRDefault="001A706A" w:rsidP="00E6673F">
      <w:pPr>
        <w:numPr>
          <w:ilvl w:val="0"/>
          <w:numId w:val="55"/>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să aplice  Convenţia de la Rotterdam privind Procedura de Consimţământ Prealabil în Cunoştinţă de Cauză (Procedura PIC) aplicabilă anumitor produse chimice şi pesticide ce prezintă risc care fac obiectul comerţului internaţional;</w:t>
      </w:r>
    </w:p>
    <w:p w:rsidR="001A706A" w:rsidRPr="00892024" w:rsidRDefault="001A706A" w:rsidP="00E6673F">
      <w:pPr>
        <w:numPr>
          <w:ilvl w:val="0"/>
          <w:numId w:val="55"/>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să promoveze responsabilitatea comună şi eforturile comune de cooperare în domeniul transportului internaţional de produse chimice care prezintă risc în vederea protejării sănătăţii oamenilor şi a mediului de daunele potenţiale;</w:t>
      </w:r>
    </w:p>
    <w:p w:rsidR="001A706A" w:rsidRPr="00892024" w:rsidRDefault="001A706A" w:rsidP="00E6673F">
      <w:pPr>
        <w:numPr>
          <w:ilvl w:val="0"/>
          <w:numId w:val="55"/>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să contribuie la utilizarea corectă din punct de vedere ecologic a produselor chimice care prezintă risc.</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Ţara noastră a aderat la Convenţia de la Rotterdam, adoptată la 10 septembrie 1998, prin Legea nr. 91/2003. Scopul Convenţiei de la Rotterdam este de cooperare între părţi în domeniul comerţului internaţional cu anumite produse chimice periculoase, în vederea asigurării unei gestionări temeinice a produselor chimice pentru a contribui la utilizarea raţională a acestora, facilitând schimbul de informaţii referitoare la caracteristicile lor şi pentru a proteja sănătatea populaţiei şi a mediului.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Importul şi exportul anumitor produse periculoase se realizează în baza unei proceduri de notificare conform cerinţelor Regulamentului (CE) nr. 689/2008, cu modificările şi completările ulterioare.</w:t>
      </w:r>
    </w:p>
    <w:p w:rsidR="001A706A" w:rsidRPr="00892024" w:rsidRDefault="001A706A" w:rsidP="00892024">
      <w:pPr>
        <w:pStyle w:val="BodyText"/>
        <w:spacing w:after="0" w:line="240" w:lineRule="auto"/>
        <w:jc w:val="both"/>
        <w:rPr>
          <w:rFonts w:ascii="Arial" w:hAnsi="Arial" w:cs="Arial"/>
          <w:sz w:val="24"/>
          <w:szCs w:val="24"/>
        </w:rPr>
      </w:pPr>
      <w:r w:rsidRPr="00892024">
        <w:rPr>
          <w:rFonts w:ascii="Arial" w:hAnsi="Arial" w:cs="Arial"/>
          <w:sz w:val="24"/>
          <w:szCs w:val="24"/>
        </w:rPr>
        <w:t>În anul 2013, în judeţul Buzău nu au fost identificaţi operatori economici importatori şi/sau exportatori de produse chimice periculoase care intră sub incidenţa Regulamentului (CE) nr. 689/2008.</w:t>
      </w:r>
    </w:p>
    <w:p w:rsidR="001A706A" w:rsidRPr="00892024" w:rsidRDefault="001A706A" w:rsidP="00892024">
      <w:pPr>
        <w:pStyle w:val="BodyText"/>
        <w:spacing w:after="0" w:line="240" w:lineRule="auto"/>
        <w:jc w:val="both"/>
        <w:rPr>
          <w:rFonts w:ascii="Arial" w:hAnsi="Arial" w:cs="Arial"/>
          <w:sz w:val="24"/>
          <w:szCs w:val="24"/>
        </w:rPr>
      </w:pPr>
      <w:r w:rsidRPr="00892024">
        <w:rPr>
          <w:rFonts w:ascii="Arial" w:hAnsi="Arial" w:cs="Arial"/>
          <w:bCs/>
          <w:sz w:val="24"/>
          <w:szCs w:val="24"/>
        </w:rPr>
        <w:t>Precizăm că în anul 2013, prin Biroul Vamal de Interior Buzău, trei firme au exportat/importat produse pe baza declaraţiei pe proprie răspundere, în conformitate cu prevederile articolului 6 din Ordinul Comun al  MMDD/MEF/MSP/MMFEŞ nr. 1239/1338/1460/753 din 2007.</w:t>
      </w:r>
    </w:p>
    <w:p w:rsidR="00623EA7" w:rsidRDefault="00623EA7" w:rsidP="00892024">
      <w:pPr>
        <w:autoSpaceDE w:val="0"/>
        <w:autoSpaceDN w:val="0"/>
        <w:adjustRightInd w:val="0"/>
        <w:spacing w:after="0" w:line="240" w:lineRule="auto"/>
        <w:jc w:val="both"/>
        <w:rPr>
          <w:rFonts w:ascii="Arial" w:hAnsi="Arial" w:cs="Arial"/>
          <w:b/>
          <w:sz w:val="24"/>
          <w:szCs w:val="24"/>
          <w:lang w:val="ro-RO"/>
        </w:rPr>
      </w:pP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sz w:val="24"/>
          <w:szCs w:val="24"/>
          <w:lang w:val="ro-RO"/>
        </w:rPr>
        <w:t>8.4.3. Metalele restricţionate şi efectul acestora în mediu</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Metalele restricţionate sunt: mercurul, nichelul, cadmiul, plumbul, cromul, staniul, arsenul. Regimul acestora dar şi a unor compuşi ai acestor metale este reglementat de regulamentele comunitare: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Regulamentul (CE) nr. 1907/2006, (REACH) cu moficările şi completările ulterioare;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Regulamentul (CE) nr. 1102/2008 privind interzicerea exporturilor de mercur metalic şi de anumiţi compuşi şi amestecuri de mercur şi depozitarea în condiţii de siguranţă a mercurului metalic;</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 Hotărârea nr. 95/2014 pentru aprobarea măsurilor de gestionare şi a criteriilor specifice de depozitare ale mercurului metalic considerat deşeu;</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Conform REACH, mercurul nu poate fi introdus pe piaţă, în termometre medicale şi în alte dispozitive de măsurare destinate vânzării către publicul larg (precum manometre, barometre, sfigmomanometre, termometre, altele decât cele medicinale).</w:t>
      </w:r>
    </w:p>
    <w:p w:rsidR="001A706A" w:rsidRPr="00892024" w:rsidRDefault="001A706A" w:rsidP="00892024">
      <w:pPr>
        <w:pStyle w:val="BodyText3"/>
        <w:autoSpaceDE w:val="0"/>
        <w:autoSpaceDN w:val="0"/>
        <w:adjustRightInd w:val="0"/>
        <w:spacing w:after="0"/>
        <w:jc w:val="both"/>
        <w:rPr>
          <w:rFonts w:ascii="Arial" w:hAnsi="Arial" w:cs="Arial"/>
          <w:bCs/>
          <w:sz w:val="24"/>
          <w:szCs w:val="24"/>
          <w:lang w:val="ro-RO"/>
        </w:rPr>
      </w:pPr>
      <w:r w:rsidRPr="00892024">
        <w:rPr>
          <w:rFonts w:ascii="Arial" w:hAnsi="Arial" w:cs="Arial"/>
          <w:bCs/>
          <w:sz w:val="24"/>
          <w:szCs w:val="24"/>
          <w:lang w:val="ro-RO"/>
        </w:rPr>
        <w:t>Omul, asemeni celorlalte vertebrate, are nevoie de cationi de metale, care asigură derularea multor procese de importanţă vitală. În doze mari în organism, metalele grele devin toxice, foarte toxice, astfel:</w:t>
      </w:r>
    </w:p>
    <w:p w:rsidR="001A706A" w:rsidRPr="00892024" w:rsidRDefault="001A706A" w:rsidP="00E6673F">
      <w:pPr>
        <w:numPr>
          <w:ilvl w:val="0"/>
          <w:numId w:val="57"/>
        </w:numPr>
        <w:autoSpaceDE w:val="0"/>
        <w:autoSpaceDN w:val="0"/>
        <w:adjustRightInd w:val="0"/>
        <w:spacing w:after="0" w:line="240" w:lineRule="auto"/>
        <w:ind w:left="0" w:firstLine="0"/>
        <w:jc w:val="both"/>
        <w:rPr>
          <w:rFonts w:ascii="Arial" w:hAnsi="Arial" w:cs="Arial"/>
          <w:sz w:val="24"/>
          <w:szCs w:val="24"/>
          <w:lang w:val="ro-RO" w:eastAsia="ro-RO"/>
        </w:rPr>
      </w:pPr>
      <w:r w:rsidRPr="00892024">
        <w:rPr>
          <w:rFonts w:ascii="Arial" w:hAnsi="Arial" w:cs="Arial"/>
          <w:color w:val="000000"/>
          <w:sz w:val="24"/>
          <w:szCs w:val="24"/>
          <w:lang w:val="ro-RO"/>
        </w:rPr>
        <w:t>în procesul de preparare a hranei metalele nu se descompun, dimpotrivă concentraţia lor pe unitatea de masă creşte;</w:t>
      </w:r>
    </w:p>
    <w:p w:rsidR="001A706A" w:rsidRPr="00892024" w:rsidRDefault="001A706A" w:rsidP="00E6673F">
      <w:pPr>
        <w:numPr>
          <w:ilvl w:val="0"/>
          <w:numId w:val="57"/>
        </w:numPr>
        <w:autoSpaceDE w:val="0"/>
        <w:autoSpaceDN w:val="0"/>
        <w:adjustRightInd w:val="0"/>
        <w:spacing w:after="0" w:line="240" w:lineRule="auto"/>
        <w:ind w:left="0" w:firstLine="0"/>
        <w:jc w:val="both"/>
        <w:rPr>
          <w:rFonts w:ascii="Arial" w:hAnsi="Arial" w:cs="Arial"/>
          <w:sz w:val="24"/>
          <w:szCs w:val="24"/>
          <w:lang w:val="ro-RO" w:eastAsia="ro-RO"/>
        </w:rPr>
      </w:pPr>
      <w:r w:rsidRPr="00892024">
        <w:rPr>
          <w:rFonts w:ascii="Arial" w:hAnsi="Arial" w:cs="Arial"/>
          <w:color w:val="000000"/>
          <w:sz w:val="24"/>
          <w:szCs w:val="24"/>
          <w:lang w:val="ro-RO"/>
        </w:rPr>
        <w:t>posedă proprietatea de a se acumula în organismul uman, astfel ele frânează sau chiar blochează procesele biochimice intracelulare;</w:t>
      </w:r>
    </w:p>
    <w:p w:rsidR="001A706A" w:rsidRPr="00892024" w:rsidRDefault="001A706A" w:rsidP="00892024">
      <w:pPr>
        <w:autoSpaceDE w:val="0"/>
        <w:autoSpaceDN w:val="0"/>
        <w:adjustRightInd w:val="0"/>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 xml:space="preserve">-    majoritatea metalelor posedă proprietăţi mutagene şi cancerigene. </w:t>
      </w: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sz w:val="24"/>
          <w:szCs w:val="24"/>
          <w:lang w:val="ro-RO" w:eastAsia="ro-RO"/>
        </w:rPr>
        <w:t xml:space="preserve">Mercurul poate fi găsit în mod natural în mediu, fie în formă metalică, fie ca sare de mercur sau compuşi organici de mercur. </w:t>
      </w:r>
      <w:r w:rsidRPr="00892024">
        <w:rPr>
          <w:rFonts w:ascii="Arial" w:hAnsi="Arial" w:cs="Arial"/>
          <w:color w:val="000000"/>
          <w:sz w:val="24"/>
          <w:szCs w:val="24"/>
          <w:lang w:val="ro-RO"/>
        </w:rPr>
        <w:t>Mici cantităţi de mercur se acumulează în organism ca urmare a consumului de carne de peşte. Acestea se elimină încet, în decurs de un an, cu condiţia stopării inhalării unor noi cantităţi de mercur. În mod normal aceste cantităţi de mercur  pot fi nocive în cazul unui făt în dezvoltare.</w:t>
      </w:r>
    </w:p>
    <w:p w:rsidR="001A706A" w:rsidRPr="00892024" w:rsidRDefault="001A706A" w:rsidP="00892024">
      <w:pPr>
        <w:pStyle w:val="CharCharCaracterCaracterCharCharCharCharCaracterCaracterCharCharCharCharCaracterCaracter"/>
        <w:autoSpaceDE w:val="0"/>
        <w:autoSpaceDN w:val="0"/>
        <w:adjustRightInd w:val="0"/>
        <w:jc w:val="both"/>
        <w:rPr>
          <w:rFonts w:ascii="Arial" w:hAnsi="Arial" w:cs="Arial"/>
          <w:highlight w:val="yellow"/>
          <w:lang w:val="ro-RO"/>
        </w:rPr>
      </w:pPr>
      <w:r w:rsidRPr="00892024">
        <w:rPr>
          <w:rFonts w:ascii="Arial" w:hAnsi="Arial" w:cs="Arial"/>
          <w:lang w:val="ro-RO"/>
        </w:rPr>
        <w:t xml:space="preserve">Mercurul metalic este folosit într-o serie de produse casnice ca termometre, tuburi/lămpi  fluorescente de lumină, becuri cu vapori de mercur. Mercurul din aceste dispozitive este blocat şi de obicei nu provoacă probleme de sănătate. Respectarea instrucţiunilor de utilizare a acestor echipamente elimină riscurile care există pentru sănătatea omului şi pentru mediul înconjurător. </w:t>
      </w:r>
    </w:p>
    <w:p w:rsidR="001A706A" w:rsidRPr="00892024" w:rsidRDefault="001A706A" w:rsidP="00892024">
      <w:pPr>
        <w:pStyle w:val="Default"/>
        <w:jc w:val="both"/>
        <w:rPr>
          <w:rFonts w:ascii="Arial" w:hAnsi="Arial" w:cs="Arial"/>
          <w:lang w:val="ro-RO"/>
        </w:rPr>
      </w:pPr>
      <w:r w:rsidRPr="00892024">
        <w:rPr>
          <w:rFonts w:ascii="Arial" w:hAnsi="Arial" w:cs="Arial"/>
          <w:lang w:val="ro-RO"/>
        </w:rPr>
        <w:t xml:space="preserve">În anul 2013 s-a întocmit inventarul mercurului pentru anii 2011 şi 2012. Până în prezent nu s-au actualizat inventarele cu informaţii aferente anului 2010, 2011, 2012, 2013 pentru celelalte metale restricţionate.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b/>
          <w:sz w:val="24"/>
          <w:szCs w:val="24"/>
          <w:lang w:val="ro-RO"/>
        </w:rPr>
        <w:t>8.4.3.1. Mercur</w:t>
      </w:r>
    </w:p>
    <w:p w:rsidR="001A706A" w:rsidRPr="00892024" w:rsidRDefault="001A706A" w:rsidP="00892024">
      <w:pPr>
        <w:pStyle w:val="BodyText"/>
        <w:spacing w:after="0" w:line="240" w:lineRule="auto"/>
        <w:jc w:val="both"/>
        <w:rPr>
          <w:rFonts w:ascii="Arial" w:hAnsi="Arial" w:cs="Arial"/>
          <w:bCs/>
          <w:sz w:val="24"/>
          <w:szCs w:val="24"/>
        </w:rPr>
      </w:pPr>
      <w:r w:rsidRPr="00892024">
        <w:rPr>
          <w:rFonts w:ascii="Arial" w:hAnsi="Arial" w:cs="Arial"/>
          <w:sz w:val="24"/>
          <w:szCs w:val="24"/>
        </w:rPr>
        <w:t xml:space="preserve">Situaţiile utilizării mercurului metalic, a gestionării deşeurilor </w:t>
      </w:r>
      <w:r w:rsidRPr="00892024">
        <w:rPr>
          <w:rFonts w:ascii="Arial" w:hAnsi="Arial" w:cs="Arial"/>
          <w:sz w:val="24"/>
          <w:szCs w:val="24"/>
          <w:lang w:val="pt-BR"/>
        </w:rPr>
        <w:t>cu con</w:t>
      </w:r>
      <w:r w:rsidRPr="00892024">
        <w:rPr>
          <w:rFonts w:ascii="Arial" w:hAnsi="Arial" w:cs="Arial"/>
          <w:sz w:val="24"/>
          <w:szCs w:val="24"/>
        </w:rPr>
        <w:t>ţinut</w:t>
      </w:r>
      <w:r w:rsidRPr="00892024">
        <w:rPr>
          <w:rFonts w:ascii="Arial" w:hAnsi="Arial" w:cs="Arial"/>
          <w:b/>
          <w:sz w:val="24"/>
          <w:szCs w:val="24"/>
          <w:lang w:val="pt-BR"/>
        </w:rPr>
        <w:t xml:space="preserve"> </w:t>
      </w:r>
      <w:r w:rsidRPr="00892024">
        <w:rPr>
          <w:rFonts w:ascii="Arial" w:hAnsi="Arial" w:cs="Arial"/>
          <w:sz w:val="24"/>
          <w:szCs w:val="24"/>
        </w:rPr>
        <w:t xml:space="preserve">de mercur metalic  în anii 2011, 2012 şi 2013 sunt prezentate în tabelele </w:t>
      </w:r>
      <w:r w:rsidRPr="00892024">
        <w:rPr>
          <w:rFonts w:ascii="Arial" w:hAnsi="Arial" w:cs="Arial"/>
          <w:bCs/>
          <w:sz w:val="24"/>
          <w:szCs w:val="24"/>
        </w:rPr>
        <w:t>8.4.3.1.1, 8.4.3.1.2,  8.4.3.1.3:</w:t>
      </w:r>
    </w:p>
    <w:p w:rsidR="00623EA7" w:rsidRDefault="00623EA7" w:rsidP="00892024">
      <w:pPr>
        <w:spacing w:after="0" w:line="240" w:lineRule="auto"/>
        <w:rPr>
          <w:rFonts w:ascii="Arial" w:hAnsi="Arial" w:cs="Arial"/>
          <w:b/>
          <w:sz w:val="24"/>
          <w:szCs w:val="24"/>
          <w:lang w:val="ro-RO"/>
        </w:rPr>
      </w:pPr>
    </w:p>
    <w:p w:rsidR="001A706A" w:rsidRPr="00892024" w:rsidRDefault="001A706A" w:rsidP="00892024">
      <w:pPr>
        <w:spacing w:after="0" w:line="240" w:lineRule="auto"/>
        <w:rPr>
          <w:rFonts w:ascii="Arial" w:hAnsi="Arial" w:cs="Arial"/>
          <w:b/>
          <w:sz w:val="24"/>
          <w:szCs w:val="24"/>
        </w:rPr>
      </w:pPr>
      <w:r w:rsidRPr="00892024">
        <w:rPr>
          <w:rFonts w:ascii="Arial" w:hAnsi="Arial" w:cs="Arial"/>
          <w:b/>
          <w:sz w:val="24"/>
          <w:szCs w:val="24"/>
          <w:lang w:val="ro-RO"/>
        </w:rPr>
        <w:t>Tabelul 8</w:t>
      </w:r>
      <w:r w:rsidRPr="00892024">
        <w:rPr>
          <w:rFonts w:ascii="Arial" w:hAnsi="Arial" w:cs="Arial"/>
          <w:b/>
          <w:bCs/>
          <w:sz w:val="24"/>
          <w:szCs w:val="24"/>
          <w:lang w:val="ro-RO"/>
        </w:rPr>
        <w:t xml:space="preserve">.4.3.1.1. </w:t>
      </w:r>
      <w:r w:rsidRPr="00892024">
        <w:rPr>
          <w:rFonts w:ascii="Arial" w:hAnsi="Arial" w:cs="Arial"/>
          <w:b/>
          <w:sz w:val="24"/>
          <w:szCs w:val="24"/>
          <w:lang w:val="ro-RO"/>
        </w:rPr>
        <w:t>Situaţia m</w:t>
      </w:r>
      <w:r w:rsidRPr="00892024">
        <w:rPr>
          <w:rFonts w:ascii="Arial" w:hAnsi="Arial" w:cs="Arial"/>
          <w:b/>
          <w:sz w:val="24"/>
          <w:szCs w:val="24"/>
        </w:rPr>
        <w:t xml:space="preserve">ercurului metalic în anii 2011, 2012, 2013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7"/>
        <w:gridCol w:w="3107"/>
        <w:gridCol w:w="1791"/>
        <w:gridCol w:w="1879"/>
        <w:gridCol w:w="2072"/>
      </w:tblGrid>
      <w:tr w:rsidR="001A706A" w:rsidRPr="00AE6B5D" w:rsidTr="00892024">
        <w:tc>
          <w:tcPr>
            <w:tcW w:w="897" w:type="dxa"/>
          </w:tcPr>
          <w:p w:rsidR="001A706A" w:rsidRPr="00AE6B5D" w:rsidRDefault="001A706A" w:rsidP="00892024">
            <w:pPr>
              <w:spacing w:after="0" w:line="240" w:lineRule="auto"/>
              <w:rPr>
                <w:rFonts w:ascii="Arial" w:eastAsiaTheme="minorEastAsia" w:hAnsi="Arial" w:cs="Arial"/>
                <w:b/>
                <w:sz w:val="24"/>
                <w:szCs w:val="24"/>
              </w:rPr>
            </w:pPr>
            <w:r w:rsidRPr="00AE6B5D">
              <w:rPr>
                <w:rFonts w:ascii="Arial" w:eastAsiaTheme="minorEastAsia" w:hAnsi="Arial" w:cs="Arial"/>
                <w:b/>
                <w:sz w:val="24"/>
                <w:szCs w:val="24"/>
              </w:rPr>
              <w:t xml:space="preserve">Judeţ </w:t>
            </w:r>
          </w:p>
        </w:tc>
        <w:tc>
          <w:tcPr>
            <w:tcW w:w="3108" w:type="dxa"/>
          </w:tcPr>
          <w:p w:rsidR="001A706A" w:rsidRPr="00AE6B5D" w:rsidRDefault="001A706A" w:rsidP="00892024">
            <w:pPr>
              <w:spacing w:after="0" w:line="240" w:lineRule="auto"/>
              <w:rPr>
                <w:rFonts w:ascii="Arial" w:eastAsiaTheme="minorEastAsia" w:hAnsi="Arial" w:cs="Arial"/>
                <w:b/>
                <w:sz w:val="24"/>
                <w:szCs w:val="24"/>
              </w:rPr>
            </w:pPr>
            <w:r w:rsidRPr="00AE6B5D">
              <w:rPr>
                <w:rFonts w:ascii="Arial" w:eastAsiaTheme="minorEastAsia" w:hAnsi="Arial" w:cs="Arial"/>
                <w:b/>
                <w:sz w:val="24"/>
                <w:szCs w:val="24"/>
              </w:rPr>
              <w:t>Tipuri de articole cu mercur şi  mercur pur</w:t>
            </w:r>
          </w:p>
        </w:tc>
        <w:tc>
          <w:tcPr>
            <w:tcW w:w="1791" w:type="dxa"/>
          </w:tcPr>
          <w:p w:rsidR="001A706A" w:rsidRPr="00AE6B5D" w:rsidRDefault="001A706A" w:rsidP="00892024">
            <w:pPr>
              <w:spacing w:after="0" w:line="240" w:lineRule="auto"/>
              <w:rPr>
                <w:rFonts w:ascii="Arial" w:eastAsiaTheme="minorEastAsia" w:hAnsi="Arial" w:cs="Arial"/>
                <w:b/>
                <w:sz w:val="24"/>
                <w:szCs w:val="24"/>
              </w:rPr>
            </w:pPr>
            <w:r w:rsidRPr="00AE6B5D">
              <w:rPr>
                <w:rFonts w:ascii="Arial" w:eastAsiaTheme="minorEastAsia" w:hAnsi="Arial" w:cs="Arial"/>
                <w:b/>
                <w:sz w:val="24"/>
                <w:szCs w:val="24"/>
              </w:rPr>
              <w:t>Mercur total la 01.01.2011</w:t>
            </w:r>
          </w:p>
        </w:tc>
        <w:tc>
          <w:tcPr>
            <w:tcW w:w="1879" w:type="dxa"/>
          </w:tcPr>
          <w:p w:rsidR="001A706A" w:rsidRPr="00AE6B5D" w:rsidRDefault="001A706A" w:rsidP="00892024">
            <w:pPr>
              <w:spacing w:after="0" w:line="240" w:lineRule="auto"/>
              <w:rPr>
                <w:rFonts w:ascii="Arial" w:eastAsiaTheme="minorEastAsia" w:hAnsi="Arial" w:cs="Arial"/>
                <w:b/>
                <w:sz w:val="24"/>
                <w:szCs w:val="24"/>
              </w:rPr>
            </w:pPr>
            <w:r w:rsidRPr="00AE6B5D">
              <w:rPr>
                <w:rFonts w:ascii="Arial" w:eastAsiaTheme="minorEastAsia" w:hAnsi="Arial" w:cs="Arial"/>
                <w:b/>
                <w:sz w:val="24"/>
                <w:szCs w:val="24"/>
              </w:rPr>
              <w:t>Mercur total la 01.01.2012</w:t>
            </w:r>
          </w:p>
        </w:tc>
        <w:tc>
          <w:tcPr>
            <w:tcW w:w="2073" w:type="dxa"/>
          </w:tcPr>
          <w:p w:rsidR="001A706A" w:rsidRPr="00AE6B5D" w:rsidRDefault="001A706A" w:rsidP="00892024">
            <w:pPr>
              <w:spacing w:after="0" w:line="240" w:lineRule="auto"/>
              <w:rPr>
                <w:rFonts w:ascii="Arial" w:eastAsiaTheme="minorEastAsia" w:hAnsi="Arial" w:cs="Arial"/>
                <w:b/>
                <w:sz w:val="24"/>
                <w:szCs w:val="24"/>
              </w:rPr>
            </w:pPr>
            <w:r w:rsidRPr="00AE6B5D">
              <w:rPr>
                <w:rFonts w:ascii="Arial" w:eastAsiaTheme="minorEastAsia" w:hAnsi="Arial" w:cs="Arial"/>
                <w:b/>
                <w:sz w:val="24"/>
                <w:szCs w:val="24"/>
              </w:rPr>
              <w:t>Mercur total la 01.01.2013</w:t>
            </w:r>
          </w:p>
        </w:tc>
      </w:tr>
      <w:tr w:rsidR="001A706A" w:rsidRPr="00AE6B5D" w:rsidTr="00892024">
        <w:tc>
          <w:tcPr>
            <w:tcW w:w="897"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Buzău</w:t>
            </w:r>
          </w:p>
        </w:tc>
        <w:tc>
          <w:tcPr>
            <w:tcW w:w="3108"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 xml:space="preserve">AMC industriale(kg mercur </w:t>
            </w:r>
            <w:r w:rsidRPr="00AE6B5D">
              <w:rPr>
                <w:rFonts w:ascii="Arial" w:eastAsiaTheme="minorEastAsia" w:hAnsi="Arial" w:cs="Arial"/>
                <w:sz w:val="24"/>
                <w:szCs w:val="24"/>
              </w:rPr>
              <w:lastRenderedPageBreak/>
              <w:t>conţinut)</w:t>
            </w:r>
          </w:p>
        </w:tc>
        <w:tc>
          <w:tcPr>
            <w:tcW w:w="1791"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lastRenderedPageBreak/>
              <w:t>37,5455</w:t>
            </w:r>
          </w:p>
        </w:tc>
        <w:tc>
          <w:tcPr>
            <w:tcW w:w="1879"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37,5455</w:t>
            </w:r>
          </w:p>
        </w:tc>
        <w:tc>
          <w:tcPr>
            <w:tcW w:w="2073"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37,5455</w:t>
            </w:r>
          </w:p>
        </w:tc>
      </w:tr>
      <w:tr w:rsidR="001A706A" w:rsidRPr="00AE6B5D" w:rsidTr="00892024">
        <w:tc>
          <w:tcPr>
            <w:tcW w:w="897"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lastRenderedPageBreak/>
              <w:t>Buzău</w:t>
            </w:r>
          </w:p>
        </w:tc>
        <w:tc>
          <w:tcPr>
            <w:tcW w:w="3108"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 xml:space="preserve">Termometre medicale </w:t>
            </w:r>
            <w:r w:rsidRPr="00AE6B5D">
              <w:rPr>
                <w:rFonts w:ascii="Arial" w:eastAsiaTheme="minorEastAsia" w:hAnsi="Arial" w:cs="Arial"/>
                <w:sz w:val="24"/>
                <w:szCs w:val="24"/>
                <w:lang w:val="it-IT"/>
              </w:rPr>
              <w:t xml:space="preserve">/ </w:t>
            </w:r>
            <w:r w:rsidRPr="00AE6B5D">
              <w:rPr>
                <w:rFonts w:ascii="Arial" w:eastAsiaTheme="minorEastAsia" w:hAnsi="Arial" w:cs="Arial"/>
                <w:sz w:val="24"/>
                <w:szCs w:val="24"/>
              </w:rPr>
              <w:t>industriale (kg mercur conţinut)</w:t>
            </w:r>
          </w:p>
        </w:tc>
        <w:tc>
          <w:tcPr>
            <w:tcW w:w="1791"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3,5</w:t>
            </w:r>
          </w:p>
        </w:tc>
        <w:tc>
          <w:tcPr>
            <w:tcW w:w="1879"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3,5</w:t>
            </w:r>
          </w:p>
        </w:tc>
        <w:tc>
          <w:tcPr>
            <w:tcW w:w="2073"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3,5</w:t>
            </w:r>
          </w:p>
        </w:tc>
      </w:tr>
      <w:tr w:rsidR="001A706A" w:rsidRPr="00AE6B5D" w:rsidTr="00892024">
        <w:tc>
          <w:tcPr>
            <w:tcW w:w="897"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Buzău</w:t>
            </w:r>
          </w:p>
        </w:tc>
        <w:tc>
          <w:tcPr>
            <w:tcW w:w="3108"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Sfigmomanometre (kg mercur con</w:t>
            </w:r>
            <w:r w:rsidRPr="00AE6B5D">
              <w:rPr>
                <w:rFonts w:ascii="Arial" w:eastAsiaTheme="minorEastAsia" w:hAnsi="Arial" w:cs="Arial"/>
                <w:sz w:val="24"/>
                <w:szCs w:val="24"/>
                <w:lang w:val="ro-RO"/>
              </w:rPr>
              <w:t>ţ</w:t>
            </w:r>
            <w:r w:rsidRPr="00AE6B5D">
              <w:rPr>
                <w:rFonts w:ascii="Arial" w:eastAsiaTheme="minorEastAsia" w:hAnsi="Arial" w:cs="Arial"/>
                <w:sz w:val="24"/>
                <w:szCs w:val="24"/>
              </w:rPr>
              <w:t>inut)</w:t>
            </w:r>
          </w:p>
        </w:tc>
        <w:tc>
          <w:tcPr>
            <w:tcW w:w="1791"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0</w:t>
            </w:r>
          </w:p>
        </w:tc>
        <w:tc>
          <w:tcPr>
            <w:tcW w:w="1879"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0</w:t>
            </w:r>
          </w:p>
        </w:tc>
        <w:tc>
          <w:tcPr>
            <w:tcW w:w="2073"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0</w:t>
            </w:r>
          </w:p>
        </w:tc>
      </w:tr>
      <w:tr w:rsidR="001A706A" w:rsidRPr="00AE6B5D" w:rsidTr="00892024">
        <w:tc>
          <w:tcPr>
            <w:tcW w:w="897"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Buzău</w:t>
            </w:r>
          </w:p>
        </w:tc>
        <w:tc>
          <w:tcPr>
            <w:tcW w:w="3108"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Lămpi cu vapori Hg (buc)</w:t>
            </w:r>
          </w:p>
        </w:tc>
        <w:tc>
          <w:tcPr>
            <w:tcW w:w="1791"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651</w:t>
            </w:r>
          </w:p>
        </w:tc>
        <w:tc>
          <w:tcPr>
            <w:tcW w:w="1879"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687</w:t>
            </w:r>
          </w:p>
        </w:tc>
        <w:tc>
          <w:tcPr>
            <w:tcW w:w="2073"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698</w:t>
            </w:r>
          </w:p>
        </w:tc>
      </w:tr>
      <w:tr w:rsidR="001A706A" w:rsidRPr="00AE6B5D" w:rsidTr="00892024">
        <w:tc>
          <w:tcPr>
            <w:tcW w:w="897"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Buzău</w:t>
            </w:r>
          </w:p>
        </w:tc>
        <w:tc>
          <w:tcPr>
            <w:tcW w:w="3108"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Baterii celulare(buc)</w:t>
            </w:r>
          </w:p>
        </w:tc>
        <w:tc>
          <w:tcPr>
            <w:tcW w:w="1791"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0</w:t>
            </w:r>
          </w:p>
        </w:tc>
        <w:tc>
          <w:tcPr>
            <w:tcW w:w="1879"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0</w:t>
            </w:r>
          </w:p>
        </w:tc>
        <w:tc>
          <w:tcPr>
            <w:tcW w:w="2073"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0</w:t>
            </w:r>
          </w:p>
        </w:tc>
      </w:tr>
      <w:tr w:rsidR="001A706A" w:rsidRPr="00AE6B5D" w:rsidTr="00892024">
        <w:tc>
          <w:tcPr>
            <w:tcW w:w="897"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Buzău</w:t>
            </w:r>
          </w:p>
        </w:tc>
        <w:tc>
          <w:tcPr>
            <w:tcW w:w="3108"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Mercur pur (Kg)</w:t>
            </w:r>
          </w:p>
        </w:tc>
        <w:tc>
          <w:tcPr>
            <w:tcW w:w="1791"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34,61</w:t>
            </w:r>
          </w:p>
        </w:tc>
        <w:tc>
          <w:tcPr>
            <w:tcW w:w="1879"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34,61</w:t>
            </w:r>
          </w:p>
        </w:tc>
        <w:tc>
          <w:tcPr>
            <w:tcW w:w="2073"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34,61</w:t>
            </w:r>
          </w:p>
        </w:tc>
      </w:tr>
    </w:tbl>
    <w:p w:rsidR="001A706A" w:rsidRPr="00892024" w:rsidRDefault="001A706A" w:rsidP="00892024">
      <w:pPr>
        <w:spacing w:after="0" w:line="240" w:lineRule="auto"/>
        <w:jc w:val="both"/>
        <w:rPr>
          <w:rFonts w:ascii="Arial" w:hAnsi="Arial" w:cs="Arial"/>
          <w:b/>
          <w:sz w:val="24"/>
          <w:szCs w:val="24"/>
          <w:highlight w:val="yellow"/>
          <w:lang w:val="ro-RO"/>
        </w:rPr>
      </w:pPr>
    </w:p>
    <w:p w:rsidR="001A706A" w:rsidRPr="00892024" w:rsidRDefault="001A706A" w:rsidP="00892024">
      <w:pPr>
        <w:spacing w:after="0" w:line="240" w:lineRule="auto"/>
        <w:jc w:val="both"/>
        <w:rPr>
          <w:rFonts w:ascii="Arial" w:hAnsi="Arial" w:cs="Arial"/>
          <w:b/>
          <w:sz w:val="24"/>
          <w:szCs w:val="24"/>
          <w:lang w:val="pt-BR"/>
        </w:rPr>
      </w:pPr>
      <w:r w:rsidRPr="00892024">
        <w:rPr>
          <w:rFonts w:ascii="Arial" w:hAnsi="Arial" w:cs="Arial"/>
          <w:b/>
          <w:sz w:val="24"/>
          <w:szCs w:val="24"/>
          <w:lang w:val="pt-BR"/>
        </w:rPr>
        <w:t xml:space="preserve">Tabelul </w:t>
      </w:r>
      <w:r w:rsidRPr="00892024">
        <w:rPr>
          <w:rFonts w:ascii="Arial" w:hAnsi="Arial" w:cs="Arial"/>
          <w:b/>
          <w:sz w:val="24"/>
          <w:szCs w:val="24"/>
        </w:rPr>
        <w:t>8</w:t>
      </w:r>
      <w:r w:rsidRPr="00892024">
        <w:rPr>
          <w:rFonts w:ascii="Arial" w:hAnsi="Arial" w:cs="Arial"/>
          <w:b/>
          <w:bCs/>
          <w:sz w:val="24"/>
          <w:szCs w:val="24"/>
        </w:rPr>
        <w:t xml:space="preserve">.4.3.1.2. </w:t>
      </w:r>
      <w:r w:rsidRPr="00892024">
        <w:rPr>
          <w:rFonts w:ascii="Arial" w:hAnsi="Arial" w:cs="Arial"/>
          <w:b/>
          <w:sz w:val="24"/>
          <w:szCs w:val="24"/>
          <w:lang w:val="pt-BR"/>
        </w:rPr>
        <w:t>Gestionarea deşeurilor cu con</w:t>
      </w:r>
      <w:r w:rsidRPr="00892024">
        <w:rPr>
          <w:rFonts w:ascii="Arial" w:hAnsi="Arial" w:cs="Arial"/>
          <w:b/>
          <w:sz w:val="24"/>
          <w:szCs w:val="24"/>
        </w:rPr>
        <w:t>ţinut</w:t>
      </w:r>
      <w:r w:rsidRPr="00892024">
        <w:rPr>
          <w:rFonts w:ascii="Arial" w:hAnsi="Arial" w:cs="Arial"/>
          <w:b/>
          <w:sz w:val="24"/>
          <w:szCs w:val="24"/>
          <w:lang w:val="pt-BR"/>
        </w:rPr>
        <w:t xml:space="preserve"> de mercur (Hg) în anul 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8"/>
        <w:gridCol w:w="1017"/>
        <w:gridCol w:w="1270"/>
        <w:gridCol w:w="1323"/>
        <w:gridCol w:w="1433"/>
        <w:gridCol w:w="1723"/>
      </w:tblGrid>
      <w:tr w:rsidR="001A706A" w:rsidRPr="00AE6B5D" w:rsidTr="00892024">
        <w:tc>
          <w:tcPr>
            <w:tcW w:w="1574" w:type="pct"/>
            <w:vMerge w:val="restart"/>
          </w:tcPr>
          <w:p w:rsidR="001A706A" w:rsidRPr="00AE6B5D" w:rsidRDefault="001A706A" w:rsidP="00892024">
            <w:pPr>
              <w:spacing w:after="0" w:line="240" w:lineRule="auto"/>
              <w:jc w:val="center"/>
              <w:rPr>
                <w:rFonts w:ascii="Arial" w:eastAsiaTheme="minorEastAsia" w:hAnsi="Arial" w:cs="Arial"/>
                <w:b/>
                <w:sz w:val="24"/>
                <w:szCs w:val="24"/>
                <w:lang w:val="pt-BR"/>
              </w:rPr>
            </w:pPr>
            <w:r w:rsidRPr="00AE6B5D">
              <w:rPr>
                <w:rFonts w:ascii="Arial" w:eastAsiaTheme="minorEastAsia" w:hAnsi="Arial" w:cs="Arial"/>
                <w:b/>
                <w:sz w:val="24"/>
                <w:szCs w:val="24"/>
                <w:lang w:val="pt-BR"/>
              </w:rPr>
              <w:t>Deşeuri cu con</w:t>
            </w:r>
            <w:r w:rsidRPr="00AE6B5D">
              <w:rPr>
                <w:rFonts w:ascii="Arial" w:eastAsiaTheme="minorEastAsia" w:hAnsi="Arial" w:cs="Arial"/>
                <w:b/>
                <w:sz w:val="24"/>
                <w:szCs w:val="24"/>
              </w:rPr>
              <w:t>ţinut</w:t>
            </w:r>
            <w:r w:rsidRPr="00AE6B5D">
              <w:rPr>
                <w:rFonts w:ascii="Arial" w:eastAsiaTheme="minorEastAsia" w:hAnsi="Arial" w:cs="Arial"/>
                <w:b/>
                <w:sz w:val="24"/>
                <w:szCs w:val="24"/>
                <w:lang w:val="pt-BR"/>
              </w:rPr>
              <w:t xml:space="preserve"> de mercur generate in 2011 (kg)</w:t>
            </w:r>
          </w:p>
        </w:tc>
        <w:tc>
          <w:tcPr>
            <w:tcW w:w="2545" w:type="pct"/>
            <w:gridSpan w:val="4"/>
          </w:tcPr>
          <w:p w:rsidR="001A706A" w:rsidRPr="00AE6B5D" w:rsidRDefault="001A706A" w:rsidP="00892024">
            <w:pPr>
              <w:spacing w:after="0" w:line="240" w:lineRule="auto"/>
              <w:jc w:val="center"/>
              <w:rPr>
                <w:rFonts w:ascii="Arial" w:eastAsiaTheme="minorEastAsia" w:hAnsi="Arial" w:cs="Arial"/>
                <w:b/>
                <w:sz w:val="24"/>
                <w:szCs w:val="24"/>
                <w:lang w:val="fr-FR"/>
              </w:rPr>
            </w:pPr>
            <w:r w:rsidRPr="00AE6B5D">
              <w:rPr>
                <w:rFonts w:ascii="Arial" w:eastAsiaTheme="minorEastAsia" w:hAnsi="Arial" w:cs="Arial"/>
                <w:b/>
                <w:sz w:val="24"/>
                <w:szCs w:val="24"/>
                <w:lang w:val="pt-BR"/>
              </w:rPr>
              <w:t>Deşeuri cu con</w:t>
            </w:r>
            <w:r w:rsidRPr="00AE6B5D">
              <w:rPr>
                <w:rFonts w:ascii="Arial" w:eastAsiaTheme="minorEastAsia" w:hAnsi="Arial" w:cs="Arial"/>
                <w:b/>
                <w:sz w:val="24"/>
                <w:szCs w:val="24"/>
              </w:rPr>
              <w:t>ţinut</w:t>
            </w:r>
            <w:r w:rsidRPr="00AE6B5D">
              <w:rPr>
                <w:rFonts w:ascii="Arial" w:eastAsiaTheme="minorEastAsia" w:hAnsi="Arial" w:cs="Arial"/>
                <w:b/>
                <w:sz w:val="24"/>
                <w:szCs w:val="24"/>
                <w:lang w:val="pt-BR"/>
              </w:rPr>
              <w:t xml:space="preserve"> de mercur valorificat</w:t>
            </w:r>
            <w:r w:rsidRPr="00AE6B5D">
              <w:rPr>
                <w:rFonts w:ascii="Arial" w:eastAsiaTheme="minorEastAsia" w:hAnsi="Arial" w:cs="Arial"/>
                <w:b/>
                <w:sz w:val="24"/>
                <w:szCs w:val="24"/>
                <w:lang w:val="fr-FR"/>
              </w:rPr>
              <w:t>e/eliminate (kg)</w:t>
            </w:r>
          </w:p>
        </w:tc>
        <w:tc>
          <w:tcPr>
            <w:tcW w:w="881" w:type="pct"/>
            <w:vMerge w:val="restart"/>
          </w:tcPr>
          <w:p w:rsidR="001A706A" w:rsidRPr="00AE6B5D" w:rsidRDefault="001A706A" w:rsidP="00892024">
            <w:pPr>
              <w:spacing w:after="0" w:line="240" w:lineRule="auto"/>
              <w:jc w:val="center"/>
              <w:rPr>
                <w:rFonts w:ascii="Arial" w:eastAsiaTheme="minorEastAsia" w:hAnsi="Arial" w:cs="Arial"/>
                <w:b/>
                <w:sz w:val="24"/>
                <w:szCs w:val="24"/>
                <w:lang w:val="fr-FR"/>
              </w:rPr>
            </w:pPr>
            <w:r w:rsidRPr="00AE6B5D">
              <w:rPr>
                <w:rFonts w:ascii="Arial" w:eastAsiaTheme="minorEastAsia" w:hAnsi="Arial" w:cs="Arial"/>
                <w:b/>
                <w:sz w:val="24"/>
                <w:szCs w:val="24"/>
                <w:lang w:val="fr-FR"/>
              </w:rPr>
              <w:t xml:space="preserve">Deşeuri </w:t>
            </w:r>
            <w:r w:rsidRPr="00AE6B5D">
              <w:rPr>
                <w:rFonts w:ascii="Arial" w:eastAsiaTheme="minorEastAsia" w:hAnsi="Arial" w:cs="Arial"/>
                <w:b/>
                <w:sz w:val="24"/>
                <w:szCs w:val="24"/>
                <w:lang w:val="pt-BR"/>
              </w:rPr>
              <w:t xml:space="preserve">cu Hg </w:t>
            </w:r>
            <w:r w:rsidRPr="00AE6B5D">
              <w:rPr>
                <w:rFonts w:ascii="Arial" w:eastAsiaTheme="minorEastAsia" w:hAnsi="Arial" w:cs="Arial"/>
                <w:b/>
                <w:sz w:val="24"/>
                <w:szCs w:val="24"/>
                <w:lang w:val="fr-FR"/>
              </w:rPr>
              <w:t>în stoc la 01.01.2012 (kg)</w:t>
            </w:r>
          </w:p>
        </w:tc>
      </w:tr>
      <w:tr w:rsidR="001A706A" w:rsidRPr="00AE6B5D" w:rsidTr="00892024">
        <w:tc>
          <w:tcPr>
            <w:tcW w:w="1574" w:type="pct"/>
            <w:vMerge/>
          </w:tcPr>
          <w:p w:rsidR="001A706A" w:rsidRPr="00AE6B5D" w:rsidRDefault="001A706A" w:rsidP="00892024">
            <w:pPr>
              <w:spacing w:after="0" w:line="240" w:lineRule="auto"/>
              <w:jc w:val="both"/>
              <w:rPr>
                <w:rFonts w:ascii="Arial" w:eastAsiaTheme="minorEastAsia" w:hAnsi="Arial" w:cs="Arial"/>
                <w:sz w:val="24"/>
                <w:szCs w:val="24"/>
                <w:lang w:val="fr-FR"/>
              </w:rPr>
            </w:pPr>
          </w:p>
        </w:tc>
        <w:tc>
          <w:tcPr>
            <w:tcW w:w="496" w:type="pct"/>
          </w:tcPr>
          <w:p w:rsidR="001A706A" w:rsidRPr="00AE6B5D" w:rsidRDefault="001A706A"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Tratate</w:t>
            </w:r>
          </w:p>
        </w:tc>
        <w:tc>
          <w:tcPr>
            <w:tcW w:w="644" w:type="pct"/>
          </w:tcPr>
          <w:p w:rsidR="001A706A" w:rsidRPr="00AE6B5D" w:rsidRDefault="001A706A" w:rsidP="00892024">
            <w:pPr>
              <w:spacing w:after="0" w:line="240" w:lineRule="auto"/>
              <w:jc w:val="center"/>
              <w:rPr>
                <w:rFonts w:ascii="Arial" w:eastAsiaTheme="minorEastAsia" w:hAnsi="Arial" w:cs="Arial"/>
                <w:b/>
                <w:sz w:val="24"/>
                <w:szCs w:val="24"/>
                <w:lang w:val="fr-FR"/>
              </w:rPr>
            </w:pPr>
            <w:r w:rsidRPr="00AE6B5D">
              <w:rPr>
                <w:rFonts w:ascii="Arial" w:eastAsiaTheme="minorEastAsia" w:hAnsi="Arial" w:cs="Arial"/>
                <w:b/>
                <w:sz w:val="24"/>
                <w:szCs w:val="24"/>
                <w:lang w:val="fr-FR"/>
              </w:rPr>
              <w:t>Reciclate</w:t>
            </w:r>
          </w:p>
        </w:tc>
        <w:tc>
          <w:tcPr>
            <w:tcW w:w="671" w:type="pct"/>
          </w:tcPr>
          <w:p w:rsidR="001A706A" w:rsidRPr="00AE6B5D" w:rsidRDefault="001A706A" w:rsidP="00892024">
            <w:pPr>
              <w:spacing w:after="0" w:line="240" w:lineRule="auto"/>
              <w:jc w:val="center"/>
              <w:rPr>
                <w:rFonts w:ascii="Arial" w:eastAsiaTheme="minorEastAsia" w:hAnsi="Arial" w:cs="Arial"/>
                <w:b/>
                <w:sz w:val="24"/>
                <w:szCs w:val="24"/>
              </w:rPr>
            </w:pPr>
            <w:r w:rsidRPr="00AE6B5D">
              <w:rPr>
                <w:rFonts w:ascii="Arial" w:eastAsiaTheme="minorEastAsia" w:hAnsi="Arial" w:cs="Arial"/>
                <w:b/>
                <w:sz w:val="24"/>
                <w:szCs w:val="24"/>
              </w:rPr>
              <w:t>Exportate</w:t>
            </w:r>
          </w:p>
        </w:tc>
        <w:tc>
          <w:tcPr>
            <w:tcW w:w="734" w:type="pct"/>
          </w:tcPr>
          <w:p w:rsidR="001A706A" w:rsidRPr="00AE6B5D" w:rsidRDefault="001A706A" w:rsidP="00892024">
            <w:pPr>
              <w:spacing w:after="0" w:line="240" w:lineRule="auto"/>
              <w:jc w:val="center"/>
              <w:rPr>
                <w:rFonts w:ascii="Arial" w:eastAsiaTheme="minorEastAsia" w:hAnsi="Arial" w:cs="Arial"/>
                <w:b/>
                <w:sz w:val="24"/>
                <w:szCs w:val="24"/>
              </w:rPr>
            </w:pPr>
            <w:r w:rsidRPr="00AE6B5D">
              <w:rPr>
                <w:rFonts w:ascii="Arial" w:eastAsiaTheme="minorEastAsia" w:hAnsi="Arial" w:cs="Arial"/>
                <w:b/>
                <w:sz w:val="24"/>
                <w:szCs w:val="24"/>
              </w:rPr>
              <w:t>Incinerate</w:t>
            </w:r>
          </w:p>
        </w:tc>
        <w:tc>
          <w:tcPr>
            <w:tcW w:w="881" w:type="pct"/>
            <w:vMerge/>
          </w:tcPr>
          <w:p w:rsidR="001A706A" w:rsidRPr="00AE6B5D" w:rsidRDefault="001A706A" w:rsidP="00892024">
            <w:pPr>
              <w:spacing w:after="0" w:line="240" w:lineRule="auto"/>
              <w:jc w:val="center"/>
              <w:rPr>
                <w:rFonts w:ascii="Arial" w:eastAsiaTheme="minorEastAsia" w:hAnsi="Arial" w:cs="Arial"/>
                <w:sz w:val="24"/>
                <w:szCs w:val="24"/>
              </w:rPr>
            </w:pPr>
          </w:p>
        </w:tc>
      </w:tr>
      <w:tr w:rsidR="001A706A" w:rsidRPr="00AE6B5D" w:rsidTr="00892024">
        <w:tc>
          <w:tcPr>
            <w:tcW w:w="1574"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2039,41 (din care 2025 kg deşeuri generate de la tratarea deşeurilor 20 01 21*)</w:t>
            </w:r>
          </w:p>
        </w:tc>
        <w:tc>
          <w:tcPr>
            <w:tcW w:w="496"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124583</w:t>
            </w:r>
          </w:p>
        </w:tc>
        <w:tc>
          <w:tcPr>
            <w:tcW w:w="644"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671"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734"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881"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28456,697</w:t>
            </w:r>
          </w:p>
        </w:tc>
      </w:tr>
    </w:tbl>
    <w:p w:rsidR="001A706A" w:rsidRPr="00892024" w:rsidRDefault="001A706A" w:rsidP="00892024">
      <w:pPr>
        <w:spacing w:after="0" w:line="240" w:lineRule="auto"/>
        <w:jc w:val="both"/>
        <w:rPr>
          <w:rFonts w:ascii="Arial" w:hAnsi="Arial" w:cs="Arial"/>
          <w:b/>
          <w:sz w:val="24"/>
          <w:szCs w:val="24"/>
        </w:rPr>
      </w:pPr>
    </w:p>
    <w:p w:rsidR="001A706A" w:rsidRPr="00892024" w:rsidRDefault="001A706A" w:rsidP="00892024">
      <w:pPr>
        <w:spacing w:after="0" w:line="240" w:lineRule="auto"/>
        <w:jc w:val="both"/>
        <w:rPr>
          <w:rFonts w:ascii="Arial" w:hAnsi="Arial" w:cs="Arial"/>
          <w:b/>
          <w:sz w:val="24"/>
          <w:szCs w:val="24"/>
          <w:lang w:val="pt-BR"/>
        </w:rPr>
      </w:pPr>
      <w:r w:rsidRPr="00892024">
        <w:rPr>
          <w:rFonts w:ascii="Arial" w:hAnsi="Arial" w:cs="Arial"/>
          <w:b/>
          <w:sz w:val="24"/>
          <w:szCs w:val="24"/>
          <w:lang w:val="pt-BR"/>
        </w:rPr>
        <w:t xml:space="preserve">Tabelul </w:t>
      </w:r>
      <w:r w:rsidRPr="00892024">
        <w:rPr>
          <w:rFonts w:ascii="Arial" w:hAnsi="Arial" w:cs="Arial"/>
          <w:b/>
          <w:sz w:val="24"/>
          <w:szCs w:val="24"/>
        </w:rPr>
        <w:t>8</w:t>
      </w:r>
      <w:r w:rsidRPr="00892024">
        <w:rPr>
          <w:rFonts w:ascii="Arial" w:hAnsi="Arial" w:cs="Arial"/>
          <w:b/>
          <w:bCs/>
          <w:sz w:val="24"/>
          <w:szCs w:val="24"/>
        </w:rPr>
        <w:t xml:space="preserve">.4.3.1.3. </w:t>
      </w:r>
      <w:r w:rsidRPr="00892024">
        <w:rPr>
          <w:rFonts w:ascii="Arial" w:hAnsi="Arial" w:cs="Arial"/>
          <w:b/>
          <w:sz w:val="24"/>
          <w:szCs w:val="24"/>
          <w:lang w:val="pt-BR"/>
        </w:rPr>
        <w:t>Gestionarea deşeurilor cu con</w:t>
      </w:r>
      <w:r w:rsidRPr="00892024">
        <w:rPr>
          <w:rFonts w:ascii="Arial" w:hAnsi="Arial" w:cs="Arial"/>
          <w:b/>
          <w:sz w:val="24"/>
          <w:szCs w:val="24"/>
        </w:rPr>
        <w:t>ţinut</w:t>
      </w:r>
      <w:r w:rsidRPr="00892024">
        <w:rPr>
          <w:rFonts w:ascii="Arial" w:hAnsi="Arial" w:cs="Arial"/>
          <w:b/>
          <w:sz w:val="24"/>
          <w:szCs w:val="24"/>
          <w:lang w:val="pt-BR"/>
        </w:rPr>
        <w:t xml:space="preserve"> de mercur (Hg) în anul 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8"/>
        <w:gridCol w:w="1017"/>
        <w:gridCol w:w="1270"/>
        <w:gridCol w:w="1323"/>
        <w:gridCol w:w="1433"/>
        <w:gridCol w:w="1723"/>
      </w:tblGrid>
      <w:tr w:rsidR="001A706A" w:rsidRPr="00AE6B5D" w:rsidTr="00892024">
        <w:tc>
          <w:tcPr>
            <w:tcW w:w="1574" w:type="pct"/>
            <w:vMerge w:val="restart"/>
          </w:tcPr>
          <w:p w:rsidR="001A706A" w:rsidRPr="00AE6B5D" w:rsidRDefault="001A706A" w:rsidP="00892024">
            <w:pPr>
              <w:spacing w:after="0" w:line="240" w:lineRule="auto"/>
              <w:jc w:val="center"/>
              <w:rPr>
                <w:rFonts w:ascii="Arial" w:eastAsiaTheme="minorEastAsia" w:hAnsi="Arial" w:cs="Arial"/>
                <w:b/>
                <w:sz w:val="24"/>
                <w:szCs w:val="24"/>
                <w:lang w:val="pt-BR"/>
              </w:rPr>
            </w:pPr>
            <w:r w:rsidRPr="00AE6B5D">
              <w:rPr>
                <w:rFonts w:ascii="Arial" w:eastAsiaTheme="minorEastAsia" w:hAnsi="Arial" w:cs="Arial"/>
                <w:b/>
                <w:sz w:val="24"/>
                <w:szCs w:val="24"/>
                <w:lang w:val="pt-BR"/>
              </w:rPr>
              <w:t>Deşeuri cu con</w:t>
            </w:r>
            <w:r w:rsidRPr="00AE6B5D">
              <w:rPr>
                <w:rFonts w:ascii="Arial" w:eastAsiaTheme="minorEastAsia" w:hAnsi="Arial" w:cs="Arial"/>
                <w:b/>
                <w:sz w:val="24"/>
                <w:szCs w:val="24"/>
              </w:rPr>
              <w:t>ţinut</w:t>
            </w:r>
            <w:r w:rsidRPr="00AE6B5D">
              <w:rPr>
                <w:rFonts w:ascii="Arial" w:eastAsiaTheme="minorEastAsia" w:hAnsi="Arial" w:cs="Arial"/>
                <w:b/>
                <w:sz w:val="24"/>
                <w:szCs w:val="24"/>
                <w:lang w:val="pt-BR"/>
              </w:rPr>
              <w:t xml:space="preserve"> de mercur generate in 2012 (kg)</w:t>
            </w:r>
          </w:p>
        </w:tc>
        <w:tc>
          <w:tcPr>
            <w:tcW w:w="2545" w:type="pct"/>
            <w:gridSpan w:val="4"/>
          </w:tcPr>
          <w:p w:rsidR="001A706A" w:rsidRPr="00AE6B5D" w:rsidRDefault="001A706A" w:rsidP="00892024">
            <w:pPr>
              <w:spacing w:after="0" w:line="240" w:lineRule="auto"/>
              <w:jc w:val="center"/>
              <w:rPr>
                <w:rFonts w:ascii="Arial" w:eastAsiaTheme="minorEastAsia" w:hAnsi="Arial" w:cs="Arial"/>
                <w:b/>
                <w:sz w:val="24"/>
                <w:szCs w:val="24"/>
                <w:lang w:val="fr-FR"/>
              </w:rPr>
            </w:pPr>
            <w:r w:rsidRPr="00AE6B5D">
              <w:rPr>
                <w:rFonts w:ascii="Arial" w:eastAsiaTheme="minorEastAsia" w:hAnsi="Arial" w:cs="Arial"/>
                <w:b/>
                <w:sz w:val="24"/>
                <w:szCs w:val="24"/>
                <w:lang w:val="pt-BR"/>
              </w:rPr>
              <w:t>Deşeuri cu con</w:t>
            </w:r>
            <w:r w:rsidRPr="00AE6B5D">
              <w:rPr>
                <w:rFonts w:ascii="Arial" w:eastAsiaTheme="minorEastAsia" w:hAnsi="Arial" w:cs="Arial"/>
                <w:b/>
                <w:sz w:val="24"/>
                <w:szCs w:val="24"/>
              </w:rPr>
              <w:t>ţinut</w:t>
            </w:r>
            <w:r w:rsidRPr="00AE6B5D">
              <w:rPr>
                <w:rFonts w:ascii="Arial" w:eastAsiaTheme="minorEastAsia" w:hAnsi="Arial" w:cs="Arial"/>
                <w:b/>
                <w:sz w:val="24"/>
                <w:szCs w:val="24"/>
                <w:lang w:val="pt-BR"/>
              </w:rPr>
              <w:t xml:space="preserve"> de mercur valorificat</w:t>
            </w:r>
            <w:r w:rsidRPr="00AE6B5D">
              <w:rPr>
                <w:rFonts w:ascii="Arial" w:eastAsiaTheme="minorEastAsia" w:hAnsi="Arial" w:cs="Arial"/>
                <w:b/>
                <w:sz w:val="24"/>
                <w:szCs w:val="24"/>
                <w:lang w:val="fr-FR"/>
              </w:rPr>
              <w:t>e/eliminate (kg)</w:t>
            </w:r>
          </w:p>
        </w:tc>
        <w:tc>
          <w:tcPr>
            <w:tcW w:w="881" w:type="pct"/>
            <w:vMerge w:val="restart"/>
          </w:tcPr>
          <w:p w:rsidR="001A706A" w:rsidRPr="00AE6B5D" w:rsidRDefault="001A706A" w:rsidP="00892024">
            <w:pPr>
              <w:spacing w:after="0" w:line="240" w:lineRule="auto"/>
              <w:jc w:val="center"/>
              <w:rPr>
                <w:rFonts w:ascii="Arial" w:eastAsiaTheme="minorEastAsia" w:hAnsi="Arial" w:cs="Arial"/>
                <w:b/>
                <w:sz w:val="24"/>
                <w:szCs w:val="24"/>
                <w:lang w:val="fr-FR"/>
              </w:rPr>
            </w:pPr>
            <w:r w:rsidRPr="00AE6B5D">
              <w:rPr>
                <w:rFonts w:ascii="Arial" w:eastAsiaTheme="minorEastAsia" w:hAnsi="Arial" w:cs="Arial"/>
                <w:b/>
                <w:sz w:val="24"/>
                <w:szCs w:val="24"/>
                <w:lang w:val="fr-FR"/>
              </w:rPr>
              <w:t xml:space="preserve">Deşeuri </w:t>
            </w:r>
            <w:r w:rsidRPr="00AE6B5D">
              <w:rPr>
                <w:rFonts w:ascii="Arial" w:eastAsiaTheme="minorEastAsia" w:hAnsi="Arial" w:cs="Arial"/>
                <w:b/>
                <w:sz w:val="24"/>
                <w:szCs w:val="24"/>
                <w:lang w:val="pt-BR"/>
              </w:rPr>
              <w:t>cu Hg</w:t>
            </w:r>
            <w:r w:rsidRPr="00AE6B5D">
              <w:rPr>
                <w:rFonts w:ascii="Arial" w:eastAsiaTheme="minorEastAsia" w:hAnsi="Arial" w:cs="Arial"/>
                <w:b/>
                <w:sz w:val="24"/>
                <w:szCs w:val="24"/>
                <w:lang w:val="fr-FR"/>
              </w:rPr>
              <w:t xml:space="preserve"> în stoc la 01.01.2013 (kg)</w:t>
            </w:r>
          </w:p>
        </w:tc>
      </w:tr>
      <w:tr w:rsidR="001A706A" w:rsidRPr="00AE6B5D" w:rsidTr="00892024">
        <w:tc>
          <w:tcPr>
            <w:tcW w:w="1574" w:type="pct"/>
            <w:vMerge/>
          </w:tcPr>
          <w:p w:rsidR="001A706A" w:rsidRPr="00AE6B5D" w:rsidRDefault="001A706A" w:rsidP="00892024">
            <w:pPr>
              <w:spacing w:after="0" w:line="240" w:lineRule="auto"/>
              <w:jc w:val="both"/>
              <w:rPr>
                <w:rFonts w:ascii="Arial" w:eastAsiaTheme="minorEastAsia" w:hAnsi="Arial" w:cs="Arial"/>
                <w:sz w:val="24"/>
                <w:szCs w:val="24"/>
                <w:lang w:val="fr-FR"/>
              </w:rPr>
            </w:pPr>
          </w:p>
        </w:tc>
        <w:tc>
          <w:tcPr>
            <w:tcW w:w="496" w:type="pct"/>
          </w:tcPr>
          <w:p w:rsidR="001A706A" w:rsidRPr="00AE6B5D" w:rsidRDefault="001A706A" w:rsidP="00892024">
            <w:pPr>
              <w:spacing w:after="0" w:line="240" w:lineRule="auto"/>
              <w:jc w:val="both"/>
              <w:rPr>
                <w:rFonts w:ascii="Arial" w:eastAsiaTheme="minorEastAsia" w:hAnsi="Arial" w:cs="Arial"/>
                <w:b/>
                <w:sz w:val="24"/>
                <w:szCs w:val="24"/>
                <w:lang w:val="fr-FR"/>
              </w:rPr>
            </w:pPr>
            <w:r w:rsidRPr="00AE6B5D">
              <w:rPr>
                <w:rFonts w:ascii="Arial" w:eastAsiaTheme="minorEastAsia" w:hAnsi="Arial" w:cs="Arial"/>
                <w:b/>
                <w:sz w:val="24"/>
                <w:szCs w:val="24"/>
                <w:lang w:val="fr-FR"/>
              </w:rPr>
              <w:t>Tratate</w:t>
            </w:r>
          </w:p>
        </w:tc>
        <w:tc>
          <w:tcPr>
            <w:tcW w:w="644" w:type="pct"/>
          </w:tcPr>
          <w:p w:rsidR="001A706A" w:rsidRPr="00AE6B5D" w:rsidRDefault="001A706A" w:rsidP="00892024">
            <w:pPr>
              <w:spacing w:after="0" w:line="240" w:lineRule="auto"/>
              <w:jc w:val="center"/>
              <w:rPr>
                <w:rFonts w:ascii="Arial" w:eastAsiaTheme="minorEastAsia" w:hAnsi="Arial" w:cs="Arial"/>
                <w:b/>
                <w:sz w:val="24"/>
                <w:szCs w:val="24"/>
                <w:lang w:val="fr-FR"/>
              </w:rPr>
            </w:pPr>
            <w:r w:rsidRPr="00AE6B5D">
              <w:rPr>
                <w:rFonts w:ascii="Arial" w:eastAsiaTheme="minorEastAsia" w:hAnsi="Arial" w:cs="Arial"/>
                <w:b/>
                <w:sz w:val="24"/>
                <w:szCs w:val="24"/>
                <w:lang w:val="fr-FR"/>
              </w:rPr>
              <w:t>Reciclate</w:t>
            </w:r>
          </w:p>
        </w:tc>
        <w:tc>
          <w:tcPr>
            <w:tcW w:w="671" w:type="pct"/>
          </w:tcPr>
          <w:p w:rsidR="001A706A" w:rsidRPr="00AE6B5D" w:rsidRDefault="001A706A" w:rsidP="00892024">
            <w:pPr>
              <w:spacing w:after="0" w:line="240" w:lineRule="auto"/>
              <w:jc w:val="center"/>
              <w:rPr>
                <w:rFonts w:ascii="Arial" w:eastAsiaTheme="minorEastAsia" w:hAnsi="Arial" w:cs="Arial"/>
                <w:b/>
                <w:sz w:val="24"/>
                <w:szCs w:val="24"/>
              </w:rPr>
            </w:pPr>
            <w:r w:rsidRPr="00AE6B5D">
              <w:rPr>
                <w:rFonts w:ascii="Arial" w:eastAsiaTheme="minorEastAsia" w:hAnsi="Arial" w:cs="Arial"/>
                <w:b/>
                <w:sz w:val="24"/>
                <w:szCs w:val="24"/>
              </w:rPr>
              <w:t>Exportate</w:t>
            </w:r>
          </w:p>
        </w:tc>
        <w:tc>
          <w:tcPr>
            <w:tcW w:w="734" w:type="pct"/>
          </w:tcPr>
          <w:p w:rsidR="001A706A" w:rsidRPr="00AE6B5D" w:rsidRDefault="001A706A" w:rsidP="00892024">
            <w:pPr>
              <w:spacing w:after="0" w:line="240" w:lineRule="auto"/>
              <w:jc w:val="center"/>
              <w:rPr>
                <w:rFonts w:ascii="Arial" w:eastAsiaTheme="minorEastAsia" w:hAnsi="Arial" w:cs="Arial"/>
                <w:b/>
                <w:sz w:val="24"/>
                <w:szCs w:val="24"/>
              </w:rPr>
            </w:pPr>
            <w:r w:rsidRPr="00AE6B5D">
              <w:rPr>
                <w:rFonts w:ascii="Arial" w:eastAsiaTheme="minorEastAsia" w:hAnsi="Arial" w:cs="Arial"/>
                <w:b/>
                <w:sz w:val="24"/>
                <w:szCs w:val="24"/>
              </w:rPr>
              <w:t>Incinerate</w:t>
            </w:r>
          </w:p>
        </w:tc>
        <w:tc>
          <w:tcPr>
            <w:tcW w:w="881" w:type="pct"/>
            <w:vMerge/>
          </w:tcPr>
          <w:p w:rsidR="001A706A" w:rsidRPr="00AE6B5D" w:rsidRDefault="001A706A" w:rsidP="00892024">
            <w:pPr>
              <w:spacing w:after="0" w:line="240" w:lineRule="auto"/>
              <w:jc w:val="center"/>
              <w:rPr>
                <w:rFonts w:ascii="Arial" w:eastAsiaTheme="minorEastAsia" w:hAnsi="Arial" w:cs="Arial"/>
                <w:sz w:val="24"/>
                <w:szCs w:val="24"/>
              </w:rPr>
            </w:pPr>
          </w:p>
        </w:tc>
      </w:tr>
      <w:tr w:rsidR="001A706A" w:rsidRPr="00AE6B5D" w:rsidTr="00892024">
        <w:tc>
          <w:tcPr>
            <w:tcW w:w="1574"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2939,35 (din care 2939 kg deşeuri generate de la tratarea deşeurilor 20 01 21*)</w:t>
            </w:r>
          </w:p>
        </w:tc>
        <w:tc>
          <w:tcPr>
            <w:tcW w:w="496"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151502</w:t>
            </w:r>
          </w:p>
        </w:tc>
        <w:tc>
          <w:tcPr>
            <w:tcW w:w="644"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671"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324,1</w:t>
            </w:r>
          </w:p>
        </w:tc>
        <w:tc>
          <w:tcPr>
            <w:tcW w:w="734"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0</w:t>
            </w:r>
          </w:p>
        </w:tc>
        <w:tc>
          <w:tcPr>
            <w:tcW w:w="881" w:type="pct"/>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52531,047</w:t>
            </w:r>
          </w:p>
        </w:tc>
      </w:tr>
    </w:tbl>
    <w:p w:rsidR="001A706A" w:rsidRPr="00892024" w:rsidRDefault="001A706A" w:rsidP="00892024">
      <w:pPr>
        <w:spacing w:after="0" w:line="240" w:lineRule="auto"/>
        <w:jc w:val="both"/>
        <w:rPr>
          <w:rFonts w:ascii="Arial" w:hAnsi="Arial" w:cs="Arial"/>
          <w:b/>
          <w:sz w:val="24"/>
          <w:szCs w:val="24"/>
          <w:highlight w:val="yellow"/>
          <w:lang w:val="ro-RO"/>
        </w:rPr>
      </w:pPr>
    </w:p>
    <w:p w:rsidR="001A706A" w:rsidRPr="00892024" w:rsidRDefault="001A706A"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8.4.4. Azbestul şi efectul acestuia în mediu</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color w:val="000000"/>
          <w:sz w:val="24"/>
          <w:szCs w:val="24"/>
          <w:lang w:val="ro-RO"/>
        </w:rPr>
        <w:t>În scopul protecţiei sănătăţii populaţiei şi a mediului, de la 1 ianuarie 2007 s-au interzis toate activităţile de comercializare şi de utilizare a azbestului şi a produselor care conţin azbest, cu excepţia</w:t>
      </w:r>
      <w:r w:rsidRPr="00892024">
        <w:rPr>
          <w:rStyle w:val="tpa1"/>
          <w:rFonts w:ascii="Arial" w:hAnsi="Arial" w:cs="Arial"/>
          <w:color w:val="0000FF"/>
          <w:sz w:val="24"/>
          <w:szCs w:val="24"/>
          <w:lang w:val="ro-RO"/>
        </w:rPr>
        <w:t xml:space="preserve"> </w:t>
      </w:r>
      <w:r w:rsidRPr="00892024">
        <w:rPr>
          <w:rStyle w:val="tpa1"/>
          <w:rFonts w:ascii="Arial" w:hAnsi="Arial" w:cs="Arial"/>
          <w:sz w:val="24"/>
          <w:szCs w:val="24"/>
          <w:lang w:val="ro-RO"/>
        </w:rPr>
        <w:t>produselor care conţin azbest şi</w:t>
      </w:r>
      <w:r w:rsidRPr="00892024">
        <w:rPr>
          <w:rStyle w:val="tpa1"/>
          <w:rFonts w:ascii="Arial" w:hAnsi="Arial" w:cs="Arial"/>
          <w:color w:val="0000FF"/>
          <w:sz w:val="24"/>
          <w:szCs w:val="24"/>
          <w:lang w:val="ro-RO"/>
        </w:rPr>
        <w:t xml:space="preserve"> </w:t>
      </w:r>
      <w:r w:rsidRPr="00892024">
        <w:rPr>
          <w:rStyle w:val="tpa1"/>
          <w:rFonts w:ascii="Arial" w:hAnsi="Arial" w:cs="Arial"/>
          <w:sz w:val="24"/>
          <w:szCs w:val="24"/>
          <w:lang w:val="ro-RO"/>
        </w:rPr>
        <w:t>care au fost instalate sau se aflau în funcţiune înainte de data de 1 ianuarie 2005, care pot fi utilizate până la încheierea ciclului de viaţă al acestora.</w:t>
      </w:r>
      <w:r w:rsidRPr="00892024">
        <w:rPr>
          <w:rFonts w:ascii="Arial" w:hAnsi="Arial" w:cs="Arial"/>
          <w:sz w:val="24"/>
          <w:szCs w:val="24"/>
          <w:lang w:val="ro-RO"/>
        </w:rPr>
        <w:t xml:space="preserve">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Activităţile cu azbest sunt reglementate de legislaţia UE: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w:t>
      </w:r>
      <w:r w:rsidRPr="00892024">
        <w:rPr>
          <w:rFonts w:ascii="Arial" w:hAnsi="Arial" w:cs="Arial"/>
          <w:bCs/>
          <w:sz w:val="24"/>
          <w:szCs w:val="24"/>
          <w:lang w:val="ro-RO"/>
        </w:rPr>
        <w:t xml:space="preserve">Regulamentul (CE) nr. 1907/2006 al Parlamentului European şi al Consiliului Privind Înregistrarea, Evaluarea, Autorizarea şi Restricţionarea Substanţelor Chimice (REACH) </w:t>
      </w:r>
      <w:r w:rsidRPr="00892024">
        <w:rPr>
          <w:rFonts w:ascii="Arial" w:hAnsi="Arial" w:cs="Arial"/>
          <w:sz w:val="24"/>
          <w:szCs w:val="24"/>
          <w:lang w:val="ro-RO"/>
        </w:rPr>
        <w:t>, cu modificările şi completările ulterioare</w:t>
      </w:r>
    </w:p>
    <w:p w:rsidR="001A706A" w:rsidRPr="00892024" w:rsidRDefault="001A706A"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şi legislaţia naţională:</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bCs/>
          <w:sz w:val="24"/>
          <w:szCs w:val="24"/>
          <w:lang w:val="ro-RO"/>
        </w:rPr>
        <w:t xml:space="preserve">-  </w:t>
      </w:r>
      <w:r w:rsidRPr="00892024">
        <w:rPr>
          <w:rFonts w:ascii="Arial" w:hAnsi="Arial" w:cs="Arial"/>
          <w:sz w:val="24"/>
          <w:szCs w:val="24"/>
          <w:lang w:val="ro-RO"/>
        </w:rPr>
        <w:t xml:space="preserve">HG nr. 124/2003 privind prevenirea, reducerea şi controlul poluării mediului cu azbest, modificată şi completată prin HG nr. 734/2006 şi HG nr. 210/2007. </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color w:val="000000"/>
          <w:sz w:val="24"/>
          <w:szCs w:val="24"/>
          <w:lang w:val="ro-RO"/>
        </w:rPr>
        <w:t>Deţinătorii de produse cu conţinut de azbest sunt obligaţi să ia măsuri pentru a se asigura că:</w:t>
      </w:r>
    </w:p>
    <w:p w:rsidR="001A706A" w:rsidRPr="00892024" w:rsidRDefault="001A706A" w:rsidP="00E6673F">
      <w:pPr>
        <w:numPr>
          <w:ilvl w:val="0"/>
          <w:numId w:val="56"/>
        </w:numPr>
        <w:autoSpaceDE w:val="0"/>
        <w:autoSpaceDN w:val="0"/>
        <w:adjustRightInd w:val="0"/>
        <w:spacing w:after="0" w:line="240" w:lineRule="auto"/>
        <w:ind w:left="0" w:firstLine="0"/>
        <w:jc w:val="both"/>
        <w:rPr>
          <w:rFonts w:ascii="Arial" w:hAnsi="Arial" w:cs="Arial"/>
          <w:color w:val="000000"/>
          <w:sz w:val="24"/>
          <w:szCs w:val="24"/>
          <w:lang w:val="ro-RO"/>
        </w:rPr>
      </w:pPr>
      <w:r w:rsidRPr="00892024">
        <w:rPr>
          <w:rFonts w:ascii="Arial" w:hAnsi="Arial" w:cs="Arial"/>
          <w:color w:val="000000"/>
          <w:sz w:val="24"/>
          <w:szCs w:val="24"/>
          <w:lang w:val="ro-RO"/>
        </w:rPr>
        <w:t>demolarea clădirilor, a structurilor şi instalaţiilor care conţin azbest şi îndepărtarea azbestului sau a materialelor care conţin azbest nu conduc la o poluare semnificativă a mediului cu azbest;</w:t>
      </w:r>
    </w:p>
    <w:p w:rsidR="001A706A" w:rsidRPr="00892024" w:rsidRDefault="001A706A" w:rsidP="00E6673F">
      <w:pPr>
        <w:numPr>
          <w:ilvl w:val="0"/>
          <w:numId w:val="56"/>
        </w:numPr>
        <w:autoSpaceDE w:val="0"/>
        <w:autoSpaceDN w:val="0"/>
        <w:adjustRightInd w:val="0"/>
        <w:spacing w:after="0" w:line="240" w:lineRule="auto"/>
        <w:ind w:left="0" w:firstLine="0"/>
        <w:jc w:val="both"/>
        <w:rPr>
          <w:rFonts w:ascii="Arial" w:hAnsi="Arial" w:cs="Arial"/>
          <w:color w:val="000000"/>
          <w:sz w:val="24"/>
          <w:szCs w:val="24"/>
          <w:lang w:val="ro-RO"/>
        </w:rPr>
      </w:pPr>
      <w:r w:rsidRPr="00892024">
        <w:rPr>
          <w:rFonts w:ascii="Arial" w:hAnsi="Arial" w:cs="Arial"/>
          <w:color w:val="000000"/>
          <w:sz w:val="24"/>
          <w:szCs w:val="24"/>
          <w:lang w:val="ro-RO"/>
        </w:rPr>
        <w:t>transportul şi depozitarea deşeurilor care conţin praf şi/sau fibre de azbest nu sunt însoţite de emisii de praf şi/sau fibre de azbest în aer şi nici de împrăştierea de lichide care conţin fibre de azbest;</w:t>
      </w:r>
    </w:p>
    <w:p w:rsidR="001A706A" w:rsidRPr="00892024" w:rsidRDefault="001A706A" w:rsidP="00E6673F">
      <w:pPr>
        <w:numPr>
          <w:ilvl w:val="0"/>
          <w:numId w:val="56"/>
        </w:numPr>
        <w:autoSpaceDE w:val="0"/>
        <w:autoSpaceDN w:val="0"/>
        <w:adjustRightInd w:val="0"/>
        <w:spacing w:after="0" w:line="240" w:lineRule="auto"/>
        <w:ind w:left="0" w:firstLine="0"/>
        <w:jc w:val="both"/>
        <w:rPr>
          <w:rFonts w:ascii="Arial" w:hAnsi="Arial" w:cs="Arial"/>
          <w:color w:val="000000"/>
          <w:sz w:val="24"/>
          <w:szCs w:val="24"/>
          <w:lang w:val="ro-RO"/>
        </w:rPr>
      </w:pPr>
      <w:r w:rsidRPr="00892024">
        <w:rPr>
          <w:rFonts w:ascii="Arial" w:hAnsi="Arial" w:cs="Arial"/>
          <w:color w:val="000000"/>
          <w:sz w:val="24"/>
          <w:szCs w:val="24"/>
          <w:lang w:val="ro-RO"/>
        </w:rPr>
        <w:t>depozitarea deşeurilor care conţin praf şi/sau fibre de azbest se face prin tratarea, ambalarea sau acoperirea corespunzătoare a acestora, avându-se în vedere condiţiile locale, astfel încât să se prevină poluarea mediului cu azbest.</w:t>
      </w:r>
    </w:p>
    <w:p w:rsidR="001A706A" w:rsidRPr="00892024" w:rsidRDefault="001A706A" w:rsidP="00892024">
      <w:pPr>
        <w:spacing w:after="0" w:line="240" w:lineRule="auto"/>
        <w:jc w:val="both"/>
        <w:rPr>
          <w:rFonts w:ascii="Arial" w:hAnsi="Arial" w:cs="Arial"/>
          <w:bCs/>
          <w:sz w:val="24"/>
          <w:szCs w:val="24"/>
          <w:lang w:val="ro-RO"/>
        </w:rPr>
      </w:pPr>
      <w:r w:rsidRPr="00892024">
        <w:rPr>
          <w:rFonts w:ascii="Arial" w:hAnsi="Arial" w:cs="Arial"/>
          <w:sz w:val="24"/>
          <w:szCs w:val="24"/>
          <w:lang w:val="ro-RO"/>
        </w:rPr>
        <w:lastRenderedPageBreak/>
        <w:t xml:space="preserve">Conform bazei de date privind gestionarea azbestului din construcţii şi  articole, elaborată şi actualizată permanent de instituţia noastră, în anul 2013, au fost identificaţi 20 noi deţinători de produse din azbest, ajungându-se ca la finele anului 2013 un număr de 95 de operatori economici şi 2 instituţii publice să fie incluşi în inventar.  Produsele cu azbest inventariate pe raza judeţului Buzău sunt: </w:t>
      </w:r>
      <w:r w:rsidRPr="00892024">
        <w:rPr>
          <w:rFonts w:ascii="Arial" w:hAnsi="Arial" w:cs="Arial"/>
          <w:bCs/>
          <w:sz w:val="24"/>
          <w:szCs w:val="24"/>
          <w:lang w:val="ro-RO"/>
        </w:rPr>
        <w:t xml:space="preserve">acoperişuri, pereţi, </w:t>
      </w:r>
      <w:r w:rsidRPr="00892024">
        <w:rPr>
          <w:rFonts w:ascii="Arial" w:hAnsi="Arial" w:cs="Arial"/>
          <w:sz w:val="24"/>
          <w:szCs w:val="24"/>
          <w:lang w:val="ro-RO"/>
        </w:rPr>
        <w:t xml:space="preserve">materiale de izolaţie termică,  conducte, măşti de sudură şi diverse materiale de izolare (fire sau plăci). Conform prevederilor H.G. nr. 124/2003 privind </w:t>
      </w:r>
      <w:r w:rsidRPr="00892024">
        <w:rPr>
          <w:rFonts w:ascii="Arial" w:hAnsi="Arial" w:cs="Arial"/>
          <w:bCs/>
          <w:sz w:val="24"/>
          <w:szCs w:val="24"/>
          <w:lang w:val="ro-RO"/>
        </w:rPr>
        <w:t xml:space="preserve">prevenirea, reducerea şi controlul poluării mediului cu azbest, deşeurile cu conţinut de azbest sunt supuse unui regim special de gestionare, corespunzător caracterului de deşeuri periculoase atribuit acestora. Cele 126,002 tone de deşeuri cu conţinut de azbest generate în cursul anului 2013 au fost ambalate în saci, stocate în spaţii asigurate şi predate spre eliminare societăţilor autorizate (SETCAR S.R.L. Brăila, GLOBAL ECO CENTER S.R.L. Iaşi, Vivani Salubritate S.A. Slobozia, </w:t>
      </w:r>
      <w:r w:rsidRPr="00892024">
        <w:rPr>
          <w:rFonts w:ascii="Arial" w:hAnsi="Arial" w:cs="Arial"/>
          <w:bCs/>
          <w:sz w:val="24"/>
          <w:szCs w:val="24"/>
        </w:rPr>
        <w:t>Protect Colector S.R.L.  Focşani,</w:t>
      </w:r>
      <w:r w:rsidRPr="00892024">
        <w:rPr>
          <w:rFonts w:ascii="Arial" w:hAnsi="Arial" w:cs="Arial"/>
          <w:bCs/>
          <w:sz w:val="24"/>
          <w:szCs w:val="24"/>
          <w:lang w:val="ro-RO"/>
        </w:rPr>
        <w:t xml:space="preserve"> Ecodava 2008 S.R.L. Bacău).</w:t>
      </w:r>
    </w:p>
    <w:p w:rsidR="001A706A" w:rsidRPr="00892024" w:rsidRDefault="001A706A" w:rsidP="00892024">
      <w:pPr>
        <w:pStyle w:val="BodyText"/>
        <w:spacing w:after="0" w:line="240" w:lineRule="auto"/>
        <w:jc w:val="both"/>
        <w:rPr>
          <w:rFonts w:ascii="Arial" w:hAnsi="Arial" w:cs="Arial"/>
          <w:sz w:val="24"/>
          <w:szCs w:val="24"/>
        </w:rPr>
      </w:pPr>
      <w:r w:rsidRPr="00892024">
        <w:rPr>
          <w:rFonts w:ascii="Arial" w:hAnsi="Arial" w:cs="Arial"/>
          <w:sz w:val="24"/>
          <w:szCs w:val="24"/>
        </w:rPr>
        <w:t xml:space="preserve">Situaţia azbestului în construcţii şi articole, respectiv a deşeurilor cu conţinut de azbest, la nivelul  anului 2013 (fără a fi exhaustivă), comparativ cu anii anteriori este prezentată în tabelul Tabelul 8.4.4:  </w:t>
      </w:r>
    </w:p>
    <w:p w:rsidR="001A706A" w:rsidRPr="00892024" w:rsidRDefault="001A706A" w:rsidP="00892024">
      <w:pPr>
        <w:spacing w:after="0" w:line="240" w:lineRule="auto"/>
        <w:jc w:val="both"/>
        <w:rPr>
          <w:rFonts w:ascii="Arial" w:hAnsi="Arial" w:cs="Arial"/>
          <w:b/>
          <w:bCs/>
          <w:sz w:val="24"/>
          <w:szCs w:val="24"/>
          <w:lang w:val="ro-RO"/>
        </w:rPr>
      </w:pPr>
      <w:r w:rsidRPr="00892024">
        <w:rPr>
          <w:rFonts w:ascii="Arial" w:hAnsi="Arial" w:cs="Arial"/>
          <w:b/>
          <w:bCs/>
          <w:sz w:val="24"/>
          <w:szCs w:val="24"/>
          <w:lang w:val="ro-RO"/>
        </w:rPr>
        <w:t>Tabelul 8.4.4. Situaţia azbestului şi a deşeurilor cu conţinut de azbest la 31.12.2013</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40"/>
        <w:gridCol w:w="1162"/>
        <w:gridCol w:w="1162"/>
        <w:gridCol w:w="1236"/>
        <w:gridCol w:w="1273"/>
        <w:gridCol w:w="1220"/>
        <w:gridCol w:w="1240"/>
      </w:tblGrid>
      <w:tr w:rsidR="00623EA7" w:rsidRPr="00AE6B5D" w:rsidTr="00623EA7">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Anul</w:t>
            </w:r>
          </w:p>
        </w:tc>
        <w:tc>
          <w:tcPr>
            <w:tcW w:w="1240"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2007</w:t>
            </w:r>
          </w:p>
        </w:tc>
        <w:tc>
          <w:tcPr>
            <w:tcW w:w="1162"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2008</w:t>
            </w:r>
          </w:p>
        </w:tc>
        <w:tc>
          <w:tcPr>
            <w:tcW w:w="1162"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2009</w:t>
            </w:r>
          </w:p>
        </w:tc>
        <w:tc>
          <w:tcPr>
            <w:tcW w:w="1236"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2010</w:t>
            </w:r>
          </w:p>
        </w:tc>
        <w:tc>
          <w:tcPr>
            <w:tcW w:w="1273"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2011</w:t>
            </w:r>
          </w:p>
        </w:tc>
        <w:tc>
          <w:tcPr>
            <w:tcW w:w="1220"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2012</w:t>
            </w:r>
          </w:p>
        </w:tc>
        <w:tc>
          <w:tcPr>
            <w:tcW w:w="1240"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2013</w:t>
            </w:r>
          </w:p>
        </w:tc>
      </w:tr>
      <w:tr w:rsidR="00623EA7" w:rsidRPr="00AE6B5D" w:rsidTr="00623EA7">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Nr. deţinători</w:t>
            </w: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39</w:t>
            </w:r>
          </w:p>
        </w:tc>
        <w:tc>
          <w:tcPr>
            <w:tcW w:w="1162"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40</w:t>
            </w:r>
          </w:p>
        </w:tc>
        <w:tc>
          <w:tcPr>
            <w:tcW w:w="1162"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41</w:t>
            </w:r>
          </w:p>
        </w:tc>
        <w:tc>
          <w:tcPr>
            <w:tcW w:w="1236"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41</w:t>
            </w:r>
          </w:p>
        </w:tc>
        <w:tc>
          <w:tcPr>
            <w:tcW w:w="1273"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56</w:t>
            </w:r>
          </w:p>
        </w:tc>
        <w:tc>
          <w:tcPr>
            <w:tcW w:w="122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77</w:t>
            </w: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97</w:t>
            </w:r>
          </w:p>
        </w:tc>
      </w:tr>
      <w:tr w:rsidR="00623EA7" w:rsidRPr="00AE6B5D" w:rsidTr="00623EA7">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Pereţi cu azbest (m</w:t>
            </w:r>
            <w:r w:rsidRPr="00AE6B5D">
              <w:rPr>
                <w:rFonts w:ascii="Arial" w:eastAsiaTheme="minorEastAsia" w:hAnsi="Arial" w:cs="Arial"/>
                <w:b/>
                <w:bCs/>
                <w:sz w:val="24"/>
                <w:szCs w:val="24"/>
                <w:vertAlign w:val="superscript"/>
                <w:lang w:val="ro-RO"/>
              </w:rPr>
              <w:t>2</w:t>
            </w:r>
            <w:r w:rsidRPr="00AE6B5D">
              <w:rPr>
                <w:rFonts w:ascii="Arial" w:eastAsiaTheme="minorEastAsia" w:hAnsi="Arial" w:cs="Arial"/>
                <w:b/>
                <w:bCs/>
                <w:sz w:val="24"/>
                <w:szCs w:val="24"/>
                <w:lang w:val="ro-RO"/>
              </w:rPr>
              <w:t>)</w:t>
            </w:r>
          </w:p>
        </w:tc>
        <w:tc>
          <w:tcPr>
            <w:tcW w:w="124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18840</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22500</w:t>
            </w:r>
          </w:p>
        </w:tc>
        <w:tc>
          <w:tcPr>
            <w:tcW w:w="1162" w:type="dxa"/>
          </w:tcPr>
          <w:p w:rsidR="001A706A" w:rsidRPr="00AE6B5D" w:rsidRDefault="001A706A" w:rsidP="00892024">
            <w:pPr>
              <w:spacing w:after="0" w:line="240" w:lineRule="auto"/>
              <w:rPr>
                <w:rStyle w:val="tpa1"/>
                <w:rFonts w:ascii="Arial" w:eastAsiaTheme="minorEastAsia" w:hAnsi="Arial" w:cs="Arial"/>
                <w:sz w:val="20"/>
                <w:szCs w:val="20"/>
                <w:lang w:val="it-IT"/>
              </w:rPr>
            </w:pPr>
            <w:r w:rsidRPr="00AE6B5D">
              <w:rPr>
                <w:rStyle w:val="tpa1"/>
                <w:rFonts w:ascii="Arial" w:eastAsiaTheme="minorEastAsia" w:hAnsi="Arial" w:cs="Arial"/>
                <w:sz w:val="20"/>
                <w:szCs w:val="20"/>
                <w:lang w:val="it-IT"/>
              </w:rPr>
              <w:t>22593,25</w:t>
            </w:r>
          </w:p>
        </w:tc>
        <w:tc>
          <w:tcPr>
            <w:tcW w:w="1236" w:type="dxa"/>
          </w:tcPr>
          <w:p w:rsidR="001A706A" w:rsidRPr="00AE6B5D" w:rsidRDefault="001A706A" w:rsidP="00892024">
            <w:pPr>
              <w:spacing w:after="0" w:line="240" w:lineRule="auto"/>
              <w:rPr>
                <w:rFonts w:ascii="Arial" w:eastAsiaTheme="minorEastAsia" w:hAnsi="Arial" w:cs="Arial"/>
                <w:sz w:val="20"/>
                <w:szCs w:val="20"/>
              </w:rPr>
            </w:pPr>
            <w:r w:rsidRPr="00AE6B5D">
              <w:rPr>
                <w:rFonts w:ascii="Arial" w:eastAsiaTheme="minorEastAsia" w:hAnsi="Arial" w:cs="Arial"/>
                <w:sz w:val="20"/>
                <w:szCs w:val="20"/>
              </w:rPr>
              <w:t>22305</w:t>
            </w:r>
          </w:p>
        </w:tc>
        <w:tc>
          <w:tcPr>
            <w:tcW w:w="1273" w:type="dxa"/>
          </w:tcPr>
          <w:p w:rsidR="001A706A" w:rsidRPr="00AE6B5D" w:rsidRDefault="001A706A" w:rsidP="00892024">
            <w:pPr>
              <w:spacing w:after="0" w:line="240" w:lineRule="auto"/>
              <w:rPr>
                <w:rFonts w:ascii="Arial" w:eastAsiaTheme="minorEastAsia" w:hAnsi="Arial" w:cs="Arial"/>
                <w:sz w:val="20"/>
                <w:szCs w:val="20"/>
              </w:rPr>
            </w:pPr>
            <w:r w:rsidRPr="00AE6B5D">
              <w:rPr>
                <w:rFonts w:ascii="Arial" w:eastAsiaTheme="minorEastAsia" w:hAnsi="Arial" w:cs="Arial"/>
                <w:sz w:val="20"/>
                <w:szCs w:val="20"/>
              </w:rPr>
              <w:t>20840</w:t>
            </w:r>
          </w:p>
        </w:tc>
        <w:tc>
          <w:tcPr>
            <w:tcW w:w="122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sz w:val="20"/>
                <w:szCs w:val="20"/>
                <w:lang w:val="ro-RO"/>
              </w:rPr>
              <w:t>19704</w:t>
            </w: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18683</w:t>
            </w:r>
          </w:p>
        </w:tc>
      </w:tr>
      <w:tr w:rsidR="00623EA7" w:rsidRPr="00AE6B5D" w:rsidTr="00623EA7">
        <w:trPr>
          <w:trHeight w:val="701"/>
        </w:trPr>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Acoperişuri cu azbest (m</w:t>
            </w:r>
            <w:r w:rsidRPr="00AE6B5D">
              <w:rPr>
                <w:rFonts w:ascii="Arial" w:eastAsiaTheme="minorEastAsia" w:hAnsi="Arial" w:cs="Arial"/>
                <w:b/>
                <w:bCs/>
                <w:sz w:val="24"/>
                <w:szCs w:val="24"/>
                <w:vertAlign w:val="superscript"/>
                <w:lang w:val="ro-RO"/>
              </w:rPr>
              <w:t>2</w:t>
            </w:r>
            <w:r w:rsidRPr="00AE6B5D">
              <w:rPr>
                <w:rFonts w:ascii="Arial" w:eastAsiaTheme="minorEastAsia" w:hAnsi="Arial" w:cs="Arial"/>
                <w:b/>
                <w:bCs/>
                <w:sz w:val="24"/>
                <w:szCs w:val="24"/>
                <w:lang w:val="ro-RO"/>
              </w:rPr>
              <w:t>)</w:t>
            </w:r>
          </w:p>
        </w:tc>
        <w:tc>
          <w:tcPr>
            <w:tcW w:w="124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108428,38</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119858,8</w:t>
            </w:r>
          </w:p>
        </w:tc>
        <w:tc>
          <w:tcPr>
            <w:tcW w:w="1162" w:type="dxa"/>
          </w:tcPr>
          <w:p w:rsidR="001A706A" w:rsidRPr="00AE6B5D" w:rsidRDefault="001A706A" w:rsidP="00892024">
            <w:pPr>
              <w:spacing w:after="0" w:line="240" w:lineRule="auto"/>
              <w:rPr>
                <w:rFonts w:ascii="Arial" w:eastAsiaTheme="minorEastAsia" w:hAnsi="Arial" w:cs="Arial"/>
                <w:sz w:val="20"/>
                <w:szCs w:val="20"/>
              </w:rPr>
            </w:pPr>
            <w:r w:rsidRPr="00AE6B5D">
              <w:rPr>
                <w:rStyle w:val="tpa1"/>
                <w:rFonts w:ascii="Arial" w:eastAsiaTheme="minorEastAsia" w:hAnsi="Arial" w:cs="Arial"/>
                <w:sz w:val="20"/>
                <w:szCs w:val="20"/>
                <w:lang w:val="it-IT"/>
              </w:rPr>
              <w:t>129346,8</w:t>
            </w:r>
          </w:p>
        </w:tc>
        <w:tc>
          <w:tcPr>
            <w:tcW w:w="1236" w:type="dxa"/>
          </w:tcPr>
          <w:p w:rsidR="001A706A" w:rsidRPr="00AE6B5D" w:rsidRDefault="001A706A" w:rsidP="00892024">
            <w:pPr>
              <w:spacing w:after="0" w:line="240" w:lineRule="auto"/>
              <w:rPr>
                <w:rFonts w:ascii="Arial" w:eastAsiaTheme="minorEastAsia" w:hAnsi="Arial" w:cs="Arial"/>
                <w:sz w:val="20"/>
                <w:szCs w:val="20"/>
              </w:rPr>
            </w:pPr>
            <w:r w:rsidRPr="00AE6B5D">
              <w:rPr>
                <w:rFonts w:ascii="Arial" w:eastAsiaTheme="minorEastAsia" w:hAnsi="Arial" w:cs="Arial"/>
                <w:sz w:val="20"/>
                <w:szCs w:val="20"/>
              </w:rPr>
              <w:t>128423,55</w:t>
            </w:r>
          </w:p>
        </w:tc>
        <w:tc>
          <w:tcPr>
            <w:tcW w:w="1273" w:type="dxa"/>
          </w:tcPr>
          <w:p w:rsidR="001A706A" w:rsidRPr="00AE6B5D" w:rsidRDefault="00623EA7" w:rsidP="00892024">
            <w:pPr>
              <w:spacing w:after="0" w:line="240" w:lineRule="auto"/>
              <w:rPr>
                <w:rFonts w:ascii="Arial" w:eastAsiaTheme="minorEastAsia" w:hAnsi="Arial" w:cs="Arial"/>
                <w:sz w:val="20"/>
                <w:szCs w:val="20"/>
              </w:rPr>
            </w:pPr>
            <w:r w:rsidRPr="00AE6B5D">
              <w:rPr>
                <w:rFonts w:ascii="Arial" w:eastAsiaTheme="minorEastAsia" w:hAnsi="Arial" w:cs="Arial"/>
                <w:sz w:val="20"/>
                <w:szCs w:val="20"/>
              </w:rPr>
              <w:t>146560,5</w:t>
            </w:r>
            <w:r w:rsidR="001A706A" w:rsidRPr="00AE6B5D">
              <w:rPr>
                <w:rFonts w:ascii="Arial" w:eastAsiaTheme="minorEastAsia" w:hAnsi="Arial" w:cs="Arial"/>
                <w:sz w:val="20"/>
                <w:szCs w:val="20"/>
              </w:rPr>
              <w:t>5</w:t>
            </w:r>
          </w:p>
        </w:tc>
        <w:tc>
          <w:tcPr>
            <w:tcW w:w="122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sz w:val="20"/>
                <w:szCs w:val="20"/>
                <w:lang w:val="ro-RO"/>
              </w:rPr>
              <w:t>165513,22</w:t>
            </w: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169922,2</w:t>
            </w:r>
          </w:p>
        </w:tc>
      </w:tr>
      <w:tr w:rsidR="00623EA7" w:rsidRPr="00AE6B5D" w:rsidTr="00623EA7">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Materiale de izolaţie termică (m</w:t>
            </w:r>
            <w:r w:rsidRPr="00AE6B5D">
              <w:rPr>
                <w:rFonts w:ascii="Arial" w:eastAsiaTheme="minorEastAsia" w:hAnsi="Arial" w:cs="Arial"/>
                <w:b/>
                <w:bCs/>
                <w:sz w:val="24"/>
                <w:szCs w:val="24"/>
                <w:vertAlign w:val="superscript"/>
                <w:lang w:val="ro-RO"/>
              </w:rPr>
              <w:t>2</w:t>
            </w:r>
            <w:r w:rsidRPr="00AE6B5D">
              <w:rPr>
                <w:rFonts w:ascii="Arial" w:eastAsiaTheme="minorEastAsia" w:hAnsi="Arial" w:cs="Arial"/>
                <w:b/>
                <w:bCs/>
                <w:sz w:val="24"/>
                <w:szCs w:val="24"/>
                <w:lang w:val="ro-RO"/>
              </w:rPr>
              <w:t>)</w:t>
            </w:r>
          </w:p>
        </w:tc>
        <w:tc>
          <w:tcPr>
            <w:tcW w:w="124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264,05</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264,05</w:t>
            </w:r>
          </w:p>
        </w:tc>
        <w:tc>
          <w:tcPr>
            <w:tcW w:w="1162" w:type="dxa"/>
          </w:tcPr>
          <w:p w:rsidR="001A706A" w:rsidRPr="00AE6B5D" w:rsidRDefault="001A706A" w:rsidP="00892024">
            <w:pPr>
              <w:spacing w:after="0" w:line="240" w:lineRule="auto"/>
              <w:rPr>
                <w:rFonts w:ascii="Arial" w:eastAsiaTheme="minorEastAsia" w:hAnsi="Arial" w:cs="Arial"/>
                <w:sz w:val="20"/>
                <w:szCs w:val="20"/>
              </w:rPr>
            </w:pPr>
            <w:r w:rsidRPr="00AE6B5D">
              <w:rPr>
                <w:rFonts w:ascii="Arial" w:eastAsiaTheme="minorEastAsia" w:hAnsi="Arial" w:cs="Arial"/>
                <w:sz w:val="20"/>
                <w:szCs w:val="20"/>
              </w:rPr>
              <w:t>264,05</w:t>
            </w:r>
          </w:p>
        </w:tc>
        <w:tc>
          <w:tcPr>
            <w:tcW w:w="1236" w:type="dxa"/>
          </w:tcPr>
          <w:p w:rsidR="001A706A" w:rsidRPr="00AE6B5D" w:rsidRDefault="001A706A" w:rsidP="00892024">
            <w:pPr>
              <w:spacing w:after="0" w:line="240" w:lineRule="auto"/>
              <w:rPr>
                <w:rFonts w:ascii="Arial" w:eastAsiaTheme="minorEastAsia" w:hAnsi="Arial" w:cs="Arial"/>
                <w:sz w:val="20"/>
                <w:szCs w:val="20"/>
              </w:rPr>
            </w:pPr>
            <w:r w:rsidRPr="00AE6B5D">
              <w:rPr>
                <w:rFonts w:ascii="Arial" w:eastAsiaTheme="minorEastAsia" w:hAnsi="Arial" w:cs="Arial"/>
                <w:sz w:val="20"/>
                <w:szCs w:val="20"/>
              </w:rPr>
              <w:t>264,05</w:t>
            </w:r>
          </w:p>
        </w:tc>
        <w:tc>
          <w:tcPr>
            <w:tcW w:w="1273" w:type="dxa"/>
          </w:tcPr>
          <w:p w:rsidR="001A706A" w:rsidRPr="00AE6B5D" w:rsidRDefault="001A706A" w:rsidP="00892024">
            <w:pPr>
              <w:spacing w:after="0" w:line="240" w:lineRule="auto"/>
              <w:rPr>
                <w:rFonts w:ascii="Arial" w:eastAsiaTheme="minorEastAsia" w:hAnsi="Arial" w:cs="Arial"/>
                <w:sz w:val="20"/>
                <w:szCs w:val="20"/>
              </w:rPr>
            </w:pPr>
            <w:r w:rsidRPr="00AE6B5D">
              <w:rPr>
                <w:rFonts w:ascii="Arial" w:eastAsiaTheme="minorEastAsia" w:hAnsi="Arial" w:cs="Arial"/>
                <w:sz w:val="20"/>
                <w:szCs w:val="20"/>
              </w:rPr>
              <w:t>264,05</w:t>
            </w:r>
          </w:p>
        </w:tc>
        <w:tc>
          <w:tcPr>
            <w:tcW w:w="122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sz w:val="20"/>
                <w:szCs w:val="20"/>
                <w:lang w:val="ro-RO"/>
              </w:rPr>
              <w:t>264,05</w:t>
            </w: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204,47</w:t>
            </w:r>
          </w:p>
        </w:tc>
      </w:tr>
      <w:tr w:rsidR="00623EA7" w:rsidRPr="00AE6B5D" w:rsidTr="00623EA7">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Conducte cu azbest (ml)</w:t>
            </w:r>
          </w:p>
        </w:tc>
        <w:tc>
          <w:tcPr>
            <w:tcW w:w="124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35328</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35328</w:t>
            </w:r>
          </w:p>
        </w:tc>
        <w:tc>
          <w:tcPr>
            <w:tcW w:w="1162" w:type="dxa"/>
          </w:tcPr>
          <w:p w:rsidR="001A706A" w:rsidRPr="00AE6B5D" w:rsidRDefault="001A706A" w:rsidP="00892024">
            <w:pPr>
              <w:spacing w:after="0" w:line="240" w:lineRule="auto"/>
              <w:rPr>
                <w:rFonts w:ascii="Arial" w:eastAsiaTheme="minorEastAsia" w:hAnsi="Arial" w:cs="Arial"/>
                <w:sz w:val="20"/>
                <w:szCs w:val="20"/>
              </w:rPr>
            </w:pPr>
            <w:r w:rsidRPr="00AE6B5D">
              <w:rPr>
                <w:rFonts w:ascii="Arial" w:eastAsiaTheme="minorEastAsia" w:hAnsi="Arial" w:cs="Arial"/>
                <w:sz w:val="20"/>
                <w:szCs w:val="20"/>
              </w:rPr>
              <w:t>35843</w:t>
            </w:r>
          </w:p>
          <w:p w:rsidR="001A706A" w:rsidRPr="00AE6B5D" w:rsidRDefault="001A706A" w:rsidP="00892024">
            <w:pPr>
              <w:spacing w:after="0" w:line="240" w:lineRule="auto"/>
              <w:rPr>
                <w:rFonts w:ascii="Arial" w:eastAsiaTheme="minorEastAsia" w:hAnsi="Arial" w:cs="Arial"/>
                <w:sz w:val="20"/>
                <w:szCs w:val="20"/>
                <w:lang w:val="ro-RO"/>
              </w:rPr>
            </w:pPr>
          </w:p>
        </w:tc>
        <w:tc>
          <w:tcPr>
            <w:tcW w:w="1236"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rPr>
              <w:t>35843</w:t>
            </w:r>
          </w:p>
        </w:tc>
        <w:tc>
          <w:tcPr>
            <w:tcW w:w="1273"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rPr>
              <w:t>35843</w:t>
            </w:r>
          </w:p>
        </w:tc>
        <w:tc>
          <w:tcPr>
            <w:tcW w:w="122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sz w:val="20"/>
                <w:szCs w:val="20"/>
                <w:lang w:val="ro-RO"/>
              </w:rPr>
              <w:t>35843</w:t>
            </w: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35843</w:t>
            </w:r>
          </w:p>
        </w:tc>
      </w:tr>
      <w:tr w:rsidR="00623EA7" w:rsidRPr="00AE6B5D" w:rsidTr="00623EA7">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Articole cu azbest: şnur azbest (t)</w:t>
            </w:r>
          </w:p>
        </w:tc>
        <w:tc>
          <w:tcPr>
            <w:tcW w:w="124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1,145</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0,287</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0,287</w:t>
            </w:r>
          </w:p>
        </w:tc>
        <w:tc>
          <w:tcPr>
            <w:tcW w:w="1236"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0,287</w:t>
            </w:r>
          </w:p>
        </w:tc>
        <w:tc>
          <w:tcPr>
            <w:tcW w:w="1273"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0,287</w:t>
            </w:r>
          </w:p>
        </w:tc>
        <w:tc>
          <w:tcPr>
            <w:tcW w:w="122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0,287</w:t>
            </w:r>
          </w:p>
          <w:p w:rsidR="001A706A" w:rsidRPr="00AE6B5D" w:rsidRDefault="001A706A" w:rsidP="00892024">
            <w:pPr>
              <w:spacing w:after="0" w:line="240" w:lineRule="auto"/>
              <w:rPr>
                <w:rFonts w:ascii="Arial" w:eastAsiaTheme="minorEastAsia" w:hAnsi="Arial" w:cs="Arial"/>
                <w:bCs/>
                <w:sz w:val="20"/>
                <w:szCs w:val="20"/>
                <w:lang w:val="ro-RO"/>
              </w:rPr>
            </w:pP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0,042</w:t>
            </w:r>
          </w:p>
        </w:tc>
      </w:tr>
      <w:tr w:rsidR="00623EA7" w:rsidRPr="00AE6B5D" w:rsidTr="00623EA7">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Măşti pentru sudură (t)</w:t>
            </w:r>
          </w:p>
        </w:tc>
        <w:tc>
          <w:tcPr>
            <w:tcW w:w="124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w:t>
            </w:r>
          </w:p>
        </w:tc>
        <w:tc>
          <w:tcPr>
            <w:tcW w:w="1236"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w:t>
            </w:r>
          </w:p>
        </w:tc>
        <w:tc>
          <w:tcPr>
            <w:tcW w:w="1273"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w:t>
            </w:r>
          </w:p>
        </w:tc>
        <w:tc>
          <w:tcPr>
            <w:tcW w:w="122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w:t>
            </w: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0,0005</w:t>
            </w:r>
          </w:p>
        </w:tc>
      </w:tr>
      <w:tr w:rsidR="00623EA7" w:rsidRPr="00AE6B5D" w:rsidTr="00623EA7">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Cantităţi deşeuri cu azbest generate în anul (t)</w:t>
            </w:r>
          </w:p>
        </w:tc>
        <w:tc>
          <w:tcPr>
            <w:tcW w:w="124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48,83</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17,76</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0</w:t>
            </w:r>
          </w:p>
        </w:tc>
        <w:tc>
          <w:tcPr>
            <w:tcW w:w="1236"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10,975</w:t>
            </w:r>
          </w:p>
        </w:tc>
        <w:tc>
          <w:tcPr>
            <w:tcW w:w="1273"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42,78</w:t>
            </w:r>
          </w:p>
        </w:tc>
        <w:tc>
          <w:tcPr>
            <w:tcW w:w="122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sz w:val="20"/>
                <w:szCs w:val="20"/>
                <w:lang w:val="ro-RO"/>
              </w:rPr>
              <w:t>118,235</w:t>
            </w: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126,002</w:t>
            </w:r>
          </w:p>
        </w:tc>
      </w:tr>
      <w:tr w:rsidR="00623EA7" w:rsidRPr="00AE6B5D" w:rsidTr="00623EA7">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Cantităţi deşeuri cu azbest eliminate în anul (t)</w:t>
            </w:r>
          </w:p>
        </w:tc>
        <w:tc>
          <w:tcPr>
            <w:tcW w:w="124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42,33</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7,78</w:t>
            </w:r>
          </w:p>
        </w:tc>
        <w:tc>
          <w:tcPr>
            <w:tcW w:w="1162" w:type="dxa"/>
          </w:tcPr>
          <w:p w:rsidR="001A706A" w:rsidRPr="00AE6B5D" w:rsidRDefault="001A706A" w:rsidP="00892024">
            <w:pPr>
              <w:spacing w:after="0" w:line="240" w:lineRule="auto"/>
              <w:rPr>
                <w:rStyle w:val="tpa1"/>
                <w:rFonts w:ascii="Arial" w:eastAsiaTheme="minorEastAsia" w:hAnsi="Arial" w:cs="Arial"/>
                <w:sz w:val="20"/>
                <w:szCs w:val="20"/>
              </w:rPr>
            </w:pPr>
            <w:r w:rsidRPr="00AE6B5D">
              <w:rPr>
                <w:rStyle w:val="tpa1"/>
                <w:rFonts w:ascii="Arial" w:eastAsiaTheme="minorEastAsia" w:hAnsi="Arial" w:cs="Arial"/>
                <w:sz w:val="20"/>
                <w:szCs w:val="20"/>
              </w:rPr>
              <w:t>4,89</w:t>
            </w:r>
          </w:p>
        </w:tc>
        <w:tc>
          <w:tcPr>
            <w:tcW w:w="1236"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2,995</w:t>
            </w:r>
          </w:p>
        </w:tc>
        <w:tc>
          <w:tcPr>
            <w:tcW w:w="1273"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37,8</w:t>
            </w:r>
          </w:p>
        </w:tc>
        <w:tc>
          <w:tcPr>
            <w:tcW w:w="122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sz w:val="20"/>
                <w:szCs w:val="20"/>
                <w:lang w:val="ro-RO"/>
              </w:rPr>
              <w:t>139,225</w:t>
            </w: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127,14</w:t>
            </w:r>
          </w:p>
        </w:tc>
      </w:tr>
      <w:tr w:rsidR="00623EA7" w:rsidRPr="00AE6B5D" w:rsidTr="00623EA7">
        <w:tc>
          <w:tcPr>
            <w:tcW w:w="1384" w:type="dxa"/>
          </w:tcPr>
          <w:p w:rsidR="001A706A" w:rsidRPr="00AE6B5D" w:rsidRDefault="001A706A" w:rsidP="00892024">
            <w:pPr>
              <w:spacing w:after="0" w:line="240" w:lineRule="auto"/>
              <w:rPr>
                <w:rFonts w:ascii="Arial" w:eastAsiaTheme="minorEastAsia" w:hAnsi="Arial" w:cs="Arial"/>
                <w:b/>
                <w:bCs/>
                <w:sz w:val="24"/>
                <w:szCs w:val="24"/>
                <w:lang w:val="ro-RO"/>
              </w:rPr>
            </w:pPr>
            <w:r w:rsidRPr="00AE6B5D">
              <w:rPr>
                <w:rFonts w:ascii="Arial" w:eastAsiaTheme="minorEastAsia" w:hAnsi="Arial" w:cs="Arial"/>
                <w:b/>
                <w:bCs/>
                <w:sz w:val="24"/>
                <w:szCs w:val="24"/>
                <w:lang w:val="ro-RO"/>
              </w:rPr>
              <w:t xml:space="preserve">Cantităţi deşeuri </w:t>
            </w:r>
            <w:r w:rsidRPr="00AE6B5D">
              <w:rPr>
                <w:rFonts w:ascii="Arial" w:eastAsiaTheme="minorEastAsia" w:hAnsi="Arial" w:cs="Arial"/>
                <w:b/>
                <w:bCs/>
                <w:sz w:val="24"/>
                <w:szCs w:val="24"/>
                <w:lang w:val="ro-RO"/>
              </w:rPr>
              <w:lastRenderedPageBreak/>
              <w:t>cu azbest în stoc la sfârşitul anului (t)</w:t>
            </w:r>
          </w:p>
        </w:tc>
        <w:tc>
          <w:tcPr>
            <w:tcW w:w="1240"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lastRenderedPageBreak/>
              <w:t>6,7</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16,68</w:t>
            </w:r>
          </w:p>
        </w:tc>
        <w:tc>
          <w:tcPr>
            <w:tcW w:w="1162"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rPr>
              <w:t>7,72</w:t>
            </w:r>
          </w:p>
        </w:tc>
        <w:tc>
          <w:tcPr>
            <w:tcW w:w="1236"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lang w:val="ro-RO"/>
              </w:rPr>
              <w:t>15,7</w:t>
            </w:r>
          </w:p>
        </w:tc>
        <w:tc>
          <w:tcPr>
            <w:tcW w:w="1273" w:type="dxa"/>
          </w:tcPr>
          <w:p w:rsidR="001A706A" w:rsidRPr="00AE6B5D" w:rsidRDefault="001A706A" w:rsidP="00892024">
            <w:pPr>
              <w:spacing w:after="0" w:line="240" w:lineRule="auto"/>
              <w:rPr>
                <w:rFonts w:ascii="Arial" w:eastAsiaTheme="minorEastAsia" w:hAnsi="Arial" w:cs="Arial"/>
                <w:sz w:val="20"/>
                <w:szCs w:val="20"/>
                <w:lang w:val="ro-RO"/>
              </w:rPr>
            </w:pPr>
            <w:r w:rsidRPr="00AE6B5D">
              <w:rPr>
                <w:rFonts w:ascii="Arial" w:eastAsiaTheme="minorEastAsia" w:hAnsi="Arial" w:cs="Arial"/>
                <w:sz w:val="20"/>
                <w:szCs w:val="20"/>
              </w:rPr>
              <w:t>20,68</w:t>
            </w:r>
          </w:p>
        </w:tc>
        <w:tc>
          <w:tcPr>
            <w:tcW w:w="122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sz w:val="20"/>
                <w:szCs w:val="20"/>
                <w:lang w:val="ro-RO"/>
              </w:rPr>
              <w:t>1,5</w:t>
            </w:r>
          </w:p>
        </w:tc>
        <w:tc>
          <w:tcPr>
            <w:tcW w:w="1240" w:type="dxa"/>
          </w:tcPr>
          <w:p w:rsidR="001A706A" w:rsidRPr="00AE6B5D" w:rsidRDefault="001A706A" w:rsidP="00892024">
            <w:pPr>
              <w:spacing w:after="0" w:line="240" w:lineRule="auto"/>
              <w:rPr>
                <w:rFonts w:ascii="Arial" w:eastAsiaTheme="minorEastAsia" w:hAnsi="Arial" w:cs="Arial"/>
                <w:bCs/>
                <w:sz w:val="20"/>
                <w:szCs w:val="20"/>
                <w:lang w:val="ro-RO"/>
              </w:rPr>
            </w:pPr>
            <w:r w:rsidRPr="00AE6B5D">
              <w:rPr>
                <w:rFonts w:ascii="Arial" w:eastAsiaTheme="minorEastAsia" w:hAnsi="Arial" w:cs="Arial"/>
                <w:bCs/>
                <w:sz w:val="20"/>
                <w:szCs w:val="20"/>
                <w:lang w:val="ro-RO"/>
              </w:rPr>
              <w:t>0,362</w:t>
            </w:r>
          </w:p>
        </w:tc>
      </w:tr>
    </w:tbl>
    <w:p w:rsidR="001A706A" w:rsidRPr="00892024" w:rsidRDefault="001A706A" w:rsidP="00892024">
      <w:pPr>
        <w:spacing w:after="0" w:line="240" w:lineRule="auto"/>
        <w:jc w:val="both"/>
        <w:rPr>
          <w:rFonts w:ascii="Arial" w:hAnsi="Arial" w:cs="Arial"/>
          <w:b/>
          <w:bCs/>
          <w:sz w:val="24"/>
          <w:szCs w:val="24"/>
          <w:lang w:val="ro-RO"/>
        </w:rPr>
      </w:pPr>
    </w:p>
    <w:p w:rsidR="001A706A" w:rsidRPr="00892024" w:rsidRDefault="001A706A" w:rsidP="00892024">
      <w:pPr>
        <w:spacing w:after="0" w:line="240" w:lineRule="auto"/>
        <w:jc w:val="both"/>
        <w:rPr>
          <w:rFonts w:ascii="Arial" w:hAnsi="Arial" w:cs="Arial"/>
          <w:bCs/>
          <w:sz w:val="24"/>
          <w:szCs w:val="24"/>
          <w:lang w:val="ro-RO"/>
        </w:rPr>
      </w:pPr>
      <w:r w:rsidRPr="00892024">
        <w:rPr>
          <w:rFonts w:ascii="Arial" w:hAnsi="Arial" w:cs="Arial"/>
          <w:bCs/>
          <w:sz w:val="24"/>
          <w:szCs w:val="24"/>
          <w:lang w:val="ro-RO"/>
        </w:rPr>
        <w:t>Notă: Evoluţia ascendentă a suprafeţelor acoperişurilor cu azbest şi a pereţilor cu azbest, înregistrată după data de 01.01.2007, când comercializarea produselor cu azbest a fost interzisă pe teritoriul României,  este datorată, pe de o parte identificării unor noi deţinători de astfel de produse şi pe de altă parte actualizării/modificării suprafeţelor declarate iniţial.</w:t>
      </w:r>
    </w:p>
    <w:p w:rsidR="001A706A" w:rsidRPr="00892024" w:rsidRDefault="001A706A" w:rsidP="00892024">
      <w:pPr>
        <w:spacing w:after="0" w:line="240" w:lineRule="auto"/>
        <w:jc w:val="both"/>
        <w:rPr>
          <w:rFonts w:ascii="Arial" w:hAnsi="Arial" w:cs="Arial"/>
          <w:sz w:val="24"/>
          <w:szCs w:val="24"/>
          <w:lang w:val="ro-RO"/>
        </w:rPr>
      </w:pP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8.4.5. </w:t>
      </w:r>
      <w:r w:rsidRPr="00892024">
        <w:rPr>
          <w:rFonts w:ascii="Arial" w:hAnsi="Arial" w:cs="Arial"/>
          <w:b/>
          <w:bCs/>
          <w:sz w:val="24"/>
          <w:szCs w:val="24"/>
          <w:lang w:val="ro-RO"/>
        </w:rPr>
        <w:t>Poluanţii Organici Persistenţi</w:t>
      </w:r>
      <w:r w:rsidRPr="00892024">
        <w:rPr>
          <w:rFonts w:ascii="Arial" w:hAnsi="Arial" w:cs="Arial"/>
          <w:b/>
          <w:bCs/>
          <w:color w:val="000000"/>
          <w:sz w:val="24"/>
          <w:szCs w:val="24"/>
          <w:lang w:val="ro-RO"/>
        </w:rPr>
        <w:t xml:space="preserve">  </w:t>
      </w:r>
      <w:r w:rsidRPr="00892024">
        <w:rPr>
          <w:rFonts w:ascii="Arial" w:hAnsi="Arial" w:cs="Arial"/>
          <w:b/>
          <w:bCs/>
          <w:sz w:val="24"/>
          <w:szCs w:val="24"/>
          <w:lang w:val="ro-RO"/>
        </w:rPr>
        <w:t xml:space="preserve">şi efectul acestora </w:t>
      </w:r>
      <w:r w:rsidRPr="00892024">
        <w:rPr>
          <w:rFonts w:ascii="Arial" w:hAnsi="Arial" w:cs="Arial"/>
          <w:b/>
          <w:sz w:val="24"/>
          <w:szCs w:val="24"/>
          <w:lang w:val="ro-RO"/>
        </w:rPr>
        <w:t>în mediu</w:t>
      </w:r>
    </w:p>
    <w:p w:rsidR="001A706A" w:rsidRPr="00892024" w:rsidRDefault="001A706A" w:rsidP="00892024">
      <w:pPr>
        <w:pStyle w:val="Default"/>
        <w:jc w:val="both"/>
        <w:rPr>
          <w:rFonts w:ascii="Arial" w:hAnsi="Arial" w:cs="Arial"/>
          <w:lang w:val="ro-RO"/>
        </w:rPr>
      </w:pPr>
      <w:r w:rsidRPr="00892024">
        <w:rPr>
          <w:rFonts w:ascii="Arial" w:hAnsi="Arial" w:cs="Arial"/>
          <w:lang w:val="ro-RO"/>
        </w:rPr>
        <w:t xml:space="preserve">Poluanţii Organici Persistenţi (POPs) sunt substanţe chimice care persistă în mediul înconjurator, se bioacumulează în organismele vii şi prezintă riscul de a genera efecte adverse asupra sănătăţii umane şi a mediului. Aceste substanţe intră în mediul înconjurator ca rezultat al unei activităţi antropice. </w:t>
      </w:r>
    </w:p>
    <w:p w:rsidR="001A706A" w:rsidRPr="00892024" w:rsidRDefault="001A706A" w:rsidP="00892024">
      <w:pPr>
        <w:pStyle w:val="CM1"/>
        <w:jc w:val="both"/>
        <w:rPr>
          <w:rFonts w:ascii="Arial" w:hAnsi="Arial" w:cs="Arial"/>
          <w:color w:val="000000"/>
          <w:highlight w:val="yellow"/>
        </w:rPr>
      </w:pPr>
      <w:r w:rsidRPr="00892024">
        <w:rPr>
          <w:rFonts w:ascii="Arial" w:hAnsi="Arial" w:cs="Arial"/>
          <w:bCs/>
        </w:rPr>
        <w:t>Convenţia de la</w:t>
      </w:r>
      <w:r w:rsidRPr="00892024">
        <w:rPr>
          <w:rFonts w:ascii="Arial" w:hAnsi="Arial" w:cs="Arial"/>
        </w:rPr>
        <w:t xml:space="preserve"> Stockholm privind </w:t>
      </w:r>
      <w:r w:rsidRPr="00892024">
        <w:rPr>
          <w:rStyle w:val="ln2tparagraf"/>
          <w:rFonts w:ascii="Arial" w:hAnsi="Arial" w:cs="Arial"/>
        </w:rPr>
        <w:t xml:space="preserve">Poluanţii Organici Persistenţi (POPs), adoptată în luna mai 2001, are ca obiectiv protejarea sănătăţii umane şi a mediului faţă de poluanţii organici persistenţi care au proprietăţi toxice, persistenţă, bioacumulare, volatilitate şi biodisponibilitate. A intrat în vigoare la 17 mai 2004 şi România a devenit  parte a Convenţiei odată cu ratificarea acesteia prin Legea nr. 261/2004, care prevede reducerea şi unde este necesar, eliminarea a </w:t>
      </w:r>
      <w:r w:rsidRPr="00892024">
        <w:rPr>
          <w:rFonts w:ascii="Arial" w:hAnsi="Arial" w:cs="Arial"/>
        </w:rPr>
        <w:t>nouă pesticide şi anume: aldrin, clordan, DDT, dieldrin, endrin, heptaclor, hexaclorbenzen, mirex, toxafen; două substanţe chimice industriale: bifenilii policloruraţi (PCB) şi hexaclorbenzenul (HCB), precum şi patru produşi secundari: dibenzo-p-dioxine policlorurate şi dibenzofurani, HCB şi PCB. Ulterior s-au introdus şi alte substanţe: tetrabromodifenileter, pentabromodifenileter (PBDE), hexabromodifenileter, heptabromodifenileter,</w:t>
      </w:r>
      <w:r w:rsidRPr="00892024">
        <w:rPr>
          <w:rFonts w:ascii="Arial" w:hAnsi="Arial" w:cs="Arial"/>
          <w:color w:val="000000"/>
        </w:rPr>
        <w:t xml:space="preserve"> acid perfluoroctan sulfonic şi derivaţii săi (PFOS), hexaclorciclohexani inclusiv lindan, clordecon, </w:t>
      </w:r>
      <w:r w:rsidRPr="00892024">
        <w:rPr>
          <w:rFonts w:ascii="Arial" w:hAnsi="Arial" w:cs="Arial"/>
        </w:rPr>
        <w:t xml:space="preserve"> </w:t>
      </w:r>
      <w:r w:rsidRPr="00892024">
        <w:rPr>
          <w:rFonts w:ascii="Arial" w:hAnsi="Arial" w:cs="Arial"/>
          <w:color w:val="000000"/>
        </w:rPr>
        <w:t xml:space="preserve">pentaclorbenzen (PeCB), hexabromdifenil, hexaclorbutadiena, naftaline policlorurate (PCN), parafine clorurate cu catena scurtă (PCCS, cloroalcani C10-C13), endosulfan. </w:t>
      </w:r>
    </w:p>
    <w:p w:rsidR="001A706A" w:rsidRPr="00892024" w:rsidRDefault="001A706A" w:rsidP="00892024">
      <w:pPr>
        <w:pStyle w:val="CM1"/>
        <w:jc w:val="both"/>
        <w:rPr>
          <w:rFonts w:ascii="Arial" w:hAnsi="Arial" w:cs="Arial"/>
          <w:color w:val="000000"/>
        </w:rPr>
      </w:pPr>
      <w:r w:rsidRPr="00892024">
        <w:rPr>
          <w:rFonts w:ascii="Arial" w:hAnsi="Arial" w:cs="Arial"/>
        </w:rPr>
        <w:t>Poluanţii organici persistenţi sunt reglementaţi de Regulamentul (CE) nr. 850/2004 al Parlamentului European şi al Consiliului amendat de Regulamentele (CE) nr.-le: 1195/2006,  172/2007, 323/2007, 219/2009, 304/2009, 756/2010, 757/2010 şi 519/2012. Legislaţia europeană a fost transpusă în legislaţia românească prin HG nr. 561/2008 privind stabilirea unor măsuri pentru aplicarea Regulamentului nr. 850/2004/CE privind poluanţii organici persistenţi şi pentru modificarea Directivei nr. 79/117/CEE şi HG nr. 1497/2008 pentru aprobarea Planului Naţional de Implementare a prevederilor Convenţiei de la Stockholm, aferent perioadei 2008 - 2029.</w:t>
      </w:r>
    </w:p>
    <w:p w:rsidR="001A706A" w:rsidRPr="00892024" w:rsidRDefault="001A706A" w:rsidP="00892024">
      <w:pPr>
        <w:pStyle w:val="BodyText"/>
        <w:spacing w:after="0" w:line="240" w:lineRule="auto"/>
        <w:jc w:val="both"/>
        <w:rPr>
          <w:rFonts w:ascii="Arial" w:hAnsi="Arial" w:cs="Arial"/>
          <w:sz w:val="24"/>
          <w:szCs w:val="24"/>
        </w:rPr>
      </w:pPr>
      <w:r w:rsidRPr="00892024">
        <w:rPr>
          <w:rFonts w:ascii="Arial" w:hAnsi="Arial" w:cs="Arial"/>
          <w:sz w:val="24"/>
          <w:szCs w:val="24"/>
        </w:rPr>
        <w:t>Convenţia cere Părţilor să adopte şi să implementeze măsuri ce conduc la reducerea sau eliminarea emisiilor de POPs din mediu având în vedere reducerea expunerii populaţiei, animalelor şi organismelor din mediu la aceştia.</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Conform Planului Naţional pentru Implementarea Convenţiei de la Stockholm se operează pentru realizarea obiectivelor:</w:t>
      </w:r>
    </w:p>
    <w:p w:rsidR="001A706A" w:rsidRPr="00892024" w:rsidRDefault="001A706A" w:rsidP="00E6673F">
      <w:pPr>
        <w:numPr>
          <w:ilvl w:val="0"/>
          <w:numId w:val="58"/>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eliminarea stocurilor de PCB, a depozitelor şi deşeurilor de pesticide;</w:t>
      </w:r>
    </w:p>
    <w:p w:rsidR="001A706A" w:rsidRPr="00892024" w:rsidRDefault="001A706A" w:rsidP="00E6673F">
      <w:pPr>
        <w:numPr>
          <w:ilvl w:val="0"/>
          <w:numId w:val="58"/>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reducerea emisiilor de POPs din incinerarea deşeurilor;</w:t>
      </w:r>
    </w:p>
    <w:p w:rsidR="001A706A" w:rsidRPr="00892024" w:rsidRDefault="001A706A" w:rsidP="00E6673F">
      <w:pPr>
        <w:numPr>
          <w:ilvl w:val="0"/>
          <w:numId w:val="58"/>
        </w:numPr>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orientarea către o dezvoltare durabilă a unei agriculturi ecologice.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În anul 2013 s-au introdus datele şi informaţiile corespunzătoare anului 2012 în baza de date aferentă aplicaţiei PCB dezvoltată în cadrul proiectului Sistemul Integrat de Mediu.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Situaţia echipamentelor cu conţinut de PCB pentru 2012 este prezentată în tabelul 8.4.5.1:</w:t>
      </w:r>
    </w:p>
    <w:p w:rsidR="001A706A" w:rsidRPr="00892024" w:rsidRDefault="001A706A"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lastRenderedPageBreak/>
        <w:t>Tabelul 8.4.5.1. Situaţia echipamentelor cu conţinut de PCB/PCT la 31.12.2012</w:t>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7"/>
        <w:gridCol w:w="2057"/>
        <w:gridCol w:w="1924"/>
        <w:gridCol w:w="1924"/>
        <w:gridCol w:w="1684"/>
      </w:tblGrid>
      <w:tr w:rsidR="001A706A" w:rsidRPr="00AE6B5D" w:rsidTr="00892024">
        <w:trPr>
          <w:jc w:val="center"/>
        </w:trPr>
        <w:tc>
          <w:tcPr>
            <w:tcW w:w="1081" w:type="pct"/>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Număr de transformatoare în funcţiune</w:t>
            </w:r>
          </w:p>
        </w:tc>
        <w:tc>
          <w:tcPr>
            <w:tcW w:w="1082" w:type="pct"/>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Număr de transformatoare scoase din uz</w:t>
            </w:r>
          </w:p>
        </w:tc>
        <w:tc>
          <w:tcPr>
            <w:tcW w:w="996" w:type="pct"/>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Număr de condensatoare în funcţiune</w:t>
            </w:r>
          </w:p>
        </w:tc>
        <w:tc>
          <w:tcPr>
            <w:tcW w:w="996" w:type="pct"/>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Număr de condensatoare scoase din uz </w:t>
            </w:r>
          </w:p>
        </w:tc>
        <w:tc>
          <w:tcPr>
            <w:tcW w:w="845" w:type="pct"/>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Număr de echipamente eliminate în 2012</w:t>
            </w:r>
          </w:p>
        </w:tc>
      </w:tr>
      <w:tr w:rsidR="001A706A" w:rsidRPr="00AE6B5D" w:rsidTr="00892024">
        <w:trPr>
          <w:jc w:val="center"/>
        </w:trPr>
        <w:tc>
          <w:tcPr>
            <w:tcW w:w="1081" w:type="pct"/>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60</w:t>
            </w:r>
          </w:p>
        </w:tc>
        <w:tc>
          <w:tcPr>
            <w:tcW w:w="1082" w:type="pct"/>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996" w:type="pct"/>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1016</w:t>
            </w:r>
          </w:p>
        </w:tc>
        <w:tc>
          <w:tcPr>
            <w:tcW w:w="996" w:type="pct"/>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845" w:type="pct"/>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572</w:t>
            </w:r>
          </w:p>
        </w:tc>
      </w:tr>
    </w:tbl>
    <w:p w:rsidR="001A706A" w:rsidRPr="00892024" w:rsidRDefault="001A706A" w:rsidP="00892024">
      <w:pPr>
        <w:autoSpaceDE w:val="0"/>
        <w:autoSpaceDN w:val="0"/>
        <w:adjustRightInd w:val="0"/>
        <w:spacing w:after="0" w:line="240" w:lineRule="auto"/>
        <w:rPr>
          <w:rFonts w:ascii="Arial" w:hAnsi="Arial" w:cs="Arial"/>
          <w:b/>
          <w:sz w:val="24"/>
          <w:szCs w:val="24"/>
          <w:lang w:val="ro-RO"/>
        </w:rPr>
      </w:pPr>
      <w:r w:rsidRPr="00892024">
        <w:rPr>
          <w:rFonts w:ascii="Arial" w:hAnsi="Arial" w:cs="Arial"/>
          <w:i/>
          <w:iCs/>
          <w:sz w:val="24"/>
          <w:szCs w:val="24"/>
          <w:lang w:val="ro-RO"/>
        </w:rPr>
        <w:t xml:space="preserve">                                                                            </w:t>
      </w:r>
    </w:p>
    <w:p w:rsidR="001A706A" w:rsidRPr="00892024" w:rsidRDefault="001A706A" w:rsidP="00892024">
      <w:pPr>
        <w:tabs>
          <w:tab w:val="left" w:pos="5040"/>
        </w:tabs>
        <w:spacing w:after="0" w:line="240" w:lineRule="auto"/>
        <w:jc w:val="both"/>
        <w:rPr>
          <w:rFonts w:ascii="Arial" w:hAnsi="Arial" w:cs="Arial"/>
          <w:sz w:val="24"/>
          <w:szCs w:val="24"/>
          <w:lang w:val="ro-RO"/>
        </w:rPr>
      </w:pPr>
      <w:r w:rsidRPr="00892024">
        <w:rPr>
          <w:rFonts w:ascii="Arial" w:hAnsi="Arial" w:cs="Arial"/>
          <w:sz w:val="24"/>
          <w:szCs w:val="24"/>
          <w:lang w:val="ro-RO"/>
        </w:rPr>
        <w:t>În urma monitorizării modului în care au fost respectate Planurile de eliminare a echipamentelor cu conţinut de PCB a rezultat că în judeţul Buzău, în anul 2012:</w:t>
      </w:r>
    </w:p>
    <w:p w:rsidR="001A706A" w:rsidRPr="00892024" w:rsidRDefault="001A706A" w:rsidP="00892024">
      <w:pPr>
        <w:tabs>
          <w:tab w:val="left" w:pos="5040"/>
        </w:tabs>
        <w:spacing w:after="0" w:line="240" w:lineRule="auto"/>
        <w:jc w:val="both"/>
        <w:rPr>
          <w:rFonts w:ascii="Arial" w:hAnsi="Arial" w:cs="Arial"/>
          <w:bCs/>
          <w:sz w:val="24"/>
          <w:szCs w:val="24"/>
          <w:lang w:val="ro-RO"/>
        </w:rPr>
      </w:pPr>
      <w:r w:rsidRPr="00892024">
        <w:rPr>
          <w:rFonts w:ascii="Arial" w:hAnsi="Arial" w:cs="Arial"/>
          <w:sz w:val="24"/>
          <w:szCs w:val="24"/>
          <w:lang w:val="ro-RO"/>
        </w:rPr>
        <w:t xml:space="preserve">- deşi nu era planificată eliminarea </w:t>
      </w:r>
      <w:r w:rsidRPr="00892024">
        <w:rPr>
          <w:rFonts w:ascii="Arial" w:hAnsi="Arial" w:cs="Arial"/>
          <w:bCs/>
          <w:sz w:val="24"/>
          <w:szCs w:val="24"/>
          <w:lang w:val="ro-RO"/>
        </w:rPr>
        <w:t>niciunui echipament cu PCB, 572 de echipamente din cele aflate în funcţiune au fost eliminate;</w:t>
      </w:r>
    </w:p>
    <w:p w:rsidR="001A706A" w:rsidRPr="00892024" w:rsidRDefault="001A706A" w:rsidP="00892024">
      <w:pPr>
        <w:tabs>
          <w:tab w:val="left" w:pos="5040"/>
        </w:tabs>
        <w:spacing w:after="0" w:line="240" w:lineRule="auto"/>
        <w:jc w:val="both"/>
        <w:rPr>
          <w:rFonts w:ascii="Arial" w:hAnsi="Arial" w:cs="Arial"/>
          <w:bCs/>
          <w:sz w:val="24"/>
          <w:szCs w:val="24"/>
          <w:lang w:val="ro-RO"/>
        </w:rPr>
      </w:pPr>
      <w:r w:rsidRPr="00892024">
        <w:rPr>
          <w:rFonts w:ascii="Arial" w:hAnsi="Arial" w:cs="Arial"/>
          <w:bCs/>
          <w:sz w:val="24"/>
          <w:szCs w:val="24"/>
          <w:lang w:val="ro-RO"/>
        </w:rPr>
        <w:t xml:space="preserve">- nu au fost scoase din uz echipamente cu </w:t>
      </w:r>
      <w:r w:rsidRPr="00892024">
        <w:rPr>
          <w:rFonts w:ascii="Arial" w:hAnsi="Arial" w:cs="Arial"/>
          <w:sz w:val="24"/>
          <w:szCs w:val="24"/>
          <w:lang w:val="ro-RO"/>
        </w:rPr>
        <w:t xml:space="preserve">conţinut </w:t>
      </w:r>
      <w:r w:rsidRPr="00892024">
        <w:rPr>
          <w:rFonts w:ascii="Arial" w:hAnsi="Arial" w:cs="Arial"/>
          <w:bCs/>
          <w:sz w:val="24"/>
          <w:szCs w:val="24"/>
          <w:lang w:val="ro-RO"/>
        </w:rPr>
        <w:t>PCB;</w:t>
      </w:r>
    </w:p>
    <w:p w:rsidR="001A706A" w:rsidRPr="00892024" w:rsidRDefault="001A706A" w:rsidP="00892024">
      <w:pPr>
        <w:tabs>
          <w:tab w:val="left" w:pos="5040"/>
        </w:tabs>
        <w:spacing w:after="0" w:line="240" w:lineRule="auto"/>
        <w:jc w:val="both"/>
        <w:rPr>
          <w:rFonts w:ascii="Arial" w:hAnsi="Arial" w:cs="Arial"/>
          <w:bCs/>
          <w:sz w:val="24"/>
          <w:szCs w:val="24"/>
          <w:lang w:val="ro-RO"/>
        </w:rPr>
      </w:pPr>
      <w:r w:rsidRPr="00892024">
        <w:rPr>
          <w:rFonts w:ascii="Arial" w:hAnsi="Arial" w:cs="Arial"/>
          <w:bCs/>
          <w:sz w:val="24"/>
          <w:szCs w:val="24"/>
          <w:lang w:val="ro-RO"/>
        </w:rPr>
        <w:t xml:space="preserve">- au fost inventariate noi echipamente cu </w:t>
      </w:r>
      <w:r w:rsidRPr="00892024">
        <w:rPr>
          <w:rFonts w:ascii="Arial" w:hAnsi="Arial" w:cs="Arial"/>
          <w:sz w:val="24"/>
          <w:szCs w:val="24"/>
          <w:lang w:val="ro-RO"/>
        </w:rPr>
        <w:t xml:space="preserve">conţinut </w:t>
      </w:r>
      <w:r w:rsidRPr="00892024">
        <w:rPr>
          <w:rFonts w:ascii="Arial" w:hAnsi="Arial" w:cs="Arial"/>
          <w:bCs/>
          <w:sz w:val="24"/>
          <w:szCs w:val="24"/>
          <w:lang w:val="ro-RO"/>
        </w:rPr>
        <w:t xml:space="preserve">PCB: 6 condensatoare scoase din uz care au fost eliminate în semestrul I al anului 2012. </w:t>
      </w:r>
    </w:p>
    <w:p w:rsidR="001A706A" w:rsidRPr="00892024" w:rsidRDefault="001A706A" w:rsidP="00892024">
      <w:pPr>
        <w:spacing w:after="0" w:line="240" w:lineRule="auto"/>
        <w:jc w:val="both"/>
        <w:outlineLvl w:val="0"/>
        <w:rPr>
          <w:rFonts w:ascii="Arial" w:hAnsi="Arial" w:cs="Arial"/>
          <w:bCs/>
          <w:sz w:val="24"/>
          <w:szCs w:val="24"/>
          <w:lang w:val="ro-RO"/>
        </w:rPr>
      </w:pPr>
      <w:r w:rsidRPr="00892024">
        <w:rPr>
          <w:rFonts w:ascii="Arial" w:hAnsi="Arial" w:cs="Arial"/>
          <w:sz w:val="24"/>
          <w:szCs w:val="24"/>
          <w:lang w:val="ro-RO"/>
        </w:rPr>
        <w:t>În anul 2013 s-au solicitat informaţii pentru anii 2010, 2011, 2012 referitoare la producţia, introducerea pe piaţă a oricărei substanţe menţionate în anexele I sau II a Regulamentului (CE) nr. 850/2004, cu modificările şi completările ulterioare</w:t>
      </w:r>
      <w:r w:rsidRPr="00892024">
        <w:rPr>
          <w:rFonts w:ascii="Arial" w:hAnsi="Arial" w:cs="Arial"/>
          <w:bCs/>
          <w:sz w:val="24"/>
          <w:szCs w:val="24"/>
          <w:lang w:val="ro-RO"/>
        </w:rPr>
        <w:t xml:space="preserve">. </w:t>
      </w:r>
    </w:p>
    <w:p w:rsidR="001A706A" w:rsidRPr="00892024" w:rsidRDefault="001A706A" w:rsidP="00892024">
      <w:pPr>
        <w:spacing w:after="0" w:line="240" w:lineRule="auto"/>
        <w:jc w:val="both"/>
        <w:outlineLvl w:val="0"/>
        <w:rPr>
          <w:rFonts w:ascii="Arial" w:hAnsi="Arial" w:cs="Arial"/>
          <w:sz w:val="24"/>
          <w:szCs w:val="24"/>
          <w:lang w:val="ro-RO"/>
        </w:rPr>
      </w:pPr>
      <w:r w:rsidRPr="00892024">
        <w:rPr>
          <w:rFonts w:ascii="Arial" w:hAnsi="Arial" w:cs="Arial"/>
          <w:bCs/>
          <w:sz w:val="24"/>
          <w:szCs w:val="24"/>
          <w:lang w:val="ro-RO"/>
        </w:rPr>
        <w:t>Astfel,</w:t>
      </w:r>
      <w:r w:rsidRPr="00892024">
        <w:rPr>
          <w:rFonts w:ascii="Arial" w:hAnsi="Arial" w:cs="Arial"/>
          <w:sz w:val="24"/>
          <w:szCs w:val="24"/>
          <w:lang w:val="ro-RO"/>
        </w:rPr>
        <w:t xml:space="preserve"> în tabelul 8.4.5.2. sunt prezentate </w:t>
      </w:r>
      <w:r w:rsidRPr="00892024">
        <w:rPr>
          <w:rFonts w:ascii="Arial" w:hAnsi="Arial" w:cs="Arial"/>
          <w:bCs/>
          <w:sz w:val="24"/>
          <w:szCs w:val="24"/>
          <w:lang w:val="ro-RO"/>
        </w:rPr>
        <w:t xml:space="preserve"> cantităţile de </w:t>
      </w:r>
      <w:r w:rsidRPr="00892024">
        <w:rPr>
          <w:rFonts w:ascii="Arial" w:hAnsi="Arial" w:cs="Arial"/>
          <w:sz w:val="24"/>
          <w:szCs w:val="24"/>
          <w:lang w:val="ro-RO"/>
        </w:rPr>
        <w:t>substanţe din categoria poluanţilor organici persistenţi (POPs) în amestecuri şi/sau articole deţinute în stoc şi/sau utilizate  în anii 2010, 2011, 2012</w:t>
      </w:r>
      <w:r w:rsidRPr="00892024">
        <w:rPr>
          <w:rFonts w:ascii="Arial" w:hAnsi="Arial" w:cs="Arial"/>
          <w:bCs/>
          <w:sz w:val="24"/>
          <w:szCs w:val="24"/>
          <w:lang w:val="ro-RO"/>
        </w:rPr>
        <w:t xml:space="preserve"> de </w:t>
      </w:r>
      <w:r w:rsidRPr="00892024">
        <w:rPr>
          <w:rFonts w:ascii="Arial" w:hAnsi="Arial" w:cs="Arial"/>
          <w:sz w:val="24"/>
          <w:szCs w:val="24"/>
          <w:lang w:val="ro-RO"/>
        </w:rPr>
        <w:t xml:space="preserve">operatorii economici identificaţi în judeţul Buzău. </w:t>
      </w:r>
    </w:p>
    <w:p w:rsidR="001A706A" w:rsidRPr="00892024" w:rsidRDefault="001A706A" w:rsidP="00892024">
      <w:pPr>
        <w:spacing w:after="0" w:line="240" w:lineRule="auto"/>
        <w:jc w:val="both"/>
        <w:outlineLvl w:val="0"/>
        <w:rPr>
          <w:rFonts w:ascii="Arial" w:hAnsi="Arial" w:cs="Arial"/>
          <w:sz w:val="24"/>
          <w:szCs w:val="24"/>
          <w:lang w:val="ro-RO"/>
        </w:rPr>
      </w:pPr>
      <w:r w:rsidRPr="00892024">
        <w:rPr>
          <w:rFonts w:ascii="Arial" w:hAnsi="Arial" w:cs="Arial"/>
          <w:sz w:val="24"/>
          <w:szCs w:val="24"/>
          <w:lang w:val="ro-RO"/>
        </w:rPr>
        <w:t>Precizăm că:</w:t>
      </w:r>
    </w:p>
    <w:p w:rsidR="001A706A" w:rsidRPr="00892024" w:rsidRDefault="001A706A" w:rsidP="00892024">
      <w:pPr>
        <w:spacing w:after="0" w:line="240" w:lineRule="auto"/>
        <w:jc w:val="both"/>
        <w:outlineLvl w:val="0"/>
        <w:rPr>
          <w:rFonts w:ascii="Arial" w:hAnsi="Arial" w:cs="Arial"/>
          <w:sz w:val="24"/>
          <w:szCs w:val="24"/>
          <w:lang w:val="ro-RO"/>
        </w:rPr>
      </w:pPr>
      <w:r w:rsidRPr="00892024">
        <w:rPr>
          <w:rFonts w:ascii="Arial" w:hAnsi="Arial" w:cs="Arial"/>
          <w:sz w:val="24"/>
          <w:szCs w:val="24"/>
          <w:lang w:val="ro-RO"/>
        </w:rPr>
        <w:t xml:space="preserve"> - bifenilii policloruraţi (PCB) se află în articole şi anume echipamente precum condensatoare, transformatoare;</w:t>
      </w:r>
    </w:p>
    <w:p w:rsidR="001A706A" w:rsidRPr="00892024" w:rsidRDefault="001A706A" w:rsidP="00892024">
      <w:pPr>
        <w:spacing w:after="0" w:line="240" w:lineRule="auto"/>
        <w:jc w:val="both"/>
        <w:outlineLvl w:val="0"/>
        <w:rPr>
          <w:rFonts w:ascii="Arial" w:hAnsi="Arial" w:cs="Arial"/>
          <w:sz w:val="24"/>
          <w:szCs w:val="24"/>
          <w:lang w:val="ro-RO"/>
        </w:rPr>
      </w:pPr>
      <w:r w:rsidRPr="00892024">
        <w:rPr>
          <w:rFonts w:ascii="Arial" w:hAnsi="Arial" w:cs="Arial"/>
          <w:sz w:val="24"/>
          <w:szCs w:val="24"/>
          <w:lang w:val="ro-RO"/>
        </w:rPr>
        <w:t>- prin cantitate utilizată de PCB se înţelege cantitate de PCB aflată în echipamente în funcţiune;</w:t>
      </w:r>
    </w:p>
    <w:p w:rsidR="001A706A" w:rsidRPr="00892024" w:rsidRDefault="001A706A" w:rsidP="00892024">
      <w:pPr>
        <w:spacing w:after="0" w:line="240" w:lineRule="auto"/>
        <w:jc w:val="both"/>
        <w:outlineLvl w:val="0"/>
        <w:rPr>
          <w:rFonts w:ascii="Arial" w:hAnsi="Arial" w:cs="Arial"/>
          <w:sz w:val="24"/>
          <w:szCs w:val="24"/>
          <w:lang w:val="ro-RO"/>
        </w:rPr>
      </w:pPr>
      <w:r w:rsidRPr="00892024">
        <w:rPr>
          <w:rFonts w:ascii="Arial" w:hAnsi="Arial" w:cs="Arial"/>
          <w:sz w:val="24"/>
          <w:szCs w:val="24"/>
          <w:lang w:val="ro-RO"/>
        </w:rPr>
        <w:t>- cloroalcanii cu catenă scurtă sunt în amestec (amestecul s-a vândut unei societăţi dintr-un alt judeţ).</w:t>
      </w:r>
    </w:p>
    <w:p w:rsidR="001A706A" w:rsidRPr="00892024" w:rsidRDefault="001A706A" w:rsidP="00892024">
      <w:pPr>
        <w:spacing w:after="0" w:line="240" w:lineRule="auto"/>
        <w:jc w:val="both"/>
        <w:outlineLvl w:val="0"/>
        <w:rPr>
          <w:rFonts w:ascii="Arial" w:hAnsi="Arial" w:cs="Arial"/>
          <w:sz w:val="24"/>
          <w:szCs w:val="24"/>
          <w:lang w:val="ro-RO"/>
        </w:rPr>
      </w:pPr>
    </w:p>
    <w:p w:rsidR="001A706A" w:rsidRPr="00892024" w:rsidRDefault="001A706A" w:rsidP="00892024">
      <w:pPr>
        <w:spacing w:after="0" w:line="240" w:lineRule="auto"/>
        <w:jc w:val="both"/>
        <w:outlineLvl w:val="0"/>
        <w:rPr>
          <w:rFonts w:ascii="Arial" w:hAnsi="Arial" w:cs="Arial"/>
          <w:b/>
          <w:sz w:val="24"/>
          <w:szCs w:val="24"/>
          <w:lang w:val="ro-RO"/>
        </w:rPr>
      </w:pPr>
      <w:r w:rsidRPr="00892024">
        <w:rPr>
          <w:rFonts w:ascii="Arial" w:hAnsi="Arial" w:cs="Arial"/>
          <w:b/>
          <w:sz w:val="24"/>
          <w:szCs w:val="24"/>
          <w:lang w:val="ro-RO"/>
        </w:rPr>
        <w:t>Tabelul 8.4.5.2. Poluanţi organici persistenţi (POPs) în amestecuri şi articole deţinute în stoc şi/sau utilizate  în anii 2010, 2011,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58"/>
        <w:gridCol w:w="1236"/>
        <w:gridCol w:w="1107"/>
        <w:gridCol w:w="1161"/>
        <w:gridCol w:w="1134"/>
        <w:gridCol w:w="1134"/>
        <w:gridCol w:w="1283"/>
        <w:gridCol w:w="1126"/>
      </w:tblGrid>
      <w:tr w:rsidR="001A706A" w:rsidRPr="00AE6B5D" w:rsidTr="00892024">
        <w:tc>
          <w:tcPr>
            <w:tcW w:w="1458" w:type="dxa"/>
            <w:vMerge w:val="restart"/>
          </w:tcPr>
          <w:p w:rsidR="001A706A" w:rsidRPr="00AE6B5D" w:rsidRDefault="001A706A" w:rsidP="00892024">
            <w:pPr>
              <w:spacing w:after="0" w:line="240" w:lineRule="auto"/>
              <w:jc w:val="both"/>
              <w:outlineLvl w:val="0"/>
              <w:rPr>
                <w:rFonts w:ascii="Arial" w:eastAsiaTheme="minorEastAsia" w:hAnsi="Arial" w:cs="Arial"/>
                <w:b/>
                <w:sz w:val="24"/>
                <w:szCs w:val="24"/>
                <w:lang w:val="ro-RO"/>
              </w:rPr>
            </w:pPr>
            <w:r w:rsidRPr="00AE6B5D">
              <w:rPr>
                <w:rFonts w:ascii="Arial" w:eastAsiaTheme="minorEastAsia" w:hAnsi="Arial" w:cs="Arial"/>
                <w:b/>
                <w:sz w:val="24"/>
                <w:szCs w:val="24"/>
                <w:lang w:val="ro-RO"/>
              </w:rPr>
              <w:t>Denumire POPs</w:t>
            </w:r>
          </w:p>
        </w:tc>
        <w:tc>
          <w:tcPr>
            <w:tcW w:w="8181" w:type="dxa"/>
            <w:gridSpan w:val="7"/>
            <w:vAlign w:val="center"/>
          </w:tcPr>
          <w:p w:rsidR="001A706A" w:rsidRPr="00AE6B5D" w:rsidRDefault="001A706A" w:rsidP="00892024">
            <w:pPr>
              <w:spacing w:after="0" w:line="240" w:lineRule="auto"/>
              <w:jc w:val="center"/>
              <w:outlineLvl w:val="0"/>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POPs (kg)</w:t>
            </w:r>
          </w:p>
        </w:tc>
      </w:tr>
      <w:tr w:rsidR="001A706A" w:rsidRPr="00AE6B5D" w:rsidTr="00892024">
        <w:trPr>
          <w:trHeight w:val="381"/>
        </w:trPr>
        <w:tc>
          <w:tcPr>
            <w:tcW w:w="1458" w:type="dxa"/>
            <w:vMerge/>
          </w:tcPr>
          <w:p w:rsidR="001A706A" w:rsidRPr="00AE6B5D" w:rsidRDefault="001A706A" w:rsidP="00892024">
            <w:pPr>
              <w:spacing w:after="0" w:line="240" w:lineRule="auto"/>
              <w:jc w:val="both"/>
              <w:outlineLvl w:val="0"/>
              <w:rPr>
                <w:rFonts w:ascii="Arial" w:eastAsiaTheme="minorEastAsia" w:hAnsi="Arial" w:cs="Arial"/>
                <w:b/>
                <w:sz w:val="24"/>
                <w:szCs w:val="24"/>
                <w:lang w:val="ro-RO"/>
              </w:rPr>
            </w:pPr>
          </w:p>
        </w:tc>
        <w:tc>
          <w:tcPr>
            <w:tcW w:w="1236" w:type="dxa"/>
            <w:vAlign w:val="center"/>
          </w:tcPr>
          <w:p w:rsidR="001A706A" w:rsidRPr="00AE6B5D" w:rsidRDefault="001A706A" w:rsidP="00892024">
            <w:pPr>
              <w:spacing w:after="0" w:line="240" w:lineRule="auto"/>
              <w:jc w:val="center"/>
              <w:outlineLvl w:val="0"/>
              <w:rPr>
                <w:rFonts w:ascii="Arial" w:eastAsiaTheme="minorEastAsia" w:hAnsi="Arial" w:cs="Arial"/>
                <w:b/>
                <w:sz w:val="24"/>
                <w:szCs w:val="24"/>
                <w:lang w:val="ro-RO"/>
              </w:rPr>
            </w:pPr>
            <w:r w:rsidRPr="00AE6B5D">
              <w:rPr>
                <w:rFonts w:ascii="Arial" w:eastAsiaTheme="minorEastAsia" w:hAnsi="Arial" w:cs="Arial"/>
                <w:b/>
                <w:sz w:val="24"/>
                <w:szCs w:val="24"/>
                <w:lang w:val="ro-RO"/>
              </w:rPr>
              <w:t>Stoc 1ian2010</w:t>
            </w:r>
          </w:p>
        </w:tc>
        <w:tc>
          <w:tcPr>
            <w:tcW w:w="1107" w:type="dxa"/>
            <w:vAlign w:val="center"/>
          </w:tcPr>
          <w:p w:rsidR="001A706A" w:rsidRPr="00AE6B5D" w:rsidRDefault="001A706A" w:rsidP="00892024">
            <w:pPr>
              <w:spacing w:after="0" w:line="240" w:lineRule="auto"/>
              <w:jc w:val="center"/>
              <w:outlineLvl w:val="0"/>
              <w:rPr>
                <w:rFonts w:ascii="Arial" w:eastAsiaTheme="minorEastAsia" w:hAnsi="Arial" w:cs="Arial"/>
                <w:b/>
                <w:sz w:val="24"/>
                <w:szCs w:val="24"/>
                <w:lang w:val="ro-RO"/>
              </w:rPr>
            </w:pPr>
            <w:r w:rsidRPr="00AE6B5D">
              <w:rPr>
                <w:rFonts w:ascii="Arial" w:eastAsiaTheme="minorEastAsia" w:hAnsi="Arial" w:cs="Arial"/>
                <w:b/>
                <w:sz w:val="24"/>
                <w:szCs w:val="24"/>
                <w:lang w:val="ro-RO"/>
              </w:rPr>
              <w:t>Utilizată* 2010</w:t>
            </w:r>
          </w:p>
        </w:tc>
        <w:tc>
          <w:tcPr>
            <w:tcW w:w="1161" w:type="dxa"/>
            <w:vAlign w:val="center"/>
          </w:tcPr>
          <w:p w:rsidR="001A706A" w:rsidRPr="00AE6B5D" w:rsidRDefault="001A706A" w:rsidP="00892024">
            <w:pPr>
              <w:spacing w:after="0" w:line="240" w:lineRule="auto"/>
              <w:jc w:val="center"/>
              <w:outlineLvl w:val="0"/>
              <w:rPr>
                <w:rFonts w:ascii="Arial" w:eastAsiaTheme="minorEastAsia" w:hAnsi="Arial" w:cs="Arial"/>
                <w:b/>
                <w:sz w:val="24"/>
                <w:szCs w:val="24"/>
                <w:lang w:val="ro-RO"/>
              </w:rPr>
            </w:pPr>
            <w:r w:rsidRPr="00AE6B5D">
              <w:rPr>
                <w:rFonts w:ascii="Arial" w:eastAsiaTheme="minorEastAsia" w:hAnsi="Arial" w:cs="Arial"/>
                <w:b/>
                <w:sz w:val="24"/>
                <w:szCs w:val="24"/>
                <w:lang w:val="ro-RO"/>
              </w:rPr>
              <w:t>Stoc 1ian2011</w:t>
            </w:r>
          </w:p>
        </w:tc>
        <w:tc>
          <w:tcPr>
            <w:tcW w:w="1134" w:type="dxa"/>
            <w:vAlign w:val="center"/>
          </w:tcPr>
          <w:p w:rsidR="001A706A" w:rsidRPr="00AE6B5D" w:rsidRDefault="001A706A" w:rsidP="00892024">
            <w:pPr>
              <w:spacing w:after="0" w:line="240" w:lineRule="auto"/>
              <w:jc w:val="center"/>
              <w:outlineLvl w:val="0"/>
              <w:rPr>
                <w:rFonts w:ascii="Arial" w:eastAsiaTheme="minorEastAsia" w:hAnsi="Arial" w:cs="Arial"/>
                <w:b/>
                <w:sz w:val="24"/>
                <w:szCs w:val="24"/>
                <w:lang w:val="ro-RO"/>
              </w:rPr>
            </w:pPr>
            <w:r w:rsidRPr="00AE6B5D">
              <w:rPr>
                <w:rFonts w:ascii="Arial" w:eastAsiaTheme="minorEastAsia" w:hAnsi="Arial" w:cs="Arial"/>
                <w:b/>
                <w:sz w:val="24"/>
                <w:szCs w:val="24"/>
                <w:lang w:val="ro-RO"/>
              </w:rPr>
              <w:t>Utilizată* 2011</w:t>
            </w:r>
          </w:p>
        </w:tc>
        <w:tc>
          <w:tcPr>
            <w:tcW w:w="1134" w:type="dxa"/>
            <w:vAlign w:val="center"/>
          </w:tcPr>
          <w:p w:rsidR="001A706A" w:rsidRPr="00AE6B5D" w:rsidRDefault="001A706A" w:rsidP="00892024">
            <w:pPr>
              <w:spacing w:after="0" w:line="240" w:lineRule="auto"/>
              <w:jc w:val="center"/>
              <w:outlineLvl w:val="0"/>
              <w:rPr>
                <w:rFonts w:ascii="Arial" w:eastAsiaTheme="minorEastAsia" w:hAnsi="Arial" w:cs="Arial"/>
                <w:b/>
                <w:sz w:val="24"/>
                <w:szCs w:val="24"/>
                <w:lang w:val="ro-RO"/>
              </w:rPr>
            </w:pPr>
            <w:r w:rsidRPr="00AE6B5D">
              <w:rPr>
                <w:rFonts w:ascii="Arial" w:eastAsiaTheme="minorEastAsia" w:hAnsi="Arial" w:cs="Arial"/>
                <w:b/>
                <w:sz w:val="24"/>
                <w:szCs w:val="24"/>
                <w:lang w:val="ro-RO"/>
              </w:rPr>
              <w:t>Stoc 1ian2012</w:t>
            </w:r>
          </w:p>
        </w:tc>
        <w:tc>
          <w:tcPr>
            <w:tcW w:w="1283" w:type="dxa"/>
            <w:vAlign w:val="center"/>
          </w:tcPr>
          <w:p w:rsidR="001A706A" w:rsidRPr="00AE6B5D" w:rsidRDefault="001A706A" w:rsidP="00892024">
            <w:pPr>
              <w:spacing w:after="0" w:line="240" w:lineRule="auto"/>
              <w:jc w:val="center"/>
              <w:outlineLvl w:val="0"/>
              <w:rPr>
                <w:rFonts w:ascii="Arial" w:eastAsiaTheme="minorEastAsia" w:hAnsi="Arial" w:cs="Arial"/>
                <w:b/>
                <w:sz w:val="24"/>
                <w:szCs w:val="24"/>
                <w:lang w:val="ro-RO"/>
              </w:rPr>
            </w:pPr>
            <w:r w:rsidRPr="00AE6B5D">
              <w:rPr>
                <w:rFonts w:ascii="Arial" w:eastAsiaTheme="minorEastAsia" w:hAnsi="Arial" w:cs="Arial"/>
                <w:b/>
                <w:sz w:val="24"/>
                <w:szCs w:val="24"/>
                <w:lang w:val="ro-RO"/>
              </w:rPr>
              <w:t>Utilizată* 2012</w:t>
            </w:r>
          </w:p>
        </w:tc>
        <w:tc>
          <w:tcPr>
            <w:tcW w:w="1126" w:type="dxa"/>
            <w:vAlign w:val="center"/>
          </w:tcPr>
          <w:p w:rsidR="001A706A" w:rsidRPr="00AE6B5D" w:rsidRDefault="001A706A" w:rsidP="00892024">
            <w:pPr>
              <w:spacing w:after="0" w:line="240" w:lineRule="auto"/>
              <w:jc w:val="center"/>
              <w:outlineLvl w:val="0"/>
              <w:rPr>
                <w:rFonts w:ascii="Arial" w:eastAsiaTheme="minorEastAsia" w:hAnsi="Arial" w:cs="Arial"/>
                <w:b/>
                <w:sz w:val="24"/>
                <w:szCs w:val="24"/>
                <w:lang w:val="ro-RO"/>
              </w:rPr>
            </w:pPr>
            <w:r w:rsidRPr="00AE6B5D">
              <w:rPr>
                <w:rFonts w:ascii="Arial" w:eastAsiaTheme="minorEastAsia" w:hAnsi="Arial" w:cs="Arial"/>
                <w:b/>
                <w:sz w:val="24"/>
                <w:szCs w:val="24"/>
                <w:lang w:val="ro-RO"/>
              </w:rPr>
              <w:t>Stoc 1ian2013</w:t>
            </w:r>
          </w:p>
        </w:tc>
      </w:tr>
      <w:tr w:rsidR="001A706A" w:rsidRPr="00AE6B5D" w:rsidTr="00892024">
        <w:trPr>
          <w:trHeight w:val="381"/>
        </w:trPr>
        <w:tc>
          <w:tcPr>
            <w:tcW w:w="1458" w:type="dxa"/>
          </w:tcPr>
          <w:p w:rsidR="001A706A" w:rsidRPr="00AE6B5D" w:rsidRDefault="001A706A" w:rsidP="00892024">
            <w:pPr>
              <w:spacing w:after="0" w:line="240" w:lineRule="auto"/>
              <w:jc w:val="both"/>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Bifenili policloruraţi (PCB)</w:t>
            </w:r>
          </w:p>
        </w:tc>
        <w:tc>
          <w:tcPr>
            <w:tcW w:w="1236"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70,30787</w:t>
            </w:r>
          </w:p>
        </w:tc>
        <w:tc>
          <w:tcPr>
            <w:tcW w:w="1107"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67,626</w:t>
            </w:r>
          </w:p>
        </w:tc>
        <w:tc>
          <w:tcPr>
            <w:tcW w:w="1161"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67,626</w:t>
            </w:r>
          </w:p>
        </w:tc>
        <w:tc>
          <w:tcPr>
            <w:tcW w:w="1134"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67,626</w:t>
            </w:r>
          </w:p>
        </w:tc>
        <w:tc>
          <w:tcPr>
            <w:tcW w:w="1134"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67,629</w:t>
            </w:r>
          </w:p>
        </w:tc>
        <w:tc>
          <w:tcPr>
            <w:tcW w:w="1283"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66,934</w:t>
            </w:r>
          </w:p>
        </w:tc>
        <w:tc>
          <w:tcPr>
            <w:tcW w:w="1126"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66,923</w:t>
            </w:r>
          </w:p>
        </w:tc>
      </w:tr>
      <w:tr w:rsidR="001A706A" w:rsidRPr="00AE6B5D" w:rsidTr="00892024">
        <w:trPr>
          <w:trHeight w:val="381"/>
        </w:trPr>
        <w:tc>
          <w:tcPr>
            <w:tcW w:w="1458" w:type="dxa"/>
          </w:tcPr>
          <w:p w:rsidR="001A706A" w:rsidRPr="00AE6B5D" w:rsidRDefault="001A706A" w:rsidP="00892024">
            <w:pPr>
              <w:spacing w:after="0" w:line="240" w:lineRule="auto"/>
              <w:jc w:val="both"/>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Cloroalcani C10-C13</w:t>
            </w:r>
          </w:p>
        </w:tc>
        <w:tc>
          <w:tcPr>
            <w:tcW w:w="1236"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2166</w:t>
            </w:r>
          </w:p>
        </w:tc>
        <w:tc>
          <w:tcPr>
            <w:tcW w:w="1107"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161"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134"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134"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83"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126" w:type="dxa"/>
            <w:vAlign w:val="center"/>
          </w:tcPr>
          <w:p w:rsidR="001A706A" w:rsidRPr="00AE6B5D" w:rsidRDefault="001A706A" w:rsidP="00892024">
            <w:pPr>
              <w:spacing w:after="0" w:line="240" w:lineRule="auto"/>
              <w:jc w:val="center"/>
              <w:outlineLvl w:val="0"/>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bl>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La  inventarul deţinătorilor de deşeuri de pesticide efectuat pentru anul 2013 (tabelul 8.4.5.3), a rezultat că:</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o societate agricolă a eliminat 223 kg deşeuri din stocul istoric de pesticide, cod deşeu 20 01 19*, prin SC Setcar SA  Brăila (cantitatea fusese estimată la 150 kg);</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toată cantitatea existentă în stoc la sfârşitul anului 2013 este din stocul istoric de pesticide (pesticide învechite).</w:t>
      </w:r>
    </w:p>
    <w:p w:rsidR="001A706A" w:rsidRPr="00892024" w:rsidRDefault="001A706A" w:rsidP="00892024">
      <w:pPr>
        <w:spacing w:after="0" w:line="240" w:lineRule="auto"/>
        <w:jc w:val="both"/>
        <w:rPr>
          <w:rFonts w:ascii="Arial" w:hAnsi="Arial" w:cs="Arial"/>
          <w:b/>
          <w:sz w:val="24"/>
          <w:szCs w:val="24"/>
          <w:lang w:val="ro-RO"/>
        </w:rPr>
      </w:pPr>
      <w:r w:rsidRPr="00892024">
        <w:rPr>
          <w:rFonts w:ascii="Arial" w:hAnsi="Arial" w:cs="Arial"/>
          <w:b/>
          <w:bCs/>
          <w:sz w:val="24"/>
          <w:szCs w:val="24"/>
          <w:lang w:val="ro-RO"/>
        </w:rPr>
        <w:t xml:space="preserve">Tabelul 8.4.5.3. </w:t>
      </w:r>
      <w:r w:rsidRPr="00892024">
        <w:rPr>
          <w:rFonts w:ascii="Arial" w:hAnsi="Arial" w:cs="Arial"/>
          <w:b/>
          <w:sz w:val="24"/>
          <w:szCs w:val="24"/>
          <w:lang w:val="ro-RO"/>
        </w:rPr>
        <w:t xml:space="preserve">Cantităţile de deşeuri de pesticide generate şi eliminate în anul 2013                                  </w:t>
      </w:r>
    </w:p>
    <w:tbl>
      <w:tblPr>
        <w:tblW w:w="0" w:type="auto"/>
        <w:jc w:val="center"/>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3"/>
        <w:gridCol w:w="2880"/>
        <w:gridCol w:w="3131"/>
      </w:tblGrid>
      <w:tr w:rsidR="001A706A" w:rsidRPr="00AE6B5D" w:rsidTr="00892024">
        <w:trPr>
          <w:trHeight w:val="345"/>
          <w:jc w:val="center"/>
        </w:trPr>
        <w:tc>
          <w:tcPr>
            <w:tcW w:w="3503"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generată (kg)</w:t>
            </w:r>
          </w:p>
        </w:tc>
        <w:tc>
          <w:tcPr>
            <w:tcW w:w="2880" w:type="dxa"/>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eliminată (kg)</w:t>
            </w:r>
          </w:p>
        </w:tc>
        <w:tc>
          <w:tcPr>
            <w:tcW w:w="3131"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p>
        </w:tc>
      </w:tr>
      <w:tr w:rsidR="001A706A" w:rsidRPr="00AE6B5D" w:rsidTr="00892024">
        <w:trPr>
          <w:jc w:val="center"/>
        </w:trPr>
        <w:tc>
          <w:tcPr>
            <w:tcW w:w="3503" w:type="dxa"/>
            <w:vAlign w:val="center"/>
          </w:tcPr>
          <w:p w:rsidR="001A706A" w:rsidRPr="00892024" w:rsidRDefault="001A706A" w:rsidP="00892024">
            <w:pPr>
              <w:pStyle w:val="WW-Corptext2"/>
              <w:suppressAutoHyphens w:val="0"/>
              <w:rPr>
                <w:rFonts w:ascii="Arial" w:hAnsi="Arial" w:cs="Arial"/>
              </w:rPr>
            </w:pPr>
            <w:r w:rsidRPr="00892024">
              <w:rPr>
                <w:rFonts w:ascii="Arial" w:hAnsi="Arial" w:cs="Arial"/>
              </w:rPr>
              <w:t>0</w:t>
            </w:r>
          </w:p>
        </w:tc>
        <w:tc>
          <w:tcPr>
            <w:tcW w:w="2880" w:type="dxa"/>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223</w:t>
            </w:r>
          </w:p>
        </w:tc>
        <w:tc>
          <w:tcPr>
            <w:tcW w:w="313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3186,5</w:t>
            </w:r>
          </w:p>
        </w:tc>
      </w:tr>
    </w:tbl>
    <w:p w:rsidR="001A706A" w:rsidRPr="00892024" w:rsidRDefault="001A706A" w:rsidP="00892024">
      <w:pPr>
        <w:pStyle w:val="BodyText"/>
        <w:spacing w:after="0" w:line="240" w:lineRule="auto"/>
        <w:jc w:val="both"/>
        <w:rPr>
          <w:rFonts w:ascii="Arial" w:hAnsi="Arial" w:cs="Arial"/>
          <w:sz w:val="24"/>
          <w:szCs w:val="24"/>
        </w:rPr>
      </w:pPr>
      <w:r w:rsidRPr="00892024">
        <w:rPr>
          <w:rFonts w:ascii="Arial" w:hAnsi="Arial" w:cs="Arial"/>
          <w:sz w:val="24"/>
          <w:szCs w:val="24"/>
        </w:rPr>
        <w:t xml:space="preserve">Din deşeurile de pesticide aflate în stoc la sfârşitul anului 2013 există o cantitate de </w:t>
      </w:r>
      <w:smartTag w:uri="urn:schemas-microsoft-com:office:smarttags" w:element="metricconverter">
        <w:smartTagPr>
          <w:attr w:name="ProductID" w:val="1280 kg"/>
        </w:smartTagPr>
        <w:r w:rsidRPr="00892024">
          <w:rPr>
            <w:rFonts w:ascii="Arial" w:hAnsi="Arial" w:cs="Arial"/>
            <w:sz w:val="24"/>
            <w:szCs w:val="24"/>
          </w:rPr>
          <w:t>1280 kg</w:t>
        </w:r>
      </w:smartTag>
      <w:r w:rsidRPr="00892024">
        <w:rPr>
          <w:rFonts w:ascii="Arial" w:hAnsi="Arial" w:cs="Arial"/>
          <w:sz w:val="24"/>
          <w:szCs w:val="24"/>
        </w:rPr>
        <w:t xml:space="preserve"> pesticide neidentificate datorită stării avansate de uzură a ambalajelor şi </w:t>
      </w:r>
      <w:smartTag w:uri="urn:schemas-microsoft-com:office:smarttags" w:element="metricconverter">
        <w:smartTagPr>
          <w:attr w:name="ProductID" w:val="75 kg"/>
        </w:smartTagPr>
        <w:r w:rsidRPr="00892024">
          <w:rPr>
            <w:rFonts w:ascii="Arial" w:hAnsi="Arial" w:cs="Arial"/>
            <w:sz w:val="24"/>
            <w:szCs w:val="24"/>
          </w:rPr>
          <w:t>75 kg</w:t>
        </w:r>
      </w:smartTag>
      <w:r w:rsidRPr="00892024">
        <w:rPr>
          <w:rFonts w:ascii="Arial" w:hAnsi="Arial" w:cs="Arial"/>
          <w:sz w:val="24"/>
          <w:szCs w:val="24"/>
        </w:rPr>
        <w:t xml:space="preserve"> deşeu de carlintox cu conţinut de 5% lindan. </w:t>
      </w:r>
    </w:p>
    <w:p w:rsidR="001A706A" w:rsidRPr="00892024" w:rsidRDefault="001A706A" w:rsidP="00892024">
      <w:pPr>
        <w:pStyle w:val="BodyText"/>
        <w:spacing w:after="0" w:line="240" w:lineRule="auto"/>
        <w:jc w:val="both"/>
        <w:rPr>
          <w:rFonts w:ascii="Arial" w:hAnsi="Arial" w:cs="Arial"/>
          <w:sz w:val="24"/>
          <w:szCs w:val="24"/>
        </w:rPr>
      </w:pPr>
      <w:r w:rsidRPr="00892024">
        <w:rPr>
          <w:rFonts w:ascii="Arial" w:hAnsi="Arial" w:cs="Arial"/>
          <w:sz w:val="24"/>
          <w:szCs w:val="24"/>
        </w:rPr>
        <w:t>Deşeurile de pesticide sunt depozitate în magazii special amenajate la sediul societăţilor deţinătoare, acoperite, securizate, în conformitate cu Ordinul nr. 92/2002 (MAAP) privind paza depozitelor de deşeuri de produse de uz fitosanitar.</w:t>
      </w: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sz w:val="24"/>
          <w:szCs w:val="24"/>
          <w:lang w:val="ro-RO"/>
        </w:rPr>
        <w:lastRenderedPageBreak/>
        <w:t>8.4.6. Substanţe care intră sub incidenţa Protocolului de la Montreal şi efectul acestora în mediu</w:t>
      </w:r>
    </w:p>
    <w:p w:rsidR="001A706A" w:rsidRPr="00892024" w:rsidRDefault="001A706A" w:rsidP="00892024">
      <w:pPr>
        <w:pStyle w:val="BodyText"/>
        <w:autoSpaceDE w:val="0"/>
        <w:autoSpaceDN w:val="0"/>
        <w:adjustRightInd w:val="0"/>
        <w:spacing w:after="0" w:line="240" w:lineRule="auto"/>
        <w:jc w:val="both"/>
        <w:rPr>
          <w:rFonts w:ascii="Arial" w:hAnsi="Arial" w:cs="Arial"/>
          <w:sz w:val="24"/>
          <w:szCs w:val="24"/>
        </w:rPr>
      </w:pPr>
      <w:r w:rsidRPr="00892024">
        <w:rPr>
          <w:rFonts w:ascii="Arial" w:hAnsi="Arial" w:cs="Arial"/>
          <w:sz w:val="24"/>
          <w:szCs w:val="24"/>
        </w:rPr>
        <w:t>Substanţele chimice periculoase care diminuează stratul de ozon (ODS-uri) sunt substanţele reglementate prin Protocolul de la Montreal şi Regulamentul (CE) nr. 1005/2009 al Parlamentului European şi al Consiliului. Aceste substanţe  se clasifică în opt grupe şi principalele lor aplicaţii sunt următoarele:</w:t>
      </w:r>
    </w:p>
    <w:p w:rsidR="001A706A" w:rsidRPr="00892024" w:rsidRDefault="001A706A" w:rsidP="00E6673F">
      <w:pPr>
        <w:numPr>
          <w:ilvl w:val="0"/>
          <w:numId w:val="61"/>
        </w:numPr>
        <w:tabs>
          <w:tab w:val="left" w:pos="360"/>
        </w:tabs>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grupa I – clorofluorocarburi (CFC-11, CFC-12,  CFC-113, CFC-114, CFC-115,   CFC-uri  utilizate ca agenţi frigorifici, solvenţi, aerosoli farmaceutici şi cosmetici, agenţi de expandare în tehnologia de producţie a spumelor de izolaţie), inclusiv izomerii acestora;</w:t>
      </w:r>
    </w:p>
    <w:p w:rsidR="001A706A" w:rsidRPr="00892024" w:rsidRDefault="001A706A" w:rsidP="00E6673F">
      <w:pPr>
        <w:numPr>
          <w:ilvl w:val="0"/>
          <w:numId w:val="61"/>
        </w:numPr>
        <w:tabs>
          <w:tab w:val="left" w:pos="360"/>
        </w:tabs>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grupa II – alte clorofluorocarburi total halogenate, denumite tehnic – “alţi CFC” (CFC-13, CFC-111, CFC-112, CF-211, CFC-212, CFC-213, CFC-214, CFC-215, CFC-216, CFC-217), inclusiv izomerii acestora;</w:t>
      </w:r>
    </w:p>
    <w:p w:rsidR="001A706A" w:rsidRPr="00892024" w:rsidRDefault="001A706A" w:rsidP="00E6673F">
      <w:pPr>
        <w:numPr>
          <w:ilvl w:val="0"/>
          <w:numId w:val="61"/>
        </w:numPr>
        <w:tabs>
          <w:tab w:val="left" w:pos="360"/>
        </w:tabs>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grupa III – haloni (substanţe de luptă împotriva incendiilor), inclusiv izomerii acestora;</w:t>
      </w:r>
    </w:p>
    <w:p w:rsidR="001A706A" w:rsidRPr="00892024" w:rsidRDefault="001A706A" w:rsidP="00E6673F">
      <w:pPr>
        <w:numPr>
          <w:ilvl w:val="0"/>
          <w:numId w:val="61"/>
        </w:numPr>
        <w:tabs>
          <w:tab w:val="left" w:pos="360"/>
        </w:tabs>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grupa IV –  tetraclorura de carbon (solvent industrial);</w:t>
      </w:r>
    </w:p>
    <w:p w:rsidR="001A706A" w:rsidRPr="00892024" w:rsidRDefault="001A706A" w:rsidP="00E6673F">
      <w:pPr>
        <w:numPr>
          <w:ilvl w:val="0"/>
          <w:numId w:val="61"/>
        </w:numPr>
        <w:tabs>
          <w:tab w:val="left" w:pos="360"/>
        </w:tabs>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grupa V – 1,1,1 tricloretan (solvent);</w:t>
      </w:r>
    </w:p>
    <w:p w:rsidR="001A706A" w:rsidRPr="00892024" w:rsidRDefault="001A706A" w:rsidP="00E6673F">
      <w:pPr>
        <w:numPr>
          <w:ilvl w:val="0"/>
          <w:numId w:val="61"/>
        </w:numPr>
        <w:tabs>
          <w:tab w:val="left" w:pos="360"/>
        </w:tabs>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grupa VI – bromura de metil (utilizată în dezinfecţia solului în sere, dezinfecţia spaţiilor de depozitare a cerealelor, tratamente de dezinfecţie destinate transportului legumelor şi fructelor proaspete, tratarea seminţelor);</w:t>
      </w:r>
    </w:p>
    <w:p w:rsidR="001A706A" w:rsidRPr="00892024" w:rsidRDefault="001A706A" w:rsidP="00E6673F">
      <w:pPr>
        <w:numPr>
          <w:ilvl w:val="0"/>
          <w:numId w:val="61"/>
        </w:numPr>
        <w:tabs>
          <w:tab w:val="left" w:pos="360"/>
        </w:tabs>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 xml:space="preserve">grupa VII – </w:t>
      </w:r>
      <w:r w:rsidRPr="00892024">
        <w:rPr>
          <w:rFonts w:ascii="Arial" w:hAnsi="Arial" w:cs="Arial"/>
          <w:sz w:val="24"/>
          <w:szCs w:val="24"/>
          <w:lang w:val="ro-RO" w:eastAsia="ro-RO"/>
        </w:rPr>
        <w:t>hidrobromofluorocarburi</w:t>
      </w:r>
      <w:r w:rsidRPr="00892024">
        <w:rPr>
          <w:rFonts w:ascii="Arial" w:hAnsi="Arial" w:cs="Arial"/>
          <w:bCs/>
          <w:sz w:val="24"/>
          <w:szCs w:val="24"/>
          <w:lang w:val="ro-RO"/>
        </w:rPr>
        <w:t xml:space="preserve"> inclusiv izomerii acestora;</w:t>
      </w:r>
    </w:p>
    <w:p w:rsidR="001A706A" w:rsidRPr="00892024" w:rsidRDefault="001A706A" w:rsidP="00E6673F">
      <w:pPr>
        <w:numPr>
          <w:ilvl w:val="0"/>
          <w:numId w:val="61"/>
        </w:numPr>
        <w:tabs>
          <w:tab w:val="left" w:pos="360"/>
        </w:tabs>
        <w:autoSpaceDE w:val="0"/>
        <w:autoSpaceDN w:val="0"/>
        <w:adjustRightInd w:val="0"/>
        <w:spacing w:after="0" w:line="240" w:lineRule="auto"/>
        <w:ind w:left="0" w:firstLine="0"/>
        <w:jc w:val="both"/>
        <w:rPr>
          <w:rFonts w:ascii="Arial" w:hAnsi="Arial" w:cs="Arial"/>
          <w:bCs/>
          <w:sz w:val="24"/>
          <w:szCs w:val="24"/>
          <w:lang w:val="ro-RO"/>
        </w:rPr>
      </w:pPr>
      <w:r w:rsidRPr="00892024">
        <w:rPr>
          <w:rFonts w:ascii="Arial" w:hAnsi="Arial" w:cs="Arial"/>
          <w:bCs/>
          <w:sz w:val="24"/>
          <w:szCs w:val="24"/>
          <w:lang w:val="ro-RO"/>
        </w:rPr>
        <w:t xml:space="preserve">grupa VIII– </w:t>
      </w:r>
      <w:r w:rsidRPr="00892024">
        <w:rPr>
          <w:rFonts w:ascii="Arial" w:hAnsi="Arial" w:cs="Arial"/>
          <w:sz w:val="24"/>
          <w:szCs w:val="24"/>
          <w:lang w:val="ro-RO" w:eastAsia="ro-RO"/>
        </w:rPr>
        <w:t>hidroclorofluorocarburi</w:t>
      </w:r>
      <w:r w:rsidRPr="00892024">
        <w:rPr>
          <w:rFonts w:ascii="Arial" w:hAnsi="Arial" w:cs="Arial"/>
          <w:bCs/>
          <w:sz w:val="24"/>
          <w:szCs w:val="24"/>
          <w:lang w:val="ro-RO"/>
        </w:rPr>
        <w:t xml:space="preserve"> inclusiv izomerii acestora (HCFC hidrocarburi parţial halogenate – agenţi frigorifici, agenţi de expandare a spumelor de izolaţie, solvenţi, aerosoli).</w:t>
      </w:r>
    </w:p>
    <w:p w:rsidR="001A706A" w:rsidRPr="00892024" w:rsidRDefault="001A706A" w:rsidP="00892024">
      <w:pPr>
        <w:tabs>
          <w:tab w:val="left" w:pos="360"/>
        </w:tabs>
        <w:autoSpaceDE w:val="0"/>
        <w:autoSpaceDN w:val="0"/>
        <w:adjustRightInd w:val="0"/>
        <w:spacing w:after="0" w:line="240" w:lineRule="auto"/>
        <w:jc w:val="both"/>
        <w:rPr>
          <w:rFonts w:ascii="Arial" w:hAnsi="Arial" w:cs="Arial"/>
          <w:bCs/>
          <w:sz w:val="24"/>
          <w:szCs w:val="24"/>
          <w:lang w:val="ro-RO"/>
        </w:rPr>
      </w:pPr>
      <w:r w:rsidRPr="00892024">
        <w:rPr>
          <w:rFonts w:ascii="Arial" w:hAnsi="Arial" w:cs="Arial"/>
          <w:bCs/>
          <w:sz w:val="24"/>
          <w:szCs w:val="24"/>
          <w:lang w:val="ro-RO"/>
        </w:rPr>
        <w:t>Regulamentul stabileşte normele cu privire la producerea, importul, exportul, introducerea pe piaţă, utilizarea, recuperarea, reciclarea, regenerarea şi distrugerea substanţelor care diminuează stratul de ozon şi cu privire la importul, exportul, introducerea pe piaţă şi utilizarea produselor şi echipamentelor care conţin sau depind de astfel de substanţe.</w:t>
      </w:r>
    </w:p>
    <w:p w:rsidR="001A706A" w:rsidRPr="00892024" w:rsidRDefault="001A706A" w:rsidP="00892024">
      <w:pPr>
        <w:tabs>
          <w:tab w:val="left" w:pos="360"/>
        </w:tabs>
        <w:autoSpaceDE w:val="0"/>
        <w:autoSpaceDN w:val="0"/>
        <w:adjustRightInd w:val="0"/>
        <w:spacing w:after="0" w:line="240" w:lineRule="auto"/>
        <w:jc w:val="both"/>
        <w:rPr>
          <w:rFonts w:ascii="Arial" w:hAnsi="Arial" w:cs="Arial"/>
          <w:bCs/>
          <w:sz w:val="24"/>
          <w:szCs w:val="24"/>
          <w:lang w:val="ro-RO"/>
        </w:rPr>
      </w:pPr>
      <w:r w:rsidRPr="00892024">
        <w:rPr>
          <w:rFonts w:ascii="Arial" w:hAnsi="Arial" w:cs="Arial"/>
          <w:bCs/>
          <w:sz w:val="24"/>
          <w:szCs w:val="24"/>
          <w:lang w:val="ro-RO"/>
        </w:rPr>
        <w:t xml:space="preserve">Părţile semnatare Protocolului de la Montreal au hotărât să protejeze stratul de ozon prin luarea unor măsuri de precauţie pentru controlul echitabil al emisiilor globale de substanţe care contribuie la epuizarea stratului de ozon având drept obiectiv final eliminarea acestora prin intermediul progreselor înregistrate în domeniul ştiinţei şi având în vedere consideraţiile de ordin tehnic şi economic, prin găsirea de substanţe/tehnologii alternative. </w:t>
      </w:r>
    </w:p>
    <w:p w:rsidR="001A706A" w:rsidRPr="00892024" w:rsidRDefault="001A706A" w:rsidP="00892024">
      <w:pPr>
        <w:tabs>
          <w:tab w:val="left" w:pos="360"/>
        </w:tabs>
        <w:autoSpaceDE w:val="0"/>
        <w:autoSpaceDN w:val="0"/>
        <w:adjustRightInd w:val="0"/>
        <w:spacing w:after="0" w:line="240" w:lineRule="auto"/>
        <w:jc w:val="both"/>
        <w:rPr>
          <w:rFonts w:ascii="Arial" w:hAnsi="Arial" w:cs="Arial"/>
          <w:bCs/>
          <w:sz w:val="24"/>
          <w:szCs w:val="24"/>
          <w:lang w:val="ro-RO"/>
        </w:rPr>
      </w:pPr>
      <w:r w:rsidRPr="00892024">
        <w:rPr>
          <w:rFonts w:ascii="Arial" w:hAnsi="Arial" w:cs="Arial"/>
          <w:bCs/>
          <w:sz w:val="24"/>
          <w:szCs w:val="24"/>
          <w:lang w:val="ro-RO"/>
        </w:rPr>
        <w:t xml:space="preserve">Prin Legea nr. 84 din decembrie 1993, România a aderat la Convenţia privind protecţia stratului de ozon, adoptată la Viena la 22 martie 1985 şi la Protocolul privind substanţele care epuizează stratul de ozon, adoptat la Montreal la 16 septembrie 1987. De asemenea, a acceptat Amendamentul la Protocolul de la Montreal privind substanţele care epuizează stratul de ozon, adoptat la cea de a doua reuniune a părţilor, de la Londra, din 27-29 iunie 1990.  </w:t>
      </w:r>
    </w:p>
    <w:p w:rsidR="001A706A" w:rsidRPr="00892024" w:rsidRDefault="001A706A" w:rsidP="00892024">
      <w:pPr>
        <w:tabs>
          <w:tab w:val="left" w:pos="360"/>
        </w:tabs>
        <w:autoSpaceDE w:val="0"/>
        <w:autoSpaceDN w:val="0"/>
        <w:adjustRightInd w:val="0"/>
        <w:spacing w:after="0" w:line="240" w:lineRule="auto"/>
        <w:jc w:val="both"/>
        <w:rPr>
          <w:rFonts w:ascii="Arial" w:hAnsi="Arial" w:cs="Arial"/>
          <w:bCs/>
          <w:sz w:val="24"/>
          <w:szCs w:val="24"/>
          <w:lang w:val="ro-RO"/>
        </w:rPr>
      </w:pPr>
      <w:r w:rsidRPr="00892024">
        <w:rPr>
          <w:rFonts w:ascii="Arial" w:hAnsi="Arial" w:cs="Arial"/>
          <w:bCs/>
          <w:sz w:val="24"/>
          <w:szCs w:val="24"/>
          <w:lang w:val="ro-RO"/>
        </w:rPr>
        <w:t>Amendamentul de la Londra asupra Protocolului de la Montreal, adoptat în anul 1990, scurtează termenul de reducere a producţiei şi a consumului de gaze şi alte substanţe care distrug stratul de ozon, iar Amendamentul din 1992 convenit şi adoptat la Copenhaga (acceptat prin Legea nr. 9/2001) stabileşte termene ferme de interzicere a utilizării acestor substanţe dăunătoare.</w:t>
      </w:r>
    </w:p>
    <w:p w:rsidR="001A706A" w:rsidRPr="00892024" w:rsidRDefault="001A706A" w:rsidP="00892024">
      <w:pPr>
        <w:tabs>
          <w:tab w:val="left" w:pos="360"/>
        </w:tabs>
        <w:autoSpaceDE w:val="0"/>
        <w:autoSpaceDN w:val="0"/>
        <w:adjustRightInd w:val="0"/>
        <w:spacing w:after="0" w:line="240" w:lineRule="auto"/>
        <w:jc w:val="both"/>
        <w:rPr>
          <w:rFonts w:ascii="Arial" w:hAnsi="Arial" w:cs="Arial"/>
          <w:bCs/>
          <w:sz w:val="24"/>
          <w:szCs w:val="24"/>
          <w:lang w:val="ro-RO"/>
        </w:rPr>
      </w:pPr>
      <w:r w:rsidRPr="00892024">
        <w:rPr>
          <w:rFonts w:ascii="Arial" w:hAnsi="Arial" w:cs="Arial"/>
          <w:bCs/>
          <w:sz w:val="24"/>
          <w:szCs w:val="24"/>
          <w:lang w:val="ro-RO"/>
        </w:rPr>
        <w:t>Regimul ODS-urilor este reglementat prin Legea nr.159/2000 pentru aprobarea Ordonanţei Guvernului nr. 89/1999 privind regimul comercial şi introducerea unor restricţii la utilizarea hidrocarburilor halogenate care epuizează stratul de ozon. Eliminarea ODS-urilor este reglementată prin HG nr. 58/2004 pentru aprobarea Programului Naţional de eliminare treptată a substanţelor care epuizează stratul de ozon, având ca scop actualizarea pe termen scurt a unei strategii de eliminare eşalonate şi fezabile a ODS-urilor rămase în utilizare în România.</w:t>
      </w:r>
    </w:p>
    <w:p w:rsidR="001A706A" w:rsidRPr="00892024" w:rsidRDefault="001A706A" w:rsidP="00892024">
      <w:pPr>
        <w:pStyle w:val="BodyText21"/>
        <w:widowControl/>
        <w:snapToGrid/>
        <w:rPr>
          <w:rFonts w:ascii="Arial" w:hAnsi="Arial" w:cs="Arial"/>
          <w:lang w:val="ro-RO"/>
        </w:rPr>
      </w:pPr>
      <w:r w:rsidRPr="00892024">
        <w:rPr>
          <w:rFonts w:ascii="Arial" w:hAnsi="Arial" w:cs="Arial"/>
          <w:lang w:val="ro-RO"/>
        </w:rPr>
        <w:t>În judeţul Buzău, conform datelor primite de la operatorii economici referitoare la ODS-uri şi alternative ODS pentru anul 2013, date introduse în aplicaţia SIM SCP, s-a constatat că:</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nu a fost identificat niciun utilizator de agenţi frigorifici de tipul HCFC (R 22); </w:t>
      </w:r>
    </w:p>
    <w:p w:rsidR="001A706A" w:rsidRPr="00892024" w:rsidRDefault="001A706A" w:rsidP="00892024">
      <w:pPr>
        <w:spacing w:after="0" w:line="240" w:lineRule="auto"/>
        <w:jc w:val="both"/>
        <w:rPr>
          <w:rFonts w:ascii="Arial" w:hAnsi="Arial" w:cs="Arial"/>
          <w:sz w:val="24"/>
          <w:szCs w:val="24"/>
          <w:highlight w:val="yellow"/>
          <w:lang w:val="ro-RO"/>
        </w:rPr>
      </w:pPr>
      <w:r w:rsidRPr="00892024">
        <w:rPr>
          <w:rFonts w:ascii="Arial" w:hAnsi="Arial" w:cs="Arial"/>
          <w:sz w:val="24"/>
          <w:szCs w:val="24"/>
          <w:lang w:val="ro-RO"/>
        </w:rPr>
        <w:lastRenderedPageBreak/>
        <w:t xml:space="preserve">- un operator economic </w:t>
      </w:r>
      <w:r w:rsidRPr="00892024">
        <w:rPr>
          <w:rFonts w:ascii="Arial" w:hAnsi="Arial" w:cs="Arial"/>
          <w:sz w:val="24"/>
          <w:szCs w:val="24"/>
          <w:lang w:val="it-IT"/>
        </w:rPr>
        <w:t xml:space="preserve">deţine </w:t>
      </w:r>
      <w:r w:rsidRPr="00892024">
        <w:rPr>
          <w:rFonts w:ascii="Arial" w:hAnsi="Arial" w:cs="Arial"/>
          <w:sz w:val="24"/>
          <w:szCs w:val="24"/>
          <w:lang w:val="ro-RO"/>
        </w:rPr>
        <w:t>î</w:t>
      </w:r>
      <w:r w:rsidRPr="00892024">
        <w:rPr>
          <w:rFonts w:ascii="Arial" w:hAnsi="Arial" w:cs="Arial"/>
          <w:sz w:val="24"/>
          <w:szCs w:val="24"/>
          <w:lang w:val="it-IT"/>
        </w:rPr>
        <w:t xml:space="preserve">n stoc la 01.01.2013 şi 01.01.2014 o cantitate de 5 kg </w:t>
      </w:r>
      <w:r w:rsidRPr="00892024">
        <w:rPr>
          <w:rFonts w:ascii="Arial" w:hAnsi="Arial" w:cs="Arial"/>
          <w:sz w:val="24"/>
          <w:szCs w:val="24"/>
        </w:rPr>
        <w:t>tetracorura de carbon în vederea utilizării în laborator şi nu a achiziţionat/utilizat nicio cantitate din această substan</w:t>
      </w:r>
      <w:r w:rsidRPr="00892024">
        <w:rPr>
          <w:rFonts w:ascii="Arial" w:hAnsi="Arial" w:cs="Arial"/>
          <w:sz w:val="24"/>
          <w:szCs w:val="24"/>
          <w:lang w:val="ro-RO"/>
        </w:rPr>
        <w:t>ţ</w:t>
      </w:r>
      <w:r w:rsidRPr="00892024">
        <w:rPr>
          <w:rFonts w:ascii="Arial" w:hAnsi="Arial" w:cs="Arial"/>
          <w:sz w:val="24"/>
          <w:szCs w:val="24"/>
        </w:rPr>
        <w:t>ă</w:t>
      </w:r>
      <w:r w:rsidRPr="00892024">
        <w:rPr>
          <w:rFonts w:ascii="Arial" w:hAnsi="Arial" w:cs="Arial"/>
          <w:sz w:val="24"/>
          <w:szCs w:val="24"/>
          <w:lang w:val="ro-RO"/>
        </w:rPr>
        <w:t>;</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- 4 operatori economici sunt utilizatori de solvenţi alternativi şi anume percloretilenă, alternativă ODS, în cantitate de 5119 kg (3: în curăţătorii chimice, 1: ca agent de proces în activitatea de tratare chimică a textilelor; percloretilenă distrusă: 1109 kg).</w:t>
      </w:r>
    </w:p>
    <w:p w:rsidR="001A706A" w:rsidRPr="00892024" w:rsidRDefault="001A706A" w:rsidP="00892024">
      <w:pPr>
        <w:pStyle w:val="BodyText21"/>
        <w:widowControl/>
        <w:snapToGrid/>
        <w:rPr>
          <w:rFonts w:ascii="Arial" w:hAnsi="Arial" w:cs="Arial"/>
          <w:lang w:val="ro-RO"/>
        </w:rPr>
      </w:pPr>
      <w:r w:rsidRPr="00892024">
        <w:rPr>
          <w:rFonts w:ascii="Arial" w:hAnsi="Arial" w:cs="Arial"/>
          <w:lang w:val="ro-RO"/>
        </w:rPr>
        <w:t>Cantităţile utilizate de ODS-uri şi alternative ODS în judeţul Buzău, în anul 2013 sunt cele prezentate în tabelul 8.4.6.</w:t>
      </w:r>
      <w:r w:rsidRPr="00892024">
        <w:rPr>
          <w:rFonts w:ascii="Arial" w:hAnsi="Arial" w:cs="Arial"/>
          <w:bCs/>
          <w:lang w:val="ro-RO"/>
        </w:rPr>
        <w:t>1.</w:t>
      </w:r>
      <w:r w:rsidRPr="00892024">
        <w:rPr>
          <w:rFonts w:ascii="Arial" w:hAnsi="Arial" w:cs="Arial"/>
          <w:lang w:val="ro-RO"/>
        </w:rPr>
        <w:t xml:space="preserve">[care nu include: agenţii frigorifici ecologici de tipul HFC (ex : R 134a), amestecuri de HFC, freoni alternativi, utilizaţi ca alternative la ODS-uri şi care sunt prezentaţi în tabelul 8.4.6.2]. </w:t>
      </w:r>
    </w:p>
    <w:p w:rsidR="001A706A" w:rsidRPr="00892024" w:rsidRDefault="001A706A" w:rsidP="00892024">
      <w:pPr>
        <w:pStyle w:val="BodyText21"/>
        <w:widowControl/>
        <w:snapToGrid/>
        <w:rPr>
          <w:rFonts w:ascii="Arial" w:hAnsi="Arial" w:cs="Arial"/>
          <w:b/>
          <w:lang w:val="ro-RO"/>
        </w:rPr>
      </w:pPr>
      <w:r w:rsidRPr="00892024">
        <w:rPr>
          <w:rFonts w:ascii="Arial" w:hAnsi="Arial" w:cs="Arial"/>
          <w:lang w:val="ro-RO"/>
        </w:rPr>
        <w:t>În judeţul Buzău, în anul 2013 nu s-au utilizat: agenţi de spumare, haloni, hidrobromofluorocarburi.</w:t>
      </w:r>
      <w:r w:rsidRPr="00892024">
        <w:rPr>
          <w:rFonts w:ascii="Arial" w:hAnsi="Arial" w:cs="Arial"/>
          <w:b/>
          <w:lang w:val="ro-RO"/>
        </w:rPr>
        <w:t xml:space="preserve"> </w:t>
      </w:r>
    </w:p>
    <w:p w:rsidR="001A706A" w:rsidRPr="00892024" w:rsidRDefault="001A706A" w:rsidP="00892024">
      <w:pPr>
        <w:pStyle w:val="BodyText21"/>
        <w:widowControl/>
        <w:snapToGrid/>
        <w:rPr>
          <w:rFonts w:ascii="Arial" w:hAnsi="Arial" w:cs="Arial"/>
          <w:b/>
          <w:lang w:val="ro-RO"/>
        </w:rPr>
      </w:pPr>
      <w:r w:rsidRPr="00892024">
        <w:rPr>
          <w:rFonts w:ascii="Arial" w:hAnsi="Arial" w:cs="Arial"/>
          <w:b/>
          <w:lang w:val="ro-RO"/>
        </w:rPr>
        <w:t xml:space="preserve">Tabelul </w:t>
      </w:r>
      <w:r w:rsidRPr="00892024">
        <w:rPr>
          <w:rFonts w:ascii="Arial" w:hAnsi="Arial" w:cs="Arial"/>
          <w:b/>
          <w:bCs/>
          <w:lang w:val="ro-RO"/>
        </w:rPr>
        <w:t>8.4.6.1. S</w:t>
      </w:r>
      <w:r w:rsidRPr="00892024">
        <w:rPr>
          <w:rFonts w:ascii="Arial" w:hAnsi="Arial" w:cs="Arial"/>
          <w:b/>
          <w:lang w:val="ro-RO"/>
        </w:rPr>
        <w:t xml:space="preserve">ubstanţe reglementate de Regulamentul (CE) nr. 1005/2009 şi alternative ODS, </w:t>
      </w:r>
      <w:r w:rsidRPr="00892024">
        <w:rPr>
          <w:rFonts w:ascii="Arial" w:hAnsi="Arial" w:cs="Arial"/>
          <w:b/>
          <w:bCs/>
          <w:lang w:val="ro-RO"/>
        </w:rPr>
        <w:t>utilizate în anul  2013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0"/>
        <w:gridCol w:w="3433"/>
        <w:gridCol w:w="2409"/>
        <w:gridCol w:w="2694"/>
      </w:tblGrid>
      <w:tr w:rsidR="001A706A" w:rsidRPr="00AE6B5D" w:rsidTr="00892024">
        <w:trPr>
          <w:jc w:val="center"/>
        </w:trPr>
        <w:tc>
          <w:tcPr>
            <w:tcW w:w="1070" w:type="dxa"/>
            <w:tcBorders>
              <w:top w:val="single" w:sz="4" w:space="0" w:color="000000"/>
              <w:left w:val="single" w:sz="4" w:space="0" w:color="000000"/>
              <w:bottom w:val="single" w:sz="4" w:space="0" w:color="000000"/>
              <w:right w:val="single" w:sz="4" w:space="0" w:color="000000"/>
            </w:tcBorders>
            <w:hideMark/>
          </w:tcPr>
          <w:p w:rsidR="001A706A" w:rsidRPr="00AE6B5D" w:rsidRDefault="001A706A"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Judeţul</w:t>
            </w:r>
          </w:p>
        </w:tc>
        <w:tc>
          <w:tcPr>
            <w:tcW w:w="3433" w:type="dxa"/>
            <w:tcBorders>
              <w:top w:val="single" w:sz="4" w:space="0" w:color="000000"/>
              <w:left w:val="single" w:sz="4" w:space="0" w:color="000000"/>
              <w:bottom w:val="single" w:sz="4" w:space="0" w:color="000000"/>
              <w:right w:val="single" w:sz="4" w:space="0" w:color="000000"/>
            </w:tcBorders>
            <w:hideMark/>
          </w:tcPr>
          <w:p w:rsidR="001A706A" w:rsidRPr="00AE6B5D" w:rsidRDefault="001A706A"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Tipuri de ODS</w:t>
            </w:r>
          </w:p>
        </w:tc>
        <w:tc>
          <w:tcPr>
            <w:tcW w:w="2409" w:type="dxa"/>
            <w:tcBorders>
              <w:top w:val="single" w:sz="4" w:space="0" w:color="000000"/>
              <w:left w:val="single" w:sz="4" w:space="0" w:color="000000"/>
              <w:bottom w:val="single" w:sz="4" w:space="0" w:color="000000"/>
              <w:right w:val="single" w:sz="4" w:space="0" w:color="000000"/>
            </w:tcBorders>
            <w:hideMark/>
          </w:tcPr>
          <w:p w:rsidR="001A706A" w:rsidRPr="00AE6B5D" w:rsidRDefault="001A706A"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Cantitate utilizată </w:t>
            </w:r>
          </w:p>
          <w:p w:rsidR="001A706A" w:rsidRPr="00AE6B5D" w:rsidRDefault="001A706A"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(kg)</w:t>
            </w:r>
          </w:p>
        </w:tc>
        <w:tc>
          <w:tcPr>
            <w:tcW w:w="2694" w:type="dxa"/>
            <w:tcBorders>
              <w:top w:val="single" w:sz="4" w:space="0" w:color="000000"/>
              <w:left w:val="single" w:sz="4" w:space="0" w:color="000000"/>
              <w:bottom w:val="single" w:sz="4" w:space="0" w:color="000000"/>
              <w:right w:val="single" w:sz="4" w:space="0" w:color="000000"/>
            </w:tcBorders>
            <w:hideMark/>
          </w:tcPr>
          <w:p w:rsidR="001A706A" w:rsidRPr="00AE6B5D" w:rsidRDefault="001A706A"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Cantităţi  reciclate / regenerate / distruse </w:t>
            </w:r>
          </w:p>
          <w:p w:rsidR="001A706A" w:rsidRPr="00AE6B5D" w:rsidRDefault="001A706A" w:rsidP="00892024">
            <w:pPr>
              <w:spacing w:after="0" w:line="240" w:lineRule="auto"/>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 (kg)</w:t>
            </w:r>
          </w:p>
        </w:tc>
      </w:tr>
      <w:tr w:rsidR="001A706A" w:rsidRPr="00AE6B5D" w:rsidTr="00892024">
        <w:trPr>
          <w:trHeight w:val="422"/>
          <w:jc w:val="center"/>
        </w:trPr>
        <w:tc>
          <w:tcPr>
            <w:tcW w:w="1070" w:type="dxa"/>
            <w:vMerge w:val="restart"/>
            <w:tcBorders>
              <w:top w:val="single" w:sz="4" w:space="0" w:color="000000"/>
              <w:left w:val="single" w:sz="4" w:space="0" w:color="000000"/>
              <w:bottom w:val="single" w:sz="4" w:space="0" w:color="000000"/>
              <w:right w:val="single" w:sz="4" w:space="0" w:color="000000"/>
            </w:tcBorders>
            <w:hideMark/>
          </w:tcPr>
          <w:p w:rsidR="001A706A" w:rsidRPr="00AE6B5D" w:rsidRDefault="001A706A" w:rsidP="00892024">
            <w:pPr>
              <w:pStyle w:val="Heading1"/>
              <w:rPr>
                <w:rFonts w:ascii="Arial" w:eastAsiaTheme="majorEastAsia" w:hAnsi="Arial" w:cs="Arial"/>
                <w:b w:val="0"/>
                <w:i/>
                <w:sz w:val="24"/>
                <w:szCs w:val="24"/>
              </w:rPr>
            </w:pPr>
            <w:r w:rsidRPr="00AE6B5D">
              <w:rPr>
                <w:rFonts w:ascii="Arial" w:eastAsiaTheme="majorEastAsia" w:hAnsi="Arial" w:cs="Arial"/>
                <w:b w:val="0"/>
                <w:sz w:val="24"/>
                <w:szCs w:val="24"/>
              </w:rPr>
              <w:t>Buzău</w:t>
            </w:r>
          </w:p>
        </w:tc>
        <w:tc>
          <w:tcPr>
            <w:tcW w:w="3433" w:type="dxa"/>
            <w:tcBorders>
              <w:top w:val="single" w:sz="4" w:space="0" w:color="000000"/>
              <w:left w:val="single" w:sz="4" w:space="0" w:color="000000"/>
              <w:bottom w:val="single" w:sz="4" w:space="0" w:color="000000"/>
              <w:right w:val="single" w:sz="4" w:space="0" w:color="000000"/>
            </w:tcBorders>
            <w:hideMark/>
          </w:tcPr>
          <w:p w:rsidR="001A706A" w:rsidRPr="00AE6B5D" w:rsidRDefault="001A706A" w:rsidP="00892024">
            <w:pPr>
              <w:spacing w:after="0" w:line="240" w:lineRule="auto"/>
              <w:rPr>
                <w:rFonts w:ascii="Arial" w:eastAsiaTheme="minorEastAsia" w:hAnsi="Arial" w:cs="Arial"/>
                <w:sz w:val="24"/>
                <w:szCs w:val="24"/>
                <w:lang w:val="pt-BR"/>
              </w:rPr>
            </w:pPr>
            <w:r w:rsidRPr="00AE6B5D">
              <w:rPr>
                <w:rFonts w:ascii="Arial" w:eastAsiaTheme="minorEastAsia" w:hAnsi="Arial" w:cs="Arial"/>
                <w:sz w:val="24"/>
                <w:szCs w:val="24"/>
                <w:lang w:val="ro-RO"/>
              </w:rPr>
              <w:t xml:space="preserve">Agenţi frigorifici </w:t>
            </w:r>
            <w:r w:rsidRPr="00AE6B5D">
              <w:rPr>
                <w:rFonts w:ascii="Arial" w:eastAsiaTheme="minorEastAsia" w:hAnsi="Arial" w:cs="Arial"/>
                <w:sz w:val="24"/>
                <w:szCs w:val="24"/>
                <w:lang w:val="pt-BR"/>
              </w:rPr>
              <w:t>HCFC: R 22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0</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 / 0 / 0</w:t>
            </w:r>
          </w:p>
        </w:tc>
      </w:tr>
      <w:tr w:rsidR="001A706A" w:rsidRPr="00AE6B5D" w:rsidTr="008920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A706A" w:rsidRPr="00AE6B5D" w:rsidRDefault="001A706A" w:rsidP="00892024">
            <w:pPr>
              <w:spacing w:after="0" w:line="240" w:lineRule="auto"/>
              <w:rPr>
                <w:rFonts w:ascii="Arial" w:eastAsiaTheme="minorEastAsia" w:hAnsi="Arial" w:cs="Arial"/>
                <w:bCs/>
                <w:i/>
                <w:sz w:val="24"/>
                <w:szCs w:val="24"/>
                <w:lang w:val="ro-RO"/>
              </w:rPr>
            </w:pPr>
          </w:p>
        </w:tc>
        <w:tc>
          <w:tcPr>
            <w:tcW w:w="3433" w:type="dxa"/>
            <w:tcBorders>
              <w:top w:val="single" w:sz="4" w:space="0" w:color="000000"/>
              <w:left w:val="single" w:sz="4" w:space="0" w:color="000000"/>
              <w:bottom w:val="single" w:sz="4" w:space="0" w:color="000000"/>
              <w:right w:val="single" w:sz="4" w:space="0" w:color="000000"/>
            </w:tcBorders>
            <w:hideMark/>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Tetracorura de carbon*</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0</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0 / 0 / 0</w:t>
            </w:r>
          </w:p>
        </w:tc>
      </w:tr>
      <w:tr w:rsidR="001A706A" w:rsidRPr="00AE6B5D" w:rsidTr="008920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A706A" w:rsidRPr="00AE6B5D" w:rsidRDefault="001A706A" w:rsidP="00892024">
            <w:pPr>
              <w:spacing w:after="0" w:line="240" w:lineRule="auto"/>
              <w:rPr>
                <w:rFonts w:ascii="Arial" w:eastAsiaTheme="minorEastAsia" w:hAnsi="Arial" w:cs="Arial"/>
                <w:bCs/>
                <w:i/>
                <w:sz w:val="24"/>
                <w:szCs w:val="24"/>
                <w:lang w:val="ro-RO"/>
              </w:rPr>
            </w:pPr>
          </w:p>
        </w:tc>
        <w:tc>
          <w:tcPr>
            <w:tcW w:w="3433" w:type="dxa"/>
            <w:tcBorders>
              <w:top w:val="single" w:sz="4" w:space="0" w:color="000000"/>
              <w:left w:val="single" w:sz="4" w:space="0" w:color="000000"/>
              <w:bottom w:val="single" w:sz="4" w:space="0" w:color="000000"/>
              <w:right w:val="single" w:sz="4" w:space="0" w:color="000000"/>
            </w:tcBorders>
            <w:hideMark/>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Solvenţi halogenaţi alternativi: percloretilenă</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5119</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0 / 0 / 1109</w:t>
            </w:r>
          </w:p>
        </w:tc>
      </w:tr>
    </w:tbl>
    <w:p w:rsidR="001A706A" w:rsidRPr="00892024" w:rsidRDefault="001A706A" w:rsidP="00892024">
      <w:pPr>
        <w:pStyle w:val="BodyText21"/>
        <w:widowControl/>
        <w:snapToGrid/>
        <w:rPr>
          <w:rFonts w:ascii="Arial" w:hAnsi="Arial" w:cs="Arial"/>
        </w:rPr>
      </w:pPr>
      <w:r w:rsidRPr="00892024">
        <w:rPr>
          <w:rFonts w:ascii="Arial" w:hAnsi="Arial" w:cs="Arial"/>
          <w:lang w:val="it-IT"/>
        </w:rPr>
        <w:t xml:space="preserve">*Un operator economic deţine </w:t>
      </w:r>
      <w:r w:rsidRPr="00892024">
        <w:rPr>
          <w:rFonts w:ascii="Arial" w:hAnsi="Arial" w:cs="Arial"/>
          <w:lang w:val="ro-RO"/>
        </w:rPr>
        <w:t>î</w:t>
      </w:r>
      <w:r w:rsidRPr="00892024">
        <w:rPr>
          <w:rFonts w:ascii="Arial" w:hAnsi="Arial" w:cs="Arial"/>
          <w:lang w:val="it-IT"/>
        </w:rPr>
        <w:t xml:space="preserve">n stoc la 1 ian 2013 şi 1 ian 2014 o cantitate de 5 kg </w:t>
      </w:r>
      <w:r w:rsidRPr="00892024">
        <w:rPr>
          <w:rFonts w:ascii="Arial" w:hAnsi="Arial" w:cs="Arial"/>
        </w:rPr>
        <w:t>tetracorura de carbon în vederea utilizării în laborator.</w:t>
      </w:r>
    </w:p>
    <w:p w:rsidR="001A706A" w:rsidRPr="00892024" w:rsidRDefault="001A706A" w:rsidP="00892024">
      <w:pPr>
        <w:pStyle w:val="BodyText21"/>
        <w:widowControl/>
        <w:snapToGrid/>
        <w:rPr>
          <w:rFonts w:ascii="Arial" w:hAnsi="Arial" w:cs="Arial"/>
          <w:lang w:val="ro-RO"/>
        </w:rPr>
      </w:pPr>
      <w:r w:rsidRPr="00892024">
        <w:rPr>
          <w:rFonts w:ascii="Arial" w:hAnsi="Arial" w:cs="Arial"/>
          <w:lang w:val="ro-RO"/>
        </w:rPr>
        <w:t xml:space="preserve">Agenţii frigorifici sunt înlocuiţi treptat cu agenţi frigorifici ecologici, alternativi. </w:t>
      </w:r>
    </w:p>
    <w:p w:rsidR="001A706A" w:rsidRPr="00892024" w:rsidRDefault="001A706A" w:rsidP="00892024">
      <w:pPr>
        <w:spacing w:after="0" w:line="240" w:lineRule="auto"/>
        <w:jc w:val="both"/>
        <w:rPr>
          <w:rFonts w:ascii="Arial" w:hAnsi="Arial" w:cs="Arial"/>
          <w:b/>
          <w:bCs/>
          <w:sz w:val="24"/>
          <w:szCs w:val="24"/>
          <w:lang w:val="ro-RO"/>
        </w:rPr>
      </w:pPr>
      <w:r w:rsidRPr="00892024">
        <w:rPr>
          <w:rFonts w:ascii="Arial" w:hAnsi="Arial" w:cs="Arial"/>
          <w:sz w:val="24"/>
          <w:szCs w:val="24"/>
          <w:lang w:val="ro-RO"/>
        </w:rPr>
        <w:t xml:space="preserve">Situaţia centralizată pentru agenţii frigorifici utilizaţi în anul 2013, funcţie de tipul acestora,   este prezentată în tabelul tabelul </w:t>
      </w:r>
      <w:r w:rsidRPr="00892024">
        <w:rPr>
          <w:rFonts w:ascii="Arial" w:hAnsi="Arial" w:cs="Arial"/>
          <w:bCs/>
          <w:sz w:val="24"/>
          <w:szCs w:val="24"/>
          <w:lang w:val="ro-RO"/>
        </w:rPr>
        <w:t>8.4.6.2:</w:t>
      </w:r>
    </w:p>
    <w:p w:rsidR="001A706A" w:rsidRPr="00892024" w:rsidRDefault="001A706A" w:rsidP="00892024">
      <w:pPr>
        <w:spacing w:after="0" w:line="240" w:lineRule="auto"/>
        <w:jc w:val="both"/>
        <w:rPr>
          <w:rFonts w:ascii="Arial" w:hAnsi="Arial" w:cs="Arial"/>
          <w:b/>
          <w:sz w:val="24"/>
          <w:szCs w:val="24"/>
          <w:lang w:val="pt-BR"/>
        </w:rPr>
      </w:pPr>
      <w:r w:rsidRPr="00892024">
        <w:rPr>
          <w:rFonts w:ascii="Arial" w:hAnsi="Arial" w:cs="Arial"/>
          <w:b/>
          <w:sz w:val="24"/>
          <w:szCs w:val="24"/>
          <w:lang w:val="it-IT"/>
        </w:rPr>
        <w:t>Tabelul 8</w:t>
      </w:r>
      <w:r w:rsidRPr="00892024">
        <w:rPr>
          <w:rFonts w:ascii="Arial" w:hAnsi="Arial" w:cs="Arial"/>
          <w:b/>
          <w:bCs/>
          <w:sz w:val="24"/>
          <w:szCs w:val="24"/>
          <w:lang w:val="ro-RO"/>
        </w:rPr>
        <w:t xml:space="preserve">.4.6.2. </w:t>
      </w:r>
      <w:r w:rsidRPr="00892024">
        <w:rPr>
          <w:rFonts w:ascii="Arial" w:hAnsi="Arial" w:cs="Arial"/>
          <w:b/>
          <w:sz w:val="24"/>
          <w:szCs w:val="24"/>
          <w:lang w:val="pt-BR"/>
        </w:rPr>
        <w:t>Situaţia utilizării agenţilor frigorifici  în anul 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2"/>
        <w:gridCol w:w="3480"/>
        <w:gridCol w:w="3120"/>
      </w:tblGrid>
      <w:tr w:rsidR="001A706A" w:rsidRPr="00AE6B5D" w:rsidTr="00892024">
        <w:tc>
          <w:tcPr>
            <w:tcW w:w="3132" w:type="dxa"/>
            <w:tcBorders>
              <w:top w:val="single" w:sz="4" w:space="0" w:color="auto"/>
              <w:left w:val="single" w:sz="4" w:space="0" w:color="auto"/>
              <w:bottom w:val="single" w:sz="4" w:space="0" w:color="auto"/>
              <w:right w:val="single" w:sz="4" w:space="0" w:color="auto"/>
            </w:tcBorders>
            <w:hideMark/>
          </w:tcPr>
          <w:p w:rsidR="001A706A" w:rsidRPr="00AE6B5D" w:rsidRDefault="001A706A" w:rsidP="00892024">
            <w:pPr>
              <w:spacing w:after="0" w:line="240" w:lineRule="auto"/>
              <w:jc w:val="center"/>
              <w:rPr>
                <w:rFonts w:ascii="Arial" w:eastAsiaTheme="minorEastAsia" w:hAnsi="Arial" w:cs="Arial"/>
                <w:b/>
                <w:sz w:val="24"/>
                <w:szCs w:val="24"/>
                <w:lang w:val="pt-BR"/>
              </w:rPr>
            </w:pPr>
            <w:r w:rsidRPr="00AE6B5D">
              <w:rPr>
                <w:rFonts w:ascii="Arial" w:eastAsiaTheme="minorEastAsia" w:hAnsi="Arial" w:cs="Arial"/>
                <w:b/>
                <w:sz w:val="24"/>
                <w:szCs w:val="24"/>
                <w:lang w:val="pt-BR"/>
              </w:rPr>
              <w:t>HCFC</w:t>
            </w:r>
          </w:p>
          <w:p w:rsidR="001A706A" w:rsidRPr="00AE6B5D" w:rsidRDefault="001A706A" w:rsidP="00892024">
            <w:pPr>
              <w:spacing w:after="0" w:line="240" w:lineRule="auto"/>
              <w:jc w:val="center"/>
              <w:rPr>
                <w:rFonts w:ascii="Arial" w:eastAsiaTheme="minorEastAsia" w:hAnsi="Arial" w:cs="Arial"/>
                <w:b/>
                <w:sz w:val="24"/>
                <w:szCs w:val="24"/>
                <w:lang w:val="pt-BR"/>
              </w:rPr>
            </w:pPr>
            <w:r w:rsidRPr="00AE6B5D">
              <w:rPr>
                <w:rFonts w:ascii="Arial" w:eastAsiaTheme="minorEastAsia" w:hAnsi="Arial" w:cs="Arial"/>
                <w:b/>
                <w:sz w:val="24"/>
                <w:szCs w:val="24"/>
                <w:lang w:val="pt-BR"/>
              </w:rPr>
              <w:t>(freoni de tranzi</w:t>
            </w:r>
            <w:r w:rsidRPr="00AE6B5D">
              <w:rPr>
                <w:rFonts w:ascii="Arial" w:eastAsiaTheme="minorEastAsia" w:hAnsi="Arial" w:cs="Arial"/>
                <w:b/>
                <w:sz w:val="24"/>
                <w:szCs w:val="24"/>
                <w:lang w:val="ro-RO"/>
              </w:rPr>
              <w:t>ţ</w:t>
            </w:r>
            <w:r w:rsidRPr="00AE6B5D">
              <w:rPr>
                <w:rFonts w:ascii="Arial" w:eastAsiaTheme="minorEastAsia" w:hAnsi="Arial" w:cs="Arial"/>
                <w:b/>
                <w:sz w:val="24"/>
                <w:szCs w:val="24"/>
                <w:lang w:val="pt-BR"/>
              </w:rPr>
              <w:t>ie) reglementaţi de Regulamentul nr.1005/2009 (kg)</w:t>
            </w:r>
          </w:p>
        </w:tc>
        <w:tc>
          <w:tcPr>
            <w:tcW w:w="3480" w:type="dxa"/>
            <w:tcBorders>
              <w:top w:val="single" w:sz="4" w:space="0" w:color="auto"/>
              <w:left w:val="single" w:sz="4" w:space="0" w:color="auto"/>
              <w:bottom w:val="single" w:sz="4" w:space="0" w:color="auto"/>
              <w:right w:val="single" w:sz="4" w:space="0" w:color="auto"/>
            </w:tcBorders>
            <w:hideMark/>
          </w:tcPr>
          <w:p w:rsidR="001A706A" w:rsidRPr="00AE6B5D" w:rsidRDefault="001A706A" w:rsidP="00892024">
            <w:pPr>
              <w:spacing w:after="0" w:line="240" w:lineRule="auto"/>
              <w:jc w:val="center"/>
              <w:rPr>
                <w:rFonts w:ascii="Arial" w:eastAsiaTheme="minorEastAsia" w:hAnsi="Arial" w:cs="Arial"/>
                <w:b/>
                <w:sz w:val="24"/>
                <w:szCs w:val="24"/>
                <w:lang w:val="pt-BR"/>
              </w:rPr>
            </w:pPr>
            <w:r w:rsidRPr="00AE6B5D">
              <w:rPr>
                <w:rFonts w:ascii="Arial" w:eastAsiaTheme="minorEastAsia" w:hAnsi="Arial" w:cs="Arial"/>
                <w:b/>
                <w:sz w:val="24"/>
                <w:szCs w:val="24"/>
                <w:lang w:val="pt-BR"/>
              </w:rPr>
              <w:t>HFC</w:t>
            </w:r>
          </w:p>
          <w:p w:rsidR="001A706A" w:rsidRPr="00AE6B5D" w:rsidRDefault="001A706A" w:rsidP="00892024">
            <w:pPr>
              <w:spacing w:after="0" w:line="240" w:lineRule="auto"/>
              <w:jc w:val="center"/>
              <w:rPr>
                <w:rFonts w:ascii="Arial" w:eastAsiaTheme="minorEastAsia" w:hAnsi="Arial" w:cs="Arial"/>
                <w:b/>
                <w:sz w:val="24"/>
                <w:szCs w:val="24"/>
                <w:lang w:val="pt-BR"/>
              </w:rPr>
            </w:pPr>
            <w:r w:rsidRPr="00AE6B5D">
              <w:rPr>
                <w:rFonts w:ascii="Arial" w:eastAsiaTheme="minorEastAsia" w:hAnsi="Arial" w:cs="Arial"/>
                <w:b/>
                <w:sz w:val="24"/>
                <w:szCs w:val="24"/>
                <w:lang w:val="pt-BR"/>
              </w:rPr>
              <w:t>(freoni ecologici) reglementaţi de Regulamentul nr. 842/2006 (kg)</w:t>
            </w:r>
          </w:p>
        </w:tc>
        <w:tc>
          <w:tcPr>
            <w:tcW w:w="3120" w:type="dxa"/>
            <w:tcBorders>
              <w:top w:val="single" w:sz="4" w:space="0" w:color="auto"/>
              <w:left w:val="single" w:sz="4" w:space="0" w:color="auto"/>
              <w:bottom w:val="single" w:sz="4" w:space="0" w:color="auto"/>
              <w:right w:val="single" w:sz="4" w:space="0" w:color="auto"/>
            </w:tcBorders>
            <w:hideMark/>
          </w:tcPr>
          <w:p w:rsidR="001A706A" w:rsidRPr="00AE6B5D" w:rsidRDefault="001A706A" w:rsidP="00892024">
            <w:pPr>
              <w:spacing w:after="0" w:line="240" w:lineRule="auto"/>
              <w:jc w:val="center"/>
              <w:rPr>
                <w:rFonts w:ascii="Arial" w:eastAsiaTheme="minorEastAsia" w:hAnsi="Arial" w:cs="Arial"/>
                <w:b/>
                <w:caps/>
                <w:sz w:val="24"/>
                <w:szCs w:val="24"/>
                <w:lang w:val="pt-BR"/>
              </w:rPr>
            </w:pPr>
            <w:r w:rsidRPr="00AE6B5D">
              <w:rPr>
                <w:rFonts w:ascii="Arial" w:eastAsiaTheme="minorEastAsia" w:hAnsi="Arial" w:cs="Arial"/>
                <w:b/>
                <w:sz w:val="24"/>
                <w:szCs w:val="24"/>
                <w:lang w:val="pt-BR"/>
              </w:rPr>
              <w:t xml:space="preserve"> freoni alternativi (butan)</w:t>
            </w:r>
          </w:p>
          <w:p w:rsidR="001A706A" w:rsidRPr="00AE6B5D" w:rsidRDefault="001A706A" w:rsidP="00892024">
            <w:pPr>
              <w:spacing w:after="0" w:line="240" w:lineRule="auto"/>
              <w:jc w:val="center"/>
              <w:rPr>
                <w:rFonts w:ascii="Arial" w:eastAsiaTheme="minorEastAsia" w:hAnsi="Arial" w:cs="Arial"/>
                <w:b/>
                <w:sz w:val="24"/>
                <w:szCs w:val="24"/>
                <w:lang w:val="pt-BR"/>
              </w:rPr>
            </w:pPr>
            <w:r w:rsidRPr="00AE6B5D">
              <w:rPr>
                <w:rFonts w:ascii="Arial" w:eastAsiaTheme="minorEastAsia" w:hAnsi="Arial" w:cs="Arial"/>
                <w:b/>
                <w:sz w:val="24"/>
                <w:szCs w:val="24"/>
                <w:lang w:val="pt-BR"/>
              </w:rPr>
              <w:t>(kg)</w:t>
            </w:r>
          </w:p>
        </w:tc>
      </w:tr>
      <w:tr w:rsidR="001A706A" w:rsidRPr="00AE6B5D" w:rsidTr="00892024">
        <w:tc>
          <w:tcPr>
            <w:tcW w:w="3132" w:type="dxa"/>
            <w:tcBorders>
              <w:top w:val="single" w:sz="4" w:space="0" w:color="auto"/>
              <w:left w:val="single" w:sz="4" w:space="0" w:color="auto"/>
              <w:bottom w:val="single" w:sz="4" w:space="0" w:color="auto"/>
              <w:right w:val="single" w:sz="4" w:space="0" w:color="auto"/>
            </w:tcBorders>
            <w:hideMark/>
          </w:tcPr>
          <w:p w:rsidR="001A706A" w:rsidRPr="00AE6B5D" w:rsidRDefault="001A706A" w:rsidP="00892024">
            <w:pPr>
              <w:spacing w:after="0" w:line="240" w:lineRule="auto"/>
              <w:jc w:val="center"/>
              <w:rPr>
                <w:rFonts w:ascii="Arial" w:eastAsiaTheme="minorEastAsia" w:hAnsi="Arial" w:cs="Arial"/>
                <w:sz w:val="24"/>
                <w:szCs w:val="24"/>
                <w:lang w:val="pt-BR"/>
              </w:rPr>
            </w:pPr>
            <w:r w:rsidRPr="00AE6B5D">
              <w:rPr>
                <w:rFonts w:ascii="Arial" w:eastAsiaTheme="minorEastAsia" w:hAnsi="Arial" w:cs="Arial"/>
                <w:sz w:val="24"/>
                <w:szCs w:val="24"/>
                <w:lang w:val="pt-BR"/>
              </w:rPr>
              <w:t>0</w:t>
            </w:r>
          </w:p>
        </w:tc>
        <w:tc>
          <w:tcPr>
            <w:tcW w:w="3480" w:type="dxa"/>
            <w:tcBorders>
              <w:top w:val="single" w:sz="4" w:space="0" w:color="auto"/>
              <w:left w:val="single" w:sz="4" w:space="0" w:color="auto"/>
              <w:bottom w:val="single" w:sz="4" w:space="0" w:color="auto"/>
              <w:right w:val="single" w:sz="4" w:space="0" w:color="auto"/>
            </w:tcBorders>
            <w:hideMark/>
          </w:tcPr>
          <w:p w:rsidR="001A706A" w:rsidRPr="00AE6B5D" w:rsidRDefault="001A706A" w:rsidP="00892024">
            <w:pPr>
              <w:spacing w:after="0" w:line="240" w:lineRule="auto"/>
              <w:jc w:val="center"/>
              <w:rPr>
                <w:rFonts w:ascii="Arial" w:eastAsiaTheme="minorEastAsia" w:hAnsi="Arial" w:cs="Arial"/>
                <w:sz w:val="24"/>
                <w:szCs w:val="24"/>
                <w:lang w:val="pt-BR"/>
              </w:rPr>
            </w:pPr>
            <w:r w:rsidRPr="00AE6B5D">
              <w:rPr>
                <w:rFonts w:ascii="Arial" w:eastAsiaTheme="minorEastAsia" w:hAnsi="Arial" w:cs="Arial"/>
                <w:sz w:val="24"/>
                <w:szCs w:val="24"/>
                <w:lang w:val="pt-BR"/>
              </w:rPr>
              <w:t>5474,94</w:t>
            </w:r>
          </w:p>
        </w:tc>
        <w:tc>
          <w:tcPr>
            <w:tcW w:w="3120" w:type="dxa"/>
            <w:tcBorders>
              <w:top w:val="single" w:sz="4" w:space="0" w:color="auto"/>
              <w:left w:val="single" w:sz="4" w:space="0" w:color="auto"/>
              <w:bottom w:val="single" w:sz="4" w:space="0" w:color="auto"/>
              <w:right w:val="single" w:sz="4" w:space="0" w:color="auto"/>
            </w:tcBorders>
            <w:hideMark/>
          </w:tcPr>
          <w:p w:rsidR="001A706A" w:rsidRPr="00AE6B5D" w:rsidRDefault="001A706A" w:rsidP="00892024">
            <w:pPr>
              <w:spacing w:after="0" w:line="240" w:lineRule="auto"/>
              <w:jc w:val="center"/>
              <w:rPr>
                <w:rFonts w:ascii="Arial" w:eastAsiaTheme="minorEastAsia" w:hAnsi="Arial" w:cs="Arial"/>
                <w:sz w:val="24"/>
                <w:szCs w:val="24"/>
                <w:lang w:val="pt-BR"/>
              </w:rPr>
            </w:pPr>
            <w:r w:rsidRPr="00AE6B5D">
              <w:rPr>
                <w:rFonts w:ascii="Arial" w:eastAsiaTheme="minorEastAsia" w:hAnsi="Arial" w:cs="Arial"/>
                <w:sz w:val="24"/>
                <w:szCs w:val="24"/>
                <w:lang w:val="pt-BR"/>
              </w:rPr>
              <w:t>29,14</w:t>
            </w:r>
          </w:p>
        </w:tc>
      </w:tr>
    </w:tbl>
    <w:p w:rsidR="001A706A" w:rsidRPr="00892024" w:rsidRDefault="001A706A"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1 agent economic deţine 6 t </w:t>
      </w:r>
      <w:r w:rsidRPr="00892024">
        <w:rPr>
          <w:rFonts w:ascii="Arial" w:hAnsi="Arial" w:cs="Arial"/>
          <w:sz w:val="24"/>
          <w:szCs w:val="24"/>
          <w:lang w:val="ro-RO"/>
        </w:rPr>
        <w:t>î</w:t>
      </w:r>
      <w:r w:rsidRPr="00892024">
        <w:rPr>
          <w:rFonts w:ascii="Arial" w:hAnsi="Arial" w:cs="Arial"/>
          <w:sz w:val="24"/>
          <w:szCs w:val="24"/>
          <w:lang w:val="pt-BR"/>
        </w:rPr>
        <w:t>n stoc amoniac (este din categoria alternative ODS) în echipamente de refrigerare industrială iar 3 agenţi economici utilizează butan ca agent frigorific dar şi HFC şi amestecuri de HFC-uri.</w:t>
      </w:r>
    </w:p>
    <w:p w:rsidR="001A706A" w:rsidRPr="00892024" w:rsidRDefault="001A706A" w:rsidP="00892024">
      <w:pPr>
        <w:autoSpaceDE w:val="0"/>
        <w:autoSpaceDN w:val="0"/>
        <w:adjustRightInd w:val="0"/>
        <w:spacing w:after="0" w:line="240" w:lineRule="auto"/>
        <w:jc w:val="both"/>
        <w:rPr>
          <w:rFonts w:ascii="Arial" w:hAnsi="Arial" w:cs="Arial"/>
          <w:color w:val="FF0000"/>
          <w:sz w:val="24"/>
          <w:szCs w:val="24"/>
          <w:highlight w:val="yellow"/>
          <w:lang w:val="ro-RO"/>
        </w:rPr>
      </w:pP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sz w:val="24"/>
          <w:szCs w:val="24"/>
          <w:lang w:val="ro-RO"/>
        </w:rPr>
        <w:t>8.4.7.</w:t>
      </w:r>
      <w:r w:rsidRPr="00892024">
        <w:rPr>
          <w:rFonts w:ascii="Arial" w:hAnsi="Arial" w:cs="Arial"/>
          <w:sz w:val="24"/>
          <w:szCs w:val="24"/>
          <w:lang w:val="ro-RO"/>
        </w:rPr>
        <w:t xml:space="preserve"> </w:t>
      </w:r>
      <w:r w:rsidRPr="00892024">
        <w:rPr>
          <w:rFonts w:ascii="Arial" w:hAnsi="Arial" w:cs="Arial"/>
          <w:b/>
          <w:sz w:val="24"/>
          <w:szCs w:val="24"/>
          <w:lang w:val="ro-RO"/>
        </w:rPr>
        <w:t>Substanţe care intră sub incidenţa Protocolului de la Kyoto şi efectul acestora în mediu</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eastAsia="ro-RO"/>
        </w:rPr>
      </w:pPr>
      <w:r w:rsidRPr="00892024">
        <w:rPr>
          <w:rFonts w:ascii="Arial" w:hAnsi="Arial" w:cs="Arial"/>
          <w:sz w:val="24"/>
          <w:szCs w:val="24"/>
          <w:lang w:val="ro-RO" w:eastAsia="ro-RO"/>
        </w:rPr>
        <w:t xml:space="preserve">Substanţele care intră sub incidenţa Protocolului de la </w:t>
      </w:r>
      <w:r w:rsidRPr="00892024">
        <w:rPr>
          <w:rFonts w:ascii="Arial" w:hAnsi="Arial" w:cs="Arial"/>
          <w:sz w:val="24"/>
          <w:szCs w:val="24"/>
          <w:lang w:val="ro-RO"/>
        </w:rPr>
        <w:t>Kyoto</w:t>
      </w:r>
      <w:r w:rsidRPr="00892024">
        <w:rPr>
          <w:rFonts w:ascii="Arial" w:hAnsi="Arial" w:cs="Arial"/>
          <w:sz w:val="24"/>
          <w:szCs w:val="24"/>
          <w:lang w:val="ro-RO" w:eastAsia="ro-RO"/>
        </w:rPr>
        <w:t xml:space="preserve"> şi a Regulamentului (CE) nr. 842/2006 al Parlamentului European şi al Consiliului sunt gaze cu efect de seră. Acestea  se clasifică în trei grupe:</w:t>
      </w:r>
      <w:r w:rsidRPr="00892024">
        <w:rPr>
          <w:rFonts w:ascii="Arial" w:hAnsi="Arial" w:cs="Arial"/>
          <w:sz w:val="24"/>
          <w:szCs w:val="24"/>
          <w:lang w:val="ro-RO"/>
        </w:rPr>
        <w:t xml:space="preserve"> hidrofluorocarburi (HFC), perfluorocarburi (PFC) şi hexafluorură de sulf (SF6), dar cu excepţia substanţelor care intră în domeniul de aplicare al Regulamentului (CE) nr. 1005/2009 privind substanţele care diminuează stratul de ozon.</w:t>
      </w:r>
    </w:p>
    <w:p w:rsidR="001A706A" w:rsidRPr="00892024" w:rsidRDefault="001A706A" w:rsidP="00892024">
      <w:pPr>
        <w:pStyle w:val="BodyText"/>
        <w:autoSpaceDE w:val="0"/>
        <w:autoSpaceDN w:val="0"/>
        <w:adjustRightInd w:val="0"/>
        <w:spacing w:after="0" w:line="240" w:lineRule="auto"/>
        <w:jc w:val="both"/>
        <w:rPr>
          <w:rFonts w:ascii="Arial" w:hAnsi="Arial" w:cs="Arial"/>
          <w:sz w:val="24"/>
          <w:szCs w:val="24"/>
        </w:rPr>
      </w:pPr>
      <w:r w:rsidRPr="00892024">
        <w:rPr>
          <w:rFonts w:ascii="Arial" w:hAnsi="Arial" w:cs="Arial"/>
          <w:sz w:val="24"/>
          <w:szCs w:val="24"/>
        </w:rPr>
        <w:t>Principalul obiectiv al prezentului regulament este reducerea emisiilor de gaze fluorurate cu efect de seră care intră sub incidenţa Protocolului de la Kyoto.</w:t>
      </w:r>
    </w:p>
    <w:p w:rsidR="001A706A" w:rsidRPr="00892024" w:rsidRDefault="001A706A" w:rsidP="00892024">
      <w:pPr>
        <w:pStyle w:val="BodyText21"/>
        <w:widowControl/>
        <w:snapToGrid/>
        <w:rPr>
          <w:rFonts w:ascii="Arial" w:hAnsi="Arial" w:cs="Arial"/>
          <w:lang w:val="ro-RO"/>
        </w:rPr>
      </w:pPr>
      <w:r w:rsidRPr="00892024">
        <w:rPr>
          <w:rFonts w:ascii="Arial" w:hAnsi="Arial" w:cs="Arial"/>
          <w:lang w:val="ro-RO"/>
        </w:rPr>
        <w:t xml:space="preserve">În judeţul Buzău, conform datelor primite de la operatorii economici referitoare la </w:t>
      </w:r>
      <w:r w:rsidRPr="00892024">
        <w:rPr>
          <w:rFonts w:ascii="Arial" w:hAnsi="Arial" w:cs="Arial"/>
          <w:lang w:val="ro-RO" w:eastAsia="ro-RO"/>
        </w:rPr>
        <w:t>gazele cu efect de seră</w:t>
      </w:r>
      <w:r w:rsidRPr="00892024">
        <w:rPr>
          <w:rFonts w:ascii="Arial" w:hAnsi="Arial" w:cs="Arial"/>
          <w:lang w:val="ro-RO"/>
        </w:rPr>
        <w:t xml:space="preserve"> pentru anul 2013, date introduse în aplicaţia SIM SCP, s-a constatat că:</w:t>
      </w:r>
    </w:p>
    <w:p w:rsidR="001A706A" w:rsidRPr="00892024" w:rsidRDefault="001A706A" w:rsidP="00892024">
      <w:pPr>
        <w:pStyle w:val="BodyText21"/>
        <w:widowControl/>
        <w:snapToGrid/>
        <w:rPr>
          <w:rFonts w:ascii="Arial" w:hAnsi="Arial" w:cs="Arial"/>
          <w:lang w:val="ro-RO"/>
        </w:rPr>
      </w:pPr>
      <w:r w:rsidRPr="00892024">
        <w:rPr>
          <w:rFonts w:ascii="Arial" w:hAnsi="Arial" w:cs="Arial"/>
          <w:lang w:val="ro-RO"/>
        </w:rPr>
        <w:t>- a fost identificată o societate care a raportat o cantitate de 225,95 kg hexafluorură de sulf (SF6) conţinută în echipamentele din instalaţiile energetice care sunt în gestiunea sa (reclosere, transformatoare de curent, întrerupătoare, separatoare);</w:t>
      </w:r>
    </w:p>
    <w:p w:rsidR="001A706A" w:rsidRPr="00892024" w:rsidRDefault="001A706A" w:rsidP="00C16E6F">
      <w:pPr>
        <w:pStyle w:val="Default"/>
        <w:spacing w:after="0"/>
        <w:jc w:val="both"/>
        <w:rPr>
          <w:rFonts w:ascii="Arial" w:hAnsi="Arial" w:cs="Arial"/>
          <w:lang w:val="ro-RO"/>
        </w:rPr>
      </w:pPr>
      <w:r w:rsidRPr="00892024">
        <w:rPr>
          <w:rFonts w:ascii="Arial" w:hAnsi="Arial" w:cs="Arial"/>
          <w:lang w:val="ro-RO"/>
        </w:rPr>
        <w:t xml:space="preserve">- 15 operatori economici au raportat că au utilizat în anul 2013 agenţi frigorifici de tipul hidrofluorocarburi – HFC, freoni ecologici - de tipul HFC 134a (R 134a) şi amestecuri de </w:t>
      </w:r>
      <w:r w:rsidRPr="00892024">
        <w:rPr>
          <w:rFonts w:ascii="Arial" w:hAnsi="Arial" w:cs="Arial"/>
          <w:lang w:val="ro-RO"/>
        </w:rPr>
        <w:lastRenderedPageBreak/>
        <w:t xml:space="preserve">HFC (R 404A, R </w:t>
      </w:r>
      <w:smartTag w:uri="urn:schemas-microsoft-com:office:smarttags" w:element="metricconverter">
        <w:smartTagPr>
          <w:attr w:name="ProductID" w:val="407C"/>
        </w:smartTagPr>
        <w:r w:rsidRPr="00892024">
          <w:rPr>
            <w:rFonts w:ascii="Arial" w:hAnsi="Arial" w:cs="Arial"/>
            <w:lang w:val="ro-RO"/>
          </w:rPr>
          <w:t>407C</w:t>
        </w:r>
      </w:smartTag>
      <w:r w:rsidRPr="00892024">
        <w:rPr>
          <w:rFonts w:ascii="Arial" w:hAnsi="Arial" w:cs="Arial"/>
          <w:lang w:val="ro-RO"/>
        </w:rPr>
        <w:t xml:space="preserve">, R </w:t>
      </w:r>
      <w:smartTag w:uri="urn:schemas-microsoft-com:office:smarttags" w:element="metricconverter">
        <w:smartTagPr>
          <w:attr w:name="ProductID" w:val="410 A"/>
        </w:smartTagPr>
        <w:r w:rsidRPr="00892024">
          <w:rPr>
            <w:rFonts w:ascii="Arial" w:hAnsi="Arial" w:cs="Arial"/>
            <w:lang w:val="ro-RO"/>
          </w:rPr>
          <w:t>410 A</w:t>
        </w:r>
      </w:smartTag>
      <w:r w:rsidRPr="00892024">
        <w:rPr>
          <w:rFonts w:ascii="Arial" w:hAnsi="Arial" w:cs="Arial"/>
          <w:lang w:val="ro-RO"/>
        </w:rPr>
        <w:t>), iar cantităţile utilizate şi cele reciclate/regenerate/eliminate sunt cele prezentate în tabelul 8.4.7.</w:t>
      </w:r>
    </w:p>
    <w:p w:rsidR="001A706A" w:rsidRPr="00892024" w:rsidRDefault="001A706A" w:rsidP="00C16E6F">
      <w:pPr>
        <w:pStyle w:val="Default"/>
        <w:spacing w:after="0"/>
        <w:jc w:val="both"/>
        <w:rPr>
          <w:rFonts w:ascii="Arial" w:hAnsi="Arial" w:cs="Arial"/>
          <w:lang w:val="ro-RO"/>
        </w:rPr>
      </w:pPr>
      <w:r w:rsidRPr="00892024">
        <w:rPr>
          <w:rFonts w:ascii="Arial" w:hAnsi="Arial" w:cs="Arial"/>
          <w:lang w:val="ro-RO"/>
        </w:rPr>
        <w:t>În anul 2013 nu s-au utilizat: agenţi de spumare de tipul HFC (spume chimice).</w:t>
      </w:r>
    </w:p>
    <w:p w:rsidR="00C16E6F" w:rsidRDefault="00C16E6F" w:rsidP="00892024">
      <w:pPr>
        <w:spacing w:after="0" w:line="240" w:lineRule="auto"/>
        <w:jc w:val="both"/>
        <w:rPr>
          <w:rFonts w:ascii="Arial" w:hAnsi="Arial" w:cs="Arial"/>
          <w:b/>
          <w:sz w:val="24"/>
          <w:szCs w:val="24"/>
          <w:lang w:val="ro-RO"/>
        </w:rPr>
      </w:pPr>
    </w:p>
    <w:p w:rsidR="001A706A" w:rsidRPr="00892024" w:rsidRDefault="001A706A"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Tabelul </w:t>
      </w:r>
      <w:r w:rsidRPr="00892024">
        <w:rPr>
          <w:rFonts w:ascii="Arial" w:hAnsi="Arial" w:cs="Arial"/>
          <w:b/>
          <w:bCs/>
          <w:sz w:val="24"/>
          <w:szCs w:val="24"/>
          <w:lang w:val="ro-RO"/>
        </w:rPr>
        <w:t>8.4.7.</w:t>
      </w:r>
      <w:r w:rsidRPr="00892024">
        <w:rPr>
          <w:rFonts w:ascii="Arial" w:hAnsi="Arial" w:cs="Arial"/>
          <w:b/>
          <w:sz w:val="24"/>
          <w:szCs w:val="24"/>
          <w:lang w:val="ro-RO"/>
        </w:rPr>
        <w:t xml:space="preserve">Substanţe reglementate de Regulamentul </w:t>
      </w:r>
      <w:r w:rsidRPr="00892024">
        <w:rPr>
          <w:rFonts w:ascii="Arial" w:hAnsi="Arial" w:cs="Arial"/>
          <w:b/>
          <w:sz w:val="24"/>
          <w:szCs w:val="24"/>
          <w:lang w:val="ro-RO" w:eastAsia="ro-RO"/>
        </w:rPr>
        <w:t xml:space="preserve">nr. </w:t>
      </w:r>
      <w:r w:rsidRPr="00892024">
        <w:rPr>
          <w:rFonts w:ascii="Arial" w:hAnsi="Arial" w:cs="Arial"/>
          <w:b/>
          <w:sz w:val="24"/>
          <w:szCs w:val="24"/>
          <w:lang w:val="ro-RO"/>
        </w:rPr>
        <w:t>842/2006,</w:t>
      </w:r>
      <w:r w:rsidRPr="00892024">
        <w:rPr>
          <w:rFonts w:ascii="Arial" w:hAnsi="Arial" w:cs="Arial"/>
          <w:b/>
          <w:bCs/>
          <w:sz w:val="24"/>
          <w:szCs w:val="24"/>
          <w:lang w:val="ro-RO"/>
        </w:rPr>
        <w:t>utilizate în  2013</w:t>
      </w:r>
      <w:r w:rsidRPr="00892024">
        <w:rPr>
          <w:rFonts w:ascii="Arial" w:hAnsi="Arial" w:cs="Arial"/>
          <w:b/>
          <w:sz w:val="24"/>
          <w:szCs w:val="24"/>
          <w:lang w:val="ro-RO"/>
        </w:rPr>
        <w:t xml:space="preserve"> </w:t>
      </w:r>
    </w:p>
    <w:tbl>
      <w:tblPr>
        <w:tblW w:w="0" w:type="auto"/>
        <w:jc w:val="center"/>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4536"/>
        <w:gridCol w:w="1857"/>
        <w:gridCol w:w="2138"/>
      </w:tblGrid>
      <w:tr w:rsidR="001A706A" w:rsidRPr="00AE6B5D" w:rsidTr="00892024">
        <w:trPr>
          <w:jc w:val="center"/>
        </w:trPr>
        <w:tc>
          <w:tcPr>
            <w:tcW w:w="1134"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Judeţul</w:t>
            </w:r>
          </w:p>
        </w:tc>
        <w:tc>
          <w:tcPr>
            <w:tcW w:w="4536"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 xml:space="preserve">Tipuri de </w:t>
            </w:r>
            <w:r w:rsidRPr="00AE6B5D">
              <w:rPr>
                <w:rFonts w:ascii="Arial" w:eastAsiaTheme="minorEastAsia" w:hAnsi="Arial" w:cs="Arial"/>
                <w:sz w:val="24"/>
                <w:szCs w:val="24"/>
                <w:lang w:val="ro-RO"/>
              </w:rPr>
              <w:t xml:space="preserve"> </w:t>
            </w:r>
            <w:r w:rsidRPr="00AE6B5D">
              <w:rPr>
                <w:rFonts w:ascii="Arial" w:eastAsiaTheme="minorEastAsia" w:hAnsi="Arial" w:cs="Arial"/>
                <w:b/>
                <w:sz w:val="24"/>
                <w:szCs w:val="24"/>
                <w:lang w:val="ro-RO"/>
              </w:rPr>
              <w:t>agenţi frigorifici</w:t>
            </w:r>
          </w:p>
        </w:tc>
        <w:tc>
          <w:tcPr>
            <w:tcW w:w="1857"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Cantitate utilizată (kg)</w:t>
            </w:r>
          </w:p>
        </w:tc>
        <w:tc>
          <w:tcPr>
            <w:tcW w:w="2138"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Cantităţi  reciclate / regenerate / eliminate (kg)</w:t>
            </w:r>
          </w:p>
        </w:tc>
      </w:tr>
      <w:tr w:rsidR="001A706A" w:rsidRPr="00AE6B5D" w:rsidTr="00892024">
        <w:trPr>
          <w:trHeight w:val="858"/>
          <w:jc w:val="center"/>
        </w:trPr>
        <w:tc>
          <w:tcPr>
            <w:tcW w:w="1134" w:type="dxa"/>
            <w:vAlign w:val="center"/>
          </w:tcPr>
          <w:p w:rsidR="001A706A" w:rsidRPr="00AE6B5D" w:rsidRDefault="001A706A" w:rsidP="00892024">
            <w:pPr>
              <w:pStyle w:val="Heading1"/>
              <w:rPr>
                <w:rFonts w:ascii="Arial" w:eastAsiaTheme="majorEastAsia" w:hAnsi="Arial" w:cs="Arial"/>
                <w:b w:val="0"/>
                <w:i/>
                <w:sz w:val="24"/>
                <w:szCs w:val="24"/>
                <w:lang w:val="ro-RO"/>
              </w:rPr>
            </w:pPr>
            <w:r w:rsidRPr="00AE6B5D">
              <w:rPr>
                <w:rFonts w:ascii="Arial" w:eastAsiaTheme="majorEastAsia" w:hAnsi="Arial" w:cs="Arial"/>
                <w:b w:val="0"/>
                <w:sz w:val="24"/>
                <w:szCs w:val="24"/>
                <w:lang w:val="ro-RO"/>
              </w:rPr>
              <w:t>Buzău</w:t>
            </w:r>
          </w:p>
        </w:tc>
        <w:tc>
          <w:tcPr>
            <w:tcW w:w="4536"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Agenţi frigorifici HFC ( freoni ecologici - R 134a şi amestecuri de HFC: R 404A, R </w:t>
            </w:r>
            <w:smartTag w:uri="urn:schemas-microsoft-com:office:smarttags" w:element="metricconverter">
              <w:smartTagPr>
                <w:attr w:name="ProductID" w:val="407C"/>
              </w:smartTagPr>
              <w:r w:rsidRPr="00AE6B5D">
                <w:rPr>
                  <w:rFonts w:ascii="Arial" w:eastAsiaTheme="minorEastAsia" w:hAnsi="Arial" w:cs="Arial"/>
                  <w:sz w:val="24"/>
                  <w:szCs w:val="24"/>
                  <w:lang w:val="ro-RO"/>
                </w:rPr>
                <w:t>407C</w:t>
              </w:r>
            </w:smartTag>
            <w:r w:rsidRPr="00AE6B5D">
              <w:rPr>
                <w:rFonts w:ascii="Arial" w:eastAsiaTheme="minorEastAsia" w:hAnsi="Arial" w:cs="Arial"/>
                <w:sz w:val="24"/>
                <w:szCs w:val="24"/>
                <w:lang w:val="ro-RO"/>
              </w:rPr>
              <w:t xml:space="preserve">, R </w:t>
            </w:r>
            <w:smartTag w:uri="urn:schemas-microsoft-com:office:smarttags" w:element="metricconverter">
              <w:smartTagPr>
                <w:attr w:name="ProductID" w:val="410 A"/>
              </w:smartTagPr>
              <w:r w:rsidRPr="00AE6B5D">
                <w:rPr>
                  <w:rFonts w:ascii="Arial" w:eastAsiaTheme="minorEastAsia" w:hAnsi="Arial" w:cs="Arial"/>
                  <w:sz w:val="24"/>
                  <w:szCs w:val="24"/>
                  <w:lang w:val="ro-RO"/>
                </w:rPr>
                <w:t>410 A</w:t>
              </w:r>
            </w:smartTag>
            <w:r w:rsidRPr="00AE6B5D">
              <w:rPr>
                <w:rFonts w:ascii="Arial" w:eastAsiaTheme="minorEastAsia" w:hAnsi="Arial" w:cs="Arial"/>
                <w:sz w:val="24"/>
                <w:szCs w:val="24"/>
                <w:lang w:val="ro-RO"/>
              </w:rPr>
              <w:t>)</w:t>
            </w:r>
          </w:p>
        </w:tc>
        <w:tc>
          <w:tcPr>
            <w:tcW w:w="185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5474,94</w:t>
            </w:r>
          </w:p>
        </w:tc>
        <w:tc>
          <w:tcPr>
            <w:tcW w:w="2138"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 0 / 0</w:t>
            </w:r>
          </w:p>
        </w:tc>
      </w:tr>
    </w:tbl>
    <w:p w:rsidR="001A706A" w:rsidRPr="00892024" w:rsidRDefault="001A706A" w:rsidP="00892024">
      <w:pPr>
        <w:spacing w:after="0" w:line="240" w:lineRule="auto"/>
        <w:jc w:val="both"/>
        <w:rPr>
          <w:rFonts w:ascii="Arial" w:hAnsi="Arial" w:cs="Arial"/>
          <w:sz w:val="24"/>
          <w:szCs w:val="24"/>
          <w:lang w:val="pt-BR"/>
        </w:rPr>
      </w:pPr>
      <w:r w:rsidRPr="00892024">
        <w:rPr>
          <w:rFonts w:ascii="Arial" w:hAnsi="Arial" w:cs="Arial"/>
          <w:sz w:val="24"/>
          <w:szCs w:val="24"/>
          <w:lang w:val="pt-BR"/>
        </w:rPr>
        <w:t xml:space="preserve">Total HFC: 5474,94 kg din care: 1447,24 kg R134a (HFC) </w:t>
      </w:r>
      <w:r w:rsidRPr="00892024">
        <w:rPr>
          <w:rFonts w:ascii="Arial" w:hAnsi="Arial" w:cs="Arial"/>
          <w:sz w:val="24"/>
          <w:szCs w:val="24"/>
          <w:lang w:val="ro-RO"/>
        </w:rPr>
        <w:t>ş</w:t>
      </w:r>
      <w:r w:rsidRPr="00892024">
        <w:rPr>
          <w:rFonts w:ascii="Arial" w:hAnsi="Arial" w:cs="Arial"/>
          <w:sz w:val="24"/>
          <w:szCs w:val="24"/>
          <w:lang w:val="pt-BR"/>
        </w:rPr>
        <w:t xml:space="preserve">i 4027,7 kg amestecuri de HFC (R404A, R407C, R410A, în aplicaţia SIM SCP, categoria: cu alternative ODS). </w:t>
      </w:r>
    </w:p>
    <w:p w:rsidR="001A706A" w:rsidRPr="00892024" w:rsidRDefault="001A706A" w:rsidP="00892024">
      <w:pPr>
        <w:spacing w:after="0" w:line="240" w:lineRule="auto"/>
        <w:jc w:val="both"/>
        <w:rPr>
          <w:rFonts w:ascii="Arial" w:hAnsi="Arial" w:cs="Arial"/>
          <w:b/>
          <w:sz w:val="24"/>
          <w:szCs w:val="24"/>
          <w:highlight w:val="yellow"/>
          <w:lang w:val="ro-RO"/>
        </w:rPr>
      </w:pP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sz w:val="24"/>
          <w:szCs w:val="24"/>
          <w:lang w:val="ro-RO"/>
        </w:rPr>
        <w:t>8.4.8. Biocidele şi efectul acestora în mediu</w:t>
      </w:r>
    </w:p>
    <w:p w:rsidR="001A706A" w:rsidRPr="00892024" w:rsidRDefault="001A706A" w:rsidP="00892024">
      <w:pPr>
        <w:pStyle w:val="Default"/>
        <w:jc w:val="both"/>
        <w:rPr>
          <w:rFonts w:ascii="Arial" w:hAnsi="Arial" w:cs="Arial"/>
          <w:lang w:val="ro-RO"/>
        </w:rPr>
      </w:pPr>
      <w:r w:rsidRPr="00892024">
        <w:rPr>
          <w:rFonts w:ascii="Arial" w:hAnsi="Arial" w:cs="Arial"/>
          <w:lang w:val="ro-RO"/>
        </w:rPr>
        <w:t xml:space="preserve">Produsele biocide sunt substanţe şi amestecuri conţinând una sau mai multe substanţe active condiţionate într-o formă în care sunt furnizate utilizatorului, având scopul să distrugă, să împiedice, să facă inofensivă şi să prevină acţiunea sau să exercite un alt efect de control asupra oricărui organism dăunător, prin mijloace chimice sau biologice. </w:t>
      </w:r>
    </w:p>
    <w:p w:rsidR="001A706A" w:rsidRPr="00892024" w:rsidRDefault="001A706A" w:rsidP="00892024">
      <w:pPr>
        <w:pStyle w:val="Default"/>
        <w:jc w:val="both"/>
        <w:rPr>
          <w:rFonts w:ascii="Arial" w:hAnsi="Arial" w:cs="Arial"/>
          <w:lang w:val="ro-RO"/>
        </w:rPr>
      </w:pPr>
      <w:r w:rsidRPr="00892024">
        <w:rPr>
          <w:rFonts w:ascii="Arial" w:hAnsi="Arial" w:cs="Arial"/>
          <w:lang w:val="ro-RO"/>
        </w:rPr>
        <w:t>Biocidele sunt clasificate în 23 de tipuri de produse biocide şi patru grupe principale:</w:t>
      </w:r>
    </w:p>
    <w:p w:rsidR="001A706A" w:rsidRPr="00892024" w:rsidRDefault="001A706A" w:rsidP="00E6673F">
      <w:pPr>
        <w:numPr>
          <w:ilvl w:val="0"/>
          <w:numId w:val="59"/>
        </w:numPr>
        <w:tabs>
          <w:tab w:val="num" w:pos="1080"/>
        </w:tabs>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grupa I – dezinfectante şi produse biocide generale utilizate pentru: igiena umană, spaţii private şi zone de sănătate publică, igienă veterinară, industria alimentară şi de preparare a furajelor, apa potabilă;</w:t>
      </w:r>
    </w:p>
    <w:p w:rsidR="001A706A" w:rsidRPr="00892024" w:rsidRDefault="001A706A" w:rsidP="00E6673F">
      <w:pPr>
        <w:numPr>
          <w:ilvl w:val="0"/>
          <w:numId w:val="59"/>
        </w:numPr>
        <w:tabs>
          <w:tab w:val="num" w:pos="1080"/>
        </w:tabs>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grupa a II-a – conservanţi  utilizaţi pentru: produsele îmbuteliate, pelicule, lemn, fibre, piele, cauciuc şi materiale polimerizate, zidărie, instalaţii de răcire pe bază de lichide şi a sistemelor de prelucrare, împiedicarea depunerilor de nămol, fluidele utilizate în metalurgie;</w:t>
      </w:r>
    </w:p>
    <w:p w:rsidR="001A706A" w:rsidRPr="00892024" w:rsidRDefault="001A706A" w:rsidP="00E6673F">
      <w:pPr>
        <w:numPr>
          <w:ilvl w:val="0"/>
          <w:numId w:val="59"/>
        </w:numPr>
        <w:tabs>
          <w:tab w:val="num" w:pos="1080"/>
        </w:tabs>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grupa a III-a – pesticidele nonagricole</w:t>
      </w:r>
      <w:r w:rsidRPr="00892024">
        <w:rPr>
          <w:rFonts w:ascii="Arial" w:hAnsi="Arial" w:cs="Arial"/>
          <w:i/>
          <w:iCs/>
          <w:sz w:val="24"/>
          <w:szCs w:val="24"/>
          <w:lang w:val="ro-RO"/>
        </w:rPr>
        <w:t xml:space="preserve"> </w:t>
      </w:r>
      <w:r w:rsidRPr="00892024">
        <w:rPr>
          <w:rFonts w:ascii="Arial" w:hAnsi="Arial" w:cs="Arial"/>
          <w:sz w:val="24"/>
          <w:szCs w:val="24"/>
          <w:lang w:val="ro-RO"/>
        </w:rPr>
        <w:t>utilizate pentru combaterea bolilor şi dăunătorilor (rodenticide, avicide, moluscocide);</w:t>
      </w:r>
    </w:p>
    <w:p w:rsidR="001A706A" w:rsidRPr="00892024" w:rsidRDefault="001A706A" w:rsidP="00E6673F">
      <w:pPr>
        <w:numPr>
          <w:ilvl w:val="0"/>
          <w:numId w:val="59"/>
        </w:numPr>
        <w:tabs>
          <w:tab w:val="num" w:pos="1080"/>
        </w:tabs>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grupa a IV-a – alte</w:t>
      </w:r>
      <w:r w:rsidRPr="00892024">
        <w:rPr>
          <w:rFonts w:ascii="Arial" w:hAnsi="Arial" w:cs="Arial"/>
          <w:i/>
          <w:iCs/>
          <w:sz w:val="24"/>
          <w:szCs w:val="24"/>
          <w:lang w:val="ro-RO"/>
        </w:rPr>
        <w:t xml:space="preserve"> </w:t>
      </w:r>
      <w:r w:rsidRPr="00892024">
        <w:rPr>
          <w:rFonts w:ascii="Arial" w:hAnsi="Arial" w:cs="Arial"/>
          <w:sz w:val="24"/>
          <w:szCs w:val="24"/>
          <w:lang w:val="ro-RO"/>
        </w:rPr>
        <w:t>produse biocide utilizate ca şi conservanţi pentru produse alimentare sau furajere, produse antibiodermă, fluide pentru îmbălsămare şi produse toxidermale, pentru combaterea altor vertebrate.</w:t>
      </w:r>
    </w:p>
    <w:p w:rsidR="001A706A" w:rsidRPr="00892024" w:rsidRDefault="001A706A" w:rsidP="00892024">
      <w:pPr>
        <w:pStyle w:val="Default"/>
        <w:jc w:val="both"/>
        <w:rPr>
          <w:rFonts w:ascii="Arial" w:hAnsi="Arial" w:cs="Arial"/>
          <w:lang w:val="ro-RO"/>
        </w:rPr>
      </w:pPr>
      <w:r w:rsidRPr="00892024">
        <w:rPr>
          <w:rFonts w:ascii="Arial" w:hAnsi="Arial" w:cs="Arial"/>
          <w:lang w:val="ro-RO" w:eastAsia="ro-RO"/>
        </w:rPr>
        <w:t xml:space="preserve">Introducerea pe piaţă a biocidelor este reglementată de </w:t>
      </w:r>
      <w:r w:rsidRPr="00892024">
        <w:rPr>
          <w:rFonts w:ascii="Arial" w:hAnsi="Arial" w:cs="Arial"/>
          <w:lang w:val="ro-RO"/>
        </w:rPr>
        <w:t xml:space="preserve">Directiva 98/8/CE privind plasarea pe piaţă a produselor biocide, care a fost transpusă în România prin HG nr. 956/2005, modificată şi completată prin HG nr. 584/2006, HG nr. 545/2008 şi HG nr. 933/2010. La nivel comunitar se aplică Regulamentul (CE) nr. 1451/2007 modificat şi completat prin Regulamentul UE nr. 298/2010. Normele metodologice de aplicare a HG nr. 956/2005 aprobate prin Ordinul comun nr. 1321/2006/280/90/2007 al Ministerului Sănătăţii, Ministerului Mediului şi Gospodăririi Apelor, Autorităţii Naţionale Sanitar Veterinare şi Siguranţa Alimentelor, cu  modificările şi completările ulterioare şi Ordinul nr. 2606/2012 privind stabilirea unor măsuri aplicabile managementului produselor biocide în condiţii de siguranţă pentru mediu, stabilesc cerinţele şi conţinutul dosarului tehnic pentru solicitarea autorizării biocidelor şi procedura de autorizare şi evaluare a produselor biocide în vederea plasării pe piaţă. Aceste proceduri sunt derulate de Comisia Naţională pentru Produse Biocide (CNPB), care funcţionează în cadrul Institutului de Sănătate Publică din Ministerul Sănătăţii.                </w:t>
      </w:r>
    </w:p>
    <w:p w:rsidR="001A706A" w:rsidRPr="00892024" w:rsidRDefault="001A706A" w:rsidP="00892024">
      <w:pPr>
        <w:pStyle w:val="Default"/>
        <w:jc w:val="both"/>
        <w:rPr>
          <w:rFonts w:ascii="Arial" w:hAnsi="Arial" w:cs="Arial"/>
          <w:lang w:val="ro-RO"/>
        </w:rPr>
      </w:pPr>
      <w:r w:rsidRPr="00892024">
        <w:rPr>
          <w:rFonts w:ascii="Arial" w:hAnsi="Arial" w:cs="Arial"/>
          <w:lang w:val="ro-RO"/>
        </w:rPr>
        <w:lastRenderedPageBreak/>
        <w:t>În momentul acordării unei autorizări pentru un produs, autoritatea competentă, prin  CNPB:</w:t>
      </w:r>
    </w:p>
    <w:p w:rsidR="001A706A" w:rsidRPr="00892024" w:rsidRDefault="001A706A" w:rsidP="00892024">
      <w:pPr>
        <w:pStyle w:val="Default"/>
        <w:jc w:val="both"/>
        <w:rPr>
          <w:rFonts w:ascii="Arial" w:hAnsi="Arial" w:cs="Arial"/>
          <w:lang w:val="ro-RO"/>
        </w:rPr>
      </w:pPr>
      <w:r w:rsidRPr="00892024">
        <w:rPr>
          <w:rFonts w:ascii="Arial" w:hAnsi="Arial" w:cs="Arial"/>
          <w:lang w:val="ro-RO"/>
        </w:rPr>
        <w:t>- evaluează riscurile şi se asigură de faptul că au fost luate măsurile necesare sau că sunt respectate condiţiile specifice impuse pentru a limita riscurile identificate;</w:t>
      </w:r>
    </w:p>
    <w:p w:rsidR="001A706A" w:rsidRPr="00892024" w:rsidRDefault="001A706A" w:rsidP="00892024">
      <w:pPr>
        <w:pStyle w:val="CM4"/>
        <w:spacing w:before="0" w:after="0"/>
        <w:jc w:val="both"/>
        <w:rPr>
          <w:rFonts w:ascii="Arial" w:hAnsi="Arial" w:cs="Arial"/>
          <w:sz w:val="24"/>
          <w:lang w:val="ro-RO"/>
        </w:rPr>
      </w:pPr>
      <w:r w:rsidRPr="00892024">
        <w:rPr>
          <w:rFonts w:ascii="Arial" w:hAnsi="Arial" w:cs="Arial"/>
          <w:sz w:val="24"/>
          <w:lang w:val="ro-RO"/>
        </w:rPr>
        <w:t>- garantează că se prevăd teste adecvate privind reziduurile, pentru a permite evaluarea riscurilor pentru consumator şi că se iau măsurile necesare sau se impun condiţii specifice pentru a reduce riscurile identificate;</w:t>
      </w:r>
    </w:p>
    <w:p w:rsidR="001A706A" w:rsidRPr="00892024" w:rsidRDefault="001A706A" w:rsidP="00892024">
      <w:pPr>
        <w:pStyle w:val="CM4"/>
        <w:spacing w:before="0" w:after="0"/>
        <w:jc w:val="both"/>
        <w:rPr>
          <w:rFonts w:ascii="Arial" w:hAnsi="Arial" w:cs="Arial"/>
          <w:color w:val="000000"/>
          <w:sz w:val="24"/>
          <w:lang w:val="ro-RO"/>
        </w:rPr>
      </w:pPr>
      <w:r w:rsidRPr="00892024">
        <w:rPr>
          <w:rFonts w:ascii="Arial" w:hAnsi="Arial" w:cs="Arial"/>
          <w:color w:val="000000"/>
          <w:sz w:val="24"/>
          <w:lang w:val="ro-RO"/>
        </w:rPr>
        <w:t xml:space="preserve">- </w:t>
      </w:r>
      <w:r w:rsidRPr="00892024">
        <w:rPr>
          <w:rFonts w:ascii="Arial" w:hAnsi="Arial" w:cs="Arial"/>
          <w:sz w:val="24"/>
          <w:lang w:val="ro-RO"/>
        </w:rPr>
        <w:t>garantează</w:t>
      </w:r>
      <w:r w:rsidRPr="00892024">
        <w:rPr>
          <w:rFonts w:ascii="Arial" w:hAnsi="Arial" w:cs="Arial"/>
          <w:color w:val="000000"/>
          <w:sz w:val="24"/>
          <w:lang w:val="ro-RO"/>
        </w:rPr>
        <w:t xml:space="preserve"> că substanţa poate fi utilizată în continuare numai în cazul în care produsele care o conţin sunt autorizate pentru utilizarea esenţială prevăzută; </w:t>
      </w:r>
    </w:p>
    <w:p w:rsidR="001A706A" w:rsidRPr="00892024" w:rsidRDefault="001A706A" w:rsidP="00892024">
      <w:pPr>
        <w:pStyle w:val="CM4"/>
        <w:spacing w:before="0" w:after="0"/>
        <w:jc w:val="both"/>
        <w:rPr>
          <w:rFonts w:ascii="Arial" w:hAnsi="Arial" w:cs="Arial"/>
          <w:color w:val="000000"/>
          <w:sz w:val="24"/>
          <w:lang w:val="ro-RO"/>
        </w:rPr>
      </w:pPr>
      <w:r w:rsidRPr="00892024">
        <w:rPr>
          <w:rFonts w:ascii="Arial" w:hAnsi="Arial" w:cs="Arial"/>
          <w:sz w:val="24"/>
          <w:lang w:val="ro-RO"/>
        </w:rPr>
        <w:t xml:space="preserve">Autorizările pentru produsele biocide pot fi acordate numai atunci când solicitările demonstrează că riscurile pot fi reduse la niveluri acceptabile şi </w:t>
      </w:r>
      <w:r w:rsidRPr="00892024">
        <w:rPr>
          <w:rFonts w:ascii="Arial" w:hAnsi="Arial" w:cs="Arial"/>
          <w:color w:val="000000"/>
          <w:sz w:val="24"/>
          <w:lang w:val="ro-RO"/>
        </w:rPr>
        <w:t xml:space="preserve"> utilizarea nu are niciun efect inacceptabil asupra sănătăţii umane, sănătăţii animalelor sau asupra mediului înconjurător.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Pentru anul 2013 nu s-a actualizat inventarul privind cantităţile de biocide utilizate.</w:t>
      </w:r>
    </w:p>
    <w:p w:rsidR="00C16E6F" w:rsidRDefault="00C16E6F" w:rsidP="00892024">
      <w:pPr>
        <w:spacing w:after="0" w:line="240" w:lineRule="auto"/>
        <w:jc w:val="both"/>
        <w:rPr>
          <w:rFonts w:ascii="Arial" w:hAnsi="Arial" w:cs="Arial"/>
          <w:b/>
          <w:sz w:val="24"/>
          <w:szCs w:val="24"/>
          <w:lang w:val="ro-RO"/>
        </w:rPr>
      </w:pPr>
    </w:p>
    <w:p w:rsidR="001A706A" w:rsidRPr="00C16E6F" w:rsidRDefault="001A706A" w:rsidP="00892024">
      <w:pPr>
        <w:spacing w:after="0" w:line="240" w:lineRule="auto"/>
        <w:jc w:val="both"/>
        <w:rPr>
          <w:rStyle w:val="Strong"/>
          <w:rFonts w:ascii="Arial" w:hAnsi="Arial" w:cs="Arial"/>
          <w:b w:val="0"/>
          <w:sz w:val="24"/>
          <w:szCs w:val="24"/>
          <w:lang w:val="ro-RO"/>
        </w:rPr>
      </w:pPr>
      <w:r w:rsidRPr="00C16E6F">
        <w:rPr>
          <w:rFonts w:ascii="Arial" w:hAnsi="Arial" w:cs="Arial"/>
          <w:sz w:val="24"/>
          <w:szCs w:val="24"/>
          <w:lang w:val="ro-RO"/>
        </w:rPr>
        <w:t>8.4.9. Detergenţii şi efectul acestora în mediu</w:t>
      </w:r>
      <w:r w:rsidRPr="00C16E6F">
        <w:rPr>
          <w:rStyle w:val="Strong"/>
          <w:rFonts w:ascii="Arial" w:hAnsi="Arial" w:cs="Arial"/>
          <w:b w:val="0"/>
          <w:sz w:val="24"/>
          <w:szCs w:val="24"/>
          <w:lang w:val="ro-RO"/>
        </w:rPr>
        <w:t xml:space="preserve"> </w:t>
      </w:r>
    </w:p>
    <w:p w:rsidR="001A706A" w:rsidRPr="00C16E6F" w:rsidRDefault="001A706A" w:rsidP="00892024">
      <w:pPr>
        <w:spacing w:after="0" w:line="240" w:lineRule="auto"/>
        <w:jc w:val="both"/>
        <w:rPr>
          <w:rStyle w:val="Strong"/>
          <w:rFonts w:ascii="Arial" w:hAnsi="Arial" w:cs="Arial"/>
          <w:b w:val="0"/>
          <w:sz w:val="24"/>
          <w:szCs w:val="24"/>
          <w:lang w:val="ro-RO"/>
        </w:rPr>
      </w:pPr>
      <w:r w:rsidRPr="00C16E6F">
        <w:rPr>
          <w:rStyle w:val="Strong"/>
          <w:rFonts w:ascii="Arial" w:hAnsi="Arial" w:cs="Arial"/>
          <w:b w:val="0"/>
          <w:sz w:val="24"/>
          <w:szCs w:val="24"/>
          <w:lang w:val="ro-RO"/>
        </w:rPr>
        <w:t xml:space="preserve">Detergenţii reprezintă orice substanţe sau amestecuri care conţin săpunuri şi/sau alţi agenţi tensioactivi destinaţi proceselor de spălare şi curăţare. Normele stabilite pentru realizarea liberei circulaţii a detergenţilor şi agenţilor tensioactivi pentru detergenţi pe piaţa internă asigură un grad înalt de protecţie a mediului şi a sănătăţii umane. </w:t>
      </w:r>
    </w:p>
    <w:p w:rsidR="001A706A" w:rsidRPr="00C16E6F" w:rsidRDefault="001A706A" w:rsidP="00892024">
      <w:pPr>
        <w:spacing w:after="0" w:line="240" w:lineRule="auto"/>
        <w:jc w:val="both"/>
        <w:rPr>
          <w:rStyle w:val="Strong"/>
          <w:rFonts w:ascii="Arial" w:hAnsi="Arial" w:cs="Arial"/>
          <w:b w:val="0"/>
          <w:sz w:val="24"/>
          <w:szCs w:val="24"/>
          <w:lang w:val="ro-RO"/>
        </w:rPr>
      </w:pPr>
      <w:r w:rsidRPr="00C16E6F">
        <w:rPr>
          <w:rStyle w:val="Strong"/>
          <w:rFonts w:ascii="Arial" w:hAnsi="Arial" w:cs="Arial"/>
          <w:b w:val="0"/>
          <w:sz w:val="24"/>
          <w:szCs w:val="24"/>
          <w:lang w:val="ro-RO"/>
        </w:rPr>
        <w:t xml:space="preserve">Introducerea pe piaţă a detergenţilor se face în conformitate cu prevederile: </w:t>
      </w:r>
    </w:p>
    <w:p w:rsidR="001A706A" w:rsidRPr="00C16E6F" w:rsidRDefault="001A706A" w:rsidP="00892024">
      <w:pPr>
        <w:spacing w:after="0" w:line="240" w:lineRule="auto"/>
        <w:jc w:val="both"/>
        <w:rPr>
          <w:rStyle w:val="Strong"/>
          <w:rFonts w:ascii="Arial" w:hAnsi="Arial" w:cs="Arial"/>
          <w:b w:val="0"/>
          <w:sz w:val="24"/>
          <w:szCs w:val="24"/>
          <w:lang w:val="ro-RO"/>
        </w:rPr>
      </w:pPr>
      <w:r w:rsidRPr="00C16E6F">
        <w:rPr>
          <w:rStyle w:val="Strong"/>
          <w:rFonts w:ascii="Arial" w:hAnsi="Arial" w:cs="Arial"/>
          <w:b w:val="0"/>
          <w:sz w:val="24"/>
          <w:szCs w:val="24"/>
          <w:lang w:val="ro-RO"/>
        </w:rPr>
        <w:t>- Regulamentului (CE) nr. 648/2004 al Parlamentului European şi al Consiliului privind detergenţii amendat de Regulamentul nr. 907/2006 pentru detergenţi, privind adaptarea Anexelor III şi VII, cu modificările şi completările ulterioare;</w:t>
      </w:r>
    </w:p>
    <w:p w:rsidR="001A706A" w:rsidRPr="00C16E6F" w:rsidRDefault="001A706A" w:rsidP="00892024">
      <w:pPr>
        <w:spacing w:after="0" w:line="240" w:lineRule="auto"/>
        <w:jc w:val="both"/>
        <w:rPr>
          <w:rStyle w:val="Strong"/>
          <w:rFonts w:ascii="Arial" w:hAnsi="Arial" w:cs="Arial"/>
          <w:b w:val="0"/>
          <w:sz w:val="24"/>
          <w:szCs w:val="24"/>
          <w:lang w:val="ro-RO"/>
        </w:rPr>
      </w:pPr>
      <w:r w:rsidRPr="00C16E6F">
        <w:rPr>
          <w:rStyle w:val="Strong"/>
          <w:rFonts w:ascii="Arial" w:hAnsi="Arial" w:cs="Arial"/>
          <w:b w:val="0"/>
          <w:sz w:val="24"/>
          <w:szCs w:val="24"/>
          <w:lang w:val="ro-RO"/>
        </w:rPr>
        <w:t>- Regulamentului (CE) nr. 1336/2008 al Parlamentului European şi al Consiliului de modificare a Regulamentului (CE) nr. 648/2004 în vederea adaptării acestuia la Regulamentul (CE) nr. 1272/2008 privind clasificarea, etichetarea şi ambalarea substanţelor şi amestecurilor;</w:t>
      </w:r>
    </w:p>
    <w:p w:rsidR="001A706A" w:rsidRPr="00C16E6F" w:rsidRDefault="001A706A" w:rsidP="00892024">
      <w:pPr>
        <w:spacing w:after="0" w:line="240" w:lineRule="auto"/>
        <w:jc w:val="both"/>
        <w:rPr>
          <w:rStyle w:val="Strong"/>
          <w:rFonts w:ascii="Arial" w:hAnsi="Arial" w:cs="Arial"/>
          <w:b w:val="0"/>
          <w:sz w:val="24"/>
          <w:szCs w:val="24"/>
          <w:lang w:val="ro-RO"/>
        </w:rPr>
      </w:pPr>
      <w:r w:rsidRPr="00C16E6F">
        <w:rPr>
          <w:rStyle w:val="Strong"/>
          <w:rFonts w:ascii="Arial" w:hAnsi="Arial" w:cs="Arial"/>
          <w:b w:val="0"/>
          <w:sz w:val="24"/>
          <w:szCs w:val="24"/>
          <w:lang w:val="ro-RO"/>
        </w:rPr>
        <w:t>- Regulamentul (CE) nr. 551/2009 de modificare a Regulamentului (CE) nr. 648/2004 în scopul adaptării anexelor V şi VI;</w:t>
      </w:r>
    </w:p>
    <w:p w:rsidR="001A706A" w:rsidRPr="00C16E6F" w:rsidRDefault="001A706A" w:rsidP="00892024">
      <w:pPr>
        <w:spacing w:after="0" w:line="240" w:lineRule="auto"/>
        <w:jc w:val="both"/>
        <w:rPr>
          <w:rStyle w:val="Strong"/>
          <w:rFonts w:ascii="Arial" w:hAnsi="Arial" w:cs="Arial"/>
          <w:b w:val="0"/>
          <w:sz w:val="24"/>
          <w:szCs w:val="24"/>
          <w:lang w:val="ro-RO"/>
        </w:rPr>
      </w:pPr>
      <w:r w:rsidRPr="00C16E6F">
        <w:rPr>
          <w:rStyle w:val="Strong"/>
          <w:rFonts w:ascii="Arial" w:hAnsi="Arial" w:cs="Arial"/>
          <w:b w:val="0"/>
          <w:sz w:val="24"/>
          <w:szCs w:val="24"/>
          <w:lang w:val="ro-RO"/>
        </w:rPr>
        <w:t>- HG nr. 658/2007 privind stabilirea unor măsuri pentru asigurarea aplicării Regulamentului (CE) nr. 648/2004 privind detergenţii;</w:t>
      </w:r>
    </w:p>
    <w:p w:rsidR="001A706A" w:rsidRPr="00C16E6F" w:rsidRDefault="001A706A" w:rsidP="00892024">
      <w:pPr>
        <w:spacing w:after="0" w:line="240" w:lineRule="auto"/>
        <w:jc w:val="both"/>
        <w:rPr>
          <w:rStyle w:val="Strong"/>
          <w:rFonts w:ascii="Arial" w:hAnsi="Arial" w:cs="Arial"/>
          <w:b w:val="0"/>
          <w:sz w:val="24"/>
          <w:szCs w:val="24"/>
          <w:lang w:val="ro-RO"/>
        </w:rPr>
      </w:pPr>
      <w:r w:rsidRPr="00C16E6F">
        <w:rPr>
          <w:rStyle w:val="Strong"/>
          <w:rFonts w:ascii="Arial" w:hAnsi="Arial" w:cs="Arial"/>
          <w:b w:val="0"/>
          <w:sz w:val="24"/>
          <w:szCs w:val="24"/>
          <w:lang w:val="ro-RO"/>
        </w:rPr>
        <w:t>- HG nr. 41/2007 pentru abrogarea unor acte normative din domeniile detergenţilor şi îngrăşămintelor.</w:t>
      </w:r>
    </w:p>
    <w:p w:rsidR="001A706A" w:rsidRPr="00C16E6F" w:rsidRDefault="001A706A" w:rsidP="00892024">
      <w:pPr>
        <w:autoSpaceDE w:val="0"/>
        <w:autoSpaceDN w:val="0"/>
        <w:adjustRightInd w:val="0"/>
        <w:spacing w:after="0" w:line="240" w:lineRule="auto"/>
        <w:jc w:val="both"/>
        <w:rPr>
          <w:rFonts w:ascii="Arial" w:hAnsi="Arial" w:cs="Arial"/>
          <w:sz w:val="24"/>
          <w:szCs w:val="24"/>
          <w:lang w:val="ro-RO" w:eastAsia="ro-RO"/>
        </w:rPr>
      </w:pPr>
      <w:r w:rsidRPr="00C16E6F">
        <w:rPr>
          <w:rStyle w:val="Strong"/>
          <w:rFonts w:ascii="Arial" w:hAnsi="Arial" w:cs="Arial"/>
          <w:b w:val="0"/>
          <w:sz w:val="24"/>
          <w:szCs w:val="24"/>
          <w:lang w:val="ro-RO"/>
        </w:rPr>
        <w:t>Autorităţile competente pentru aplicarea Regulamentului nr. 648/2004, cu modificările şi completările ulterioare sunt</w:t>
      </w:r>
      <w:r w:rsidRPr="00C16E6F">
        <w:rPr>
          <w:rFonts w:ascii="Arial" w:hAnsi="Arial" w:cs="Arial"/>
          <w:sz w:val="24"/>
          <w:szCs w:val="24"/>
          <w:lang w:val="ro-RO" w:eastAsia="ro-RO"/>
        </w:rPr>
        <w:t xml:space="preserve"> Agenţia Naţională pentru Protecţia Mediului.şi Autoritatea Naţională pentru Protecţia Consumatorilor.</w:t>
      </w:r>
    </w:p>
    <w:p w:rsidR="001A706A" w:rsidRPr="00C16E6F" w:rsidRDefault="001A706A" w:rsidP="00892024">
      <w:pPr>
        <w:autoSpaceDE w:val="0"/>
        <w:autoSpaceDN w:val="0"/>
        <w:adjustRightInd w:val="0"/>
        <w:spacing w:after="0" w:line="240" w:lineRule="auto"/>
        <w:jc w:val="both"/>
        <w:rPr>
          <w:rStyle w:val="Strong"/>
          <w:rFonts w:ascii="Arial" w:hAnsi="Arial" w:cs="Arial"/>
          <w:b w:val="0"/>
          <w:sz w:val="24"/>
          <w:szCs w:val="24"/>
          <w:lang w:val="ro-RO"/>
        </w:rPr>
      </w:pPr>
      <w:r w:rsidRPr="00C16E6F">
        <w:rPr>
          <w:rStyle w:val="Strong"/>
          <w:rFonts w:ascii="Arial" w:hAnsi="Arial" w:cs="Arial"/>
          <w:b w:val="0"/>
          <w:sz w:val="24"/>
          <w:szCs w:val="24"/>
          <w:lang w:val="ro-RO"/>
        </w:rPr>
        <w:t>Producătorii sunt responsabili de conformitatea detergenţilor şi/sau agenţilor tensioactivi pentru detergenţi cu dispoziţiile din Regulament şi din anexele acestuia.</w:t>
      </w:r>
    </w:p>
    <w:p w:rsidR="001A706A" w:rsidRPr="00C16E6F" w:rsidRDefault="001A706A" w:rsidP="00892024">
      <w:pPr>
        <w:spacing w:after="0" w:line="240" w:lineRule="auto"/>
        <w:jc w:val="both"/>
        <w:rPr>
          <w:rStyle w:val="Strong"/>
          <w:rFonts w:ascii="Arial" w:hAnsi="Arial" w:cs="Arial"/>
          <w:b w:val="0"/>
          <w:sz w:val="24"/>
          <w:szCs w:val="24"/>
          <w:lang w:val="ro-RO"/>
        </w:rPr>
      </w:pPr>
      <w:r w:rsidRPr="00C16E6F">
        <w:rPr>
          <w:rStyle w:val="Strong"/>
          <w:rFonts w:ascii="Arial" w:hAnsi="Arial" w:cs="Arial"/>
          <w:b w:val="0"/>
          <w:sz w:val="24"/>
          <w:szCs w:val="24"/>
          <w:lang w:val="ro-RO"/>
        </w:rPr>
        <w:t>Pentru introducerea pe piaţă a detergenţilor şi agenţilor tensioactivi pentru detergenţi, normele, conform R</w:t>
      </w:r>
      <w:r w:rsidRPr="00C16E6F">
        <w:rPr>
          <w:rFonts w:ascii="Arial" w:hAnsi="Arial" w:cs="Arial"/>
          <w:sz w:val="24"/>
          <w:szCs w:val="24"/>
          <w:lang w:val="ro-RO" w:eastAsia="ro-RO"/>
        </w:rPr>
        <w:t>egulamentului,</w:t>
      </w:r>
      <w:r w:rsidRPr="00C16E6F">
        <w:rPr>
          <w:rStyle w:val="Strong"/>
          <w:rFonts w:ascii="Arial" w:hAnsi="Arial" w:cs="Arial"/>
          <w:b w:val="0"/>
          <w:sz w:val="24"/>
          <w:szCs w:val="24"/>
          <w:lang w:val="ro-RO"/>
        </w:rPr>
        <w:t xml:space="preserve"> se referă la:</w:t>
      </w:r>
    </w:p>
    <w:p w:rsidR="001A706A" w:rsidRPr="00C16E6F" w:rsidRDefault="001A706A" w:rsidP="00E6673F">
      <w:pPr>
        <w:numPr>
          <w:ilvl w:val="0"/>
          <w:numId w:val="60"/>
        </w:numPr>
        <w:autoSpaceDE w:val="0"/>
        <w:autoSpaceDN w:val="0"/>
        <w:adjustRightInd w:val="0"/>
        <w:spacing w:after="0" w:line="240" w:lineRule="auto"/>
        <w:ind w:left="0" w:firstLine="0"/>
        <w:rPr>
          <w:rFonts w:ascii="Arial" w:hAnsi="Arial" w:cs="Arial"/>
          <w:sz w:val="24"/>
          <w:szCs w:val="24"/>
          <w:lang w:val="ro-RO" w:eastAsia="ro-RO"/>
        </w:rPr>
      </w:pPr>
      <w:r w:rsidRPr="00C16E6F">
        <w:rPr>
          <w:rFonts w:ascii="Arial" w:hAnsi="Arial" w:cs="Arial"/>
          <w:sz w:val="24"/>
          <w:szCs w:val="24"/>
          <w:lang w:val="ro-RO" w:eastAsia="ro-RO"/>
        </w:rPr>
        <w:t>biodegradabilitatea agenţilor tensioactivi din detergenţi;</w:t>
      </w:r>
    </w:p>
    <w:p w:rsidR="001A706A" w:rsidRPr="00892024" w:rsidRDefault="001A706A" w:rsidP="00E6673F">
      <w:pPr>
        <w:numPr>
          <w:ilvl w:val="0"/>
          <w:numId w:val="60"/>
        </w:numPr>
        <w:autoSpaceDE w:val="0"/>
        <w:autoSpaceDN w:val="0"/>
        <w:adjustRightInd w:val="0"/>
        <w:spacing w:after="0" w:line="240" w:lineRule="auto"/>
        <w:ind w:left="0" w:firstLine="0"/>
        <w:rPr>
          <w:rFonts w:ascii="Arial" w:hAnsi="Arial" w:cs="Arial"/>
          <w:sz w:val="24"/>
          <w:szCs w:val="24"/>
          <w:lang w:val="ro-RO" w:eastAsia="ro-RO"/>
        </w:rPr>
      </w:pPr>
      <w:r w:rsidRPr="00892024">
        <w:rPr>
          <w:rFonts w:ascii="Arial" w:hAnsi="Arial" w:cs="Arial"/>
          <w:sz w:val="24"/>
          <w:szCs w:val="24"/>
          <w:lang w:val="ro-RO" w:eastAsia="ro-RO"/>
        </w:rPr>
        <w:t>restricţii sau interdicţii privind agenţii tensioactivi din motive de biodegradabilitate;</w:t>
      </w:r>
    </w:p>
    <w:p w:rsidR="001A706A" w:rsidRPr="00892024" w:rsidRDefault="001A706A" w:rsidP="00E6673F">
      <w:pPr>
        <w:numPr>
          <w:ilvl w:val="0"/>
          <w:numId w:val="60"/>
        </w:numPr>
        <w:autoSpaceDE w:val="0"/>
        <w:autoSpaceDN w:val="0"/>
        <w:adjustRightInd w:val="0"/>
        <w:spacing w:after="0" w:line="240" w:lineRule="auto"/>
        <w:ind w:left="0" w:firstLine="0"/>
        <w:rPr>
          <w:rFonts w:ascii="Arial" w:hAnsi="Arial" w:cs="Arial"/>
          <w:sz w:val="24"/>
          <w:szCs w:val="24"/>
          <w:lang w:val="ro-RO" w:eastAsia="ro-RO"/>
        </w:rPr>
      </w:pPr>
      <w:r w:rsidRPr="00892024">
        <w:rPr>
          <w:rFonts w:ascii="Arial" w:hAnsi="Arial" w:cs="Arial"/>
          <w:sz w:val="24"/>
          <w:szCs w:val="24"/>
          <w:lang w:val="ro-RO" w:eastAsia="ro-RO"/>
        </w:rPr>
        <w:t>etichetarea suplimentară a detergenţilor, care să includă parfumurile alergene;</w:t>
      </w:r>
    </w:p>
    <w:p w:rsidR="001A706A" w:rsidRPr="00892024" w:rsidRDefault="001A706A" w:rsidP="00E6673F">
      <w:pPr>
        <w:numPr>
          <w:ilvl w:val="0"/>
          <w:numId w:val="60"/>
        </w:numPr>
        <w:autoSpaceDE w:val="0"/>
        <w:autoSpaceDN w:val="0"/>
        <w:adjustRightInd w:val="0"/>
        <w:spacing w:after="0" w:line="240" w:lineRule="auto"/>
        <w:ind w:left="0" w:firstLine="0"/>
        <w:jc w:val="both"/>
        <w:rPr>
          <w:rFonts w:ascii="Arial" w:hAnsi="Arial" w:cs="Arial"/>
          <w:sz w:val="24"/>
          <w:szCs w:val="24"/>
          <w:lang w:val="ro-RO" w:eastAsia="ro-RO"/>
        </w:rPr>
      </w:pPr>
      <w:r w:rsidRPr="00892024">
        <w:rPr>
          <w:rFonts w:ascii="Arial" w:hAnsi="Arial" w:cs="Arial"/>
          <w:sz w:val="24"/>
          <w:szCs w:val="24"/>
          <w:lang w:val="ro-RO" w:eastAsia="ro-RO"/>
        </w:rPr>
        <w:t>informaţiile pe care producătorii trebuie să le pună la dispoziţia autorităţilor competente şi personalului medical din statele membre.</w:t>
      </w:r>
    </w:p>
    <w:p w:rsidR="001A706A" w:rsidRPr="00892024" w:rsidRDefault="001A706A" w:rsidP="00892024">
      <w:pPr>
        <w:spacing w:after="0" w:line="240" w:lineRule="auto"/>
        <w:jc w:val="both"/>
        <w:rPr>
          <w:rFonts w:ascii="Arial" w:hAnsi="Arial" w:cs="Arial"/>
          <w:sz w:val="24"/>
          <w:szCs w:val="24"/>
          <w:lang w:val="ro-RO" w:eastAsia="ro-RO"/>
        </w:rPr>
      </w:pPr>
      <w:r w:rsidRPr="00C16E6F">
        <w:rPr>
          <w:rFonts w:ascii="Arial" w:hAnsi="Arial" w:cs="Arial"/>
          <w:sz w:val="24"/>
          <w:szCs w:val="24"/>
          <w:lang w:val="ro-RO" w:eastAsia="ro-RO"/>
        </w:rPr>
        <w:t xml:space="preserve">Testele conform prevederilor </w:t>
      </w:r>
      <w:r w:rsidRPr="00C16E6F">
        <w:rPr>
          <w:rFonts w:ascii="Arial" w:hAnsi="Arial" w:cs="Arial"/>
          <w:color w:val="191919"/>
          <w:sz w:val="24"/>
          <w:szCs w:val="24"/>
          <w:lang w:val="ro-RO"/>
        </w:rPr>
        <w:t xml:space="preserve">art. 8 alin. (2) din </w:t>
      </w:r>
      <w:r w:rsidRPr="00C16E6F">
        <w:rPr>
          <w:rFonts w:ascii="Arial" w:hAnsi="Arial" w:cs="Arial"/>
          <w:sz w:val="24"/>
          <w:szCs w:val="24"/>
          <w:lang w:val="ro-RO" w:eastAsia="ro-RO"/>
        </w:rPr>
        <w:t xml:space="preserve">Regulamentul </w:t>
      </w:r>
      <w:r w:rsidRPr="00C16E6F">
        <w:rPr>
          <w:rStyle w:val="Strong"/>
          <w:rFonts w:ascii="Arial" w:hAnsi="Arial" w:cs="Arial"/>
          <w:sz w:val="24"/>
          <w:szCs w:val="24"/>
          <w:lang w:val="ro-RO"/>
        </w:rPr>
        <w:t>(CE) nr. 648/2004</w:t>
      </w:r>
      <w:r w:rsidRPr="00C16E6F">
        <w:rPr>
          <w:rFonts w:ascii="Arial" w:hAnsi="Arial" w:cs="Arial"/>
          <w:sz w:val="24"/>
          <w:szCs w:val="24"/>
          <w:lang w:val="ro-RO" w:eastAsia="ro-RO"/>
        </w:rPr>
        <w:t>, cu</w:t>
      </w:r>
      <w:r w:rsidRPr="00892024">
        <w:rPr>
          <w:rFonts w:ascii="Arial" w:hAnsi="Arial" w:cs="Arial"/>
          <w:sz w:val="24"/>
          <w:szCs w:val="24"/>
          <w:lang w:val="ro-RO" w:eastAsia="ro-RO"/>
        </w:rPr>
        <w:t xml:space="preserve"> modificările şi completările ulterioare, utilizându-se metodele prevăzute de acesta, se efectuează numai în laboratoarele înregistrate la Agenţia Naţională pentru Protecţia Mediului</w:t>
      </w:r>
      <w:r w:rsidRPr="00892024">
        <w:rPr>
          <w:rFonts w:ascii="Arial" w:hAnsi="Arial" w:cs="Arial"/>
          <w:b/>
          <w:bCs/>
          <w:color w:val="191919"/>
          <w:sz w:val="24"/>
          <w:szCs w:val="24"/>
          <w:lang w:val="ro-RO"/>
        </w:rPr>
        <w:t xml:space="preserve"> </w:t>
      </w:r>
      <w:r w:rsidRPr="00892024">
        <w:rPr>
          <w:rFonts w:ascii="Arial" w:hAnsi="Arial" w:cs="Arial"/>
          <w:bCs/>
          <w:color w:val="191919"/>
          <w:sz w:val="24"/>
          <w:szCs w:val="24"/>
          <w:lang w:val="ro-RO"/>
        </w:rPr>
        <w:t>şi aprobate conform Ordinului nr.  333/2008</w:t>
      </w:r>
      <w:r w:rsidRPr="00892024">
        <w:rPr>
          <w:rFonts w:ascii="Arial" w:hAnsi="Arial" w:cs="Arial"/>
          <w:sz w:val="24"/>
          <w:szCs w:val="24"/>
          <w:lang w:val="ro-RO" w:eastAsia="ro-RO"/>
        </w:rPr>
        <w:t>.</w:t>
      </w:r>
    </w:p>
    <w:p w:rsidR="001A706A" w:rsidRPr="00892024" w:rsidRDefault="001A706A" w:rsidP="00892024">
      <w:pPr>
        <w:pStyle w:val="NormalWeb"/>
        <w:shd w:val="clear" w:color="auto" w:fill="FFFFFF"/>
        <w:spacing w:before="0" w:beforeAutospacing="0" w:after="0" w:afterAutospacing="0"/>
        <w:jc w:val="both"/>
        <w:rPr>
          <w:rFonts w:ascii="Arial" w:hAnsi="Arial" w:cs="Arial"/>
          <w:color w:val="000000"/>
        </w:rPr>
      </w:pPr>
      <w:r w:rsidRPr="00892024">
        <w:rPr>
          <w:rFonts w:ascii="Arial" w:hAnsi="Arial" w:cs="Arial"/>
        </w:rPr>
        <w:t>Sunt situaţii când apele de suprafaţă au un conţinut ridicat de fosfaţi.</w:t>
      </w:r>
      <w:r w:rsidRPr="00892024">
        <w:rPr>
          <w:rFonts w:ascii="Arial" w:hAnsi="Arial" w:cs="Arial"/>
          <w:color w:val="000000"/>
        </w:rPr>
        <w:t xml:space="preserve"> Principala sursă de fosfaţi în ape este agricultura, datorită folosirii fertilizatorilor dar şi fosfaţii din detergenţi. </w:t>
      </w:r>
      <w:r w:rsidRPr="00892024">
        <w:rPr>
          <w:rFonts w:ascii="Arial" w:hAnsi="Arial" w:cs="Arial"/>
          <w:color w:val="000000"/>
        </w:rPr>
        <w:lastRenderedPageBreak/>
        <w:t>Fosfaţii sunt folosiţi în detergenţi pentru combaterea durităţii apei şi o curăţare mai eficientă. Însă ajunşi în lacuri şi râuri prin canalizare, aceştia duc la proliferarea algelor, care omoară peştii lăsându-i fără oxigen. Viaţa subacvatică şi calitatea apelor de suprafaţă se vor ameliora odată cu reducerea fosfaţilor din detergenţi. Deşi unele state membre impun deja restricţii cu privire la fosfaţii din detergenţi, limitele variază între ţări diferite, unele state bazându-se doar pe acţiunea voluntară a producătorilor de detergenţi. Pe piaţă există deja detergenţi fără fosfaţi. Deputaţii europeni de la comisia pentru mediu au aprobat Planul Comisiei Europene de interzicere a fosfaţilor în detergenţii de rufe începând cu 1 ianuarie 2013. Mai mult, aceştia doresc extinderea interdicţiei la detergenţii pentru maşinile de spălat vase.</w:t>
      </w:r>
    </w:p>
    <w:p w:rsidR="001A706A" w:rsidRPr="00892024" w:rsidRDefault="001A706A" w:rsidP="00892024">
      <w:pPr>
        <w:autoSpaceDE w:val="0"/>
        <w:autoSpaceDN w:val="0"/>
        <w:adjustRightInd w:val="0"/>
        <w:spacing w:after="0" w:line="240" w:lineRule="auto"/>
        <w:jc w:val="both"/>
        <w:rPr>
          <w:rFonts w:ascii="Arial" w:hAnsi="Arial" w:cs="Arial"/>
          <w:color w:val="1F1A17"/>
          <w:sz w:val="24"/>
          <w:szCs w:val="24"/>
          <w:lang w:val="ro-RO"/>
        </w:rPr>
      </w:pPr>
      <w:r w:rsidRPr="00892024">
        <w:rPr>
          <w:rFonts w:ascii="Arial" w:hAnsi="Arial" w:cs="Arial"/>
          <w:sz w:val="24"/>
          <w:szCs w:val="24"/>
          <w:lang w:val="ro-RO"/>
        </w:rPr>
        <w:t>Sunt detergenţi care îndeplinesc criteriile pentru eticheta ecologică</w:t>
      </w:r>
      <w:r w:rsidRPr="00892024">
        <w:rPr>
          <w:rFonts w:ascii="Arial" w:hAnsi="Arial" w:cs="Arial"/>
          <w:color w:val="1F1A17"/>
          <w:sz w:val="24"/>
          <w:szCs w:val="24"/>
          <w:lang w:val="ro-RO"/>
        </w:rPr>
        <w:t xml:space="preserve"> europeană. Această etichetă este acordată produselor care sunt în conformitate cu anumite criterii ecologice stabilite la nivel european. Aceste criterii au fost identificate pe baza unor studii ştiinţifice complete asupra aspectelor legate de întreg ciclul de viaţă al produselor şi sunt valabile 3-5 ani, ele fiind revizuite regulat pentru a ţine cont de progresul tehnic. Eticheta ecologică europeană aplicată pe detergenţii respectivi oferă certitudinea că aceste produse:</w:t>
      </w:r>
    </w:p>
    <w:p w:rsidR="001A706A" w:rsidRPr="00892024" w:rsidRDefault="001A706A" w:rsidP="00892024">
      <w:pPr>
        <w:autoSpaceDE w:val="0"/>
        <w:autoSpaceDN w:val="0"/>
        <w:adjustRightInd w:val="0"/>
        <w:spacing w:after="0" w:line="240" w:lineRule="auto"/>
        <w:rPr>
          <w:rFonts w:ascii="Arial" w:hAnsi="Arial" w:cs="Arial"/>
          <w:color w:val="1F1A17"/>
          <w:sz w:val="24"/>
          <w:szCs w:val="24"/>
          <w:lang w:val="ro-RO"/>
        </w:rPr>
      </w:pPr>
      <w:r w:rsidRPr="00892024">
        <w:rPr>
          <w:rFonts w:ascii="Arial" w:hAnsi="Arial" w:cs="Arial"/>
          <w:color w:val="1F1A17"/>
          <w:sz w:val="24"/>
          <w:szCs w:val="24"/>
          <w:lang w:val="ro-RO"/>
        </w:rPr>
        <w:t>- nu conţin substanţe periculoase pentru mediul acvatic;</w:t>
      </w:r>
    </w:p>
    <w:p w:rsidR="001A706A" w:rsidRPr="00892024" w:rsidRDefault="001A706A" w:rsidP="00892024">
      <w:pPr>
        <w:autoSpaceDE w:val="0"/>
        <w:autoSpaceDN w:val="0"/>
        <w:adjustRightInd w:val="0"/>
        <w:spacing w:after="0" w:line="240" w:lineRule="auto"/>
        <w:rPr>
          <w:rFonts w:ascii="Arial" w:hAnsi="Arial" w:cs="Arial"/>
          <w:color w:val="1F1A17"/>
          <w:sz w:val="24"/>
          <w:szCs w:val="24"/>
          <w:lang w:val="ro-RO"/>
        </w:rPr>
      </w:pPr>
      <w:r w:rsidRPr="00892024">
        <w:rPr>
          <w:rFonts w:ascii="Arial" w:hAnsi="Arial" w:cs="Arial"/>
          <w:color w:val="1F1A17"/>
          <w:sz w:val="24"/>
          <w:szCs w:val="24"/>
          <w:lang w:val="ro-RO"/>
        </w:rPr>
        <w:t>- au biodegradabilitate crescută;</w:t>
      </w:r>
    </w:p>
    <w:p w:rsidR="001A706A" w:rsidRPr="00892024" w:rsidRDefault="001A706A" w:rsidP="00892024">
      <w:pPr>
        <w:autoSpaceDE w:val="0"/>
        <w:autoSpaceDN w:val="0"/>
        <w:adjustRightInd w:val="0"/>
        <w:spacing w:after="0" w:line="240" w:lineRule="auto"/>
        <w:rPr>
          <w:rFonts w:ascii="Arial" w:hAnsi="Arial" w:cs="Arial"/>
          <w:color w:val="1F1A17"/>
          <w:sz w:val="24"/>
          <w:szCs w:val="24"/>
          <w:lang w:val="ro-RO"/>
        </w:rPr>
      </w:pPr>
      <w:r w:rsidRPr="00892024">
        <w:rPr>
          <w:rFonts w:ascii="Arial" w:hAnsi="Arial" w:cs="Arial"/>
          <w:color w:val="1F1A17"/>
          <w:sz w:val="24"/>
          <w:szCs w:val="24"/>
          <w:lang w:val="ro-RO"/>
        </w:rPr>
        <w:t>- sunt produse sigure;</w:t>
      </w:r>
    </w:p>
    <w:p w:rsidR="001A706A" w:rsidRPr="00892024" w:rsidRDefault="001A706A" w:rsidP="00892024">
      <w:pPr>
        <w:autoSpaceDE w:val="0"/>
        <w:autoSpaceDN w:val="0"/>
        <w:adjustRightInd w:val="0"/>
        <w:spacing w:after="0" w:line="240" w:lineRule="auto"/>
        <w:rPr>
          <w:rFonts w:ascii="Arial" w:hAnsi="Arial" w:cs="Arial"/>
          <w:color w:val="1F1A17"/>
          <w:sz w:val="24"/>
          <w:szCs w:val="24"/>
          <w:lang w:val="ro-RO"/>
        </w:rPr>
      </w:pPr>
      <w:r w:rsidRPr="00892024">
        <w:rPr>
          <w:rFonts w:ascii="Arial" w:hAnsi="Arial" w:cs="Arial"/>
          <w:color w:val="1F1A17"/>
          <w:sz w:val="24"/>
          <w:szCs w:val="24"/>
          <w:lang w:val="ro-RO"/>
        </w:rPr>
        <w:t>- utilizarea lor eficientă nu produce prejudicii mediului.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Pentru anul 2013 nu deţinem date referitoare la cantităţile de detergenţi introduse pe piaţă.</w:t>
      </w:r>
    </w:p>
    <w:p w:rsidR="00C16E6F" w:rsidRDefault="00C16E6F" w:rsidP="00892024">
      <w:pPr>
        <w:spacing w:after="0" w:line="240" w:lineRule="auto"/>
        <w:jc w:val="both"/>
        <w:rPr>
          <w:rFonts w:ascii="Arial" w:hAnsi="Arial" w:cs="Arial"/>
          <w:b/>
          <w:sz w:val="24"/>
          <w:szCs w:val="24"/>
          <w:lang w:val="ro-RO"/>
        </w:rPr>
      </w:pP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b/>
          <w:sz w:val="24"/>
          <w:szCs w:val="24"/>
          <w:lang w:val="ro-RO"/>
        </w:rPr>
        <w:t>8.4.10. Substanţe reglementate  prin REACH şi efectul acestora în mediu</w:t>
      </w:r>
      <w:r w:rsidRPr="00892024">
        <w:rPr>
          <w:rFonts w:ascii="Arial" w:hAnsi="Arial" w:cs="Arial"/>
          <w:color w:val="000000"/>
          <w:sz w:val="24"/>
          <w:szCs w:val="24"/>
          <w:lang w:val="ro-RO"/>
        </w:rPr>
        <w:t xml:space="preserve">  </w:t>
      </w:r>
    </w:p>
    <w:p w:rsidR="001A706A" w:rsidRPr="00892024" w:rsidRDefault="001A706A" w:rsidP="00892024">
      <w:pPr>
        <w:spacing w:after="0" w:line="240" w:lineRule="auto"/>
        <w:jc w:val="both"/>
        <w:rPr>
          <w:rFonts w:ascii="Arial" w:hAnsi="Arial" w:cs="Arial"/>
          <w:iCs/>
          <w:sz w:val="24"/>
          <w:szCs w:val="24"/>
          <w:lang w:val="ro-RO"/>
        </w:rPr>
      </w:pPr>
      <w:r w:rsidRPr="00892024">
        <w:rPr>
          <w:rFonts w:ascii="Arial" w:hAnsi="Arial" w:cs="Arial"/>
          <w:iCs/>
          <w:sz w:val="24"/>
          <w:szCs w:val="24"/>
          <w:lang w:val="ro-RO"/>
        </w:rPr>
        <w:t xml:space="preserve">REACH, </w:t>
      </w:r>
      <w:hyperlink r:id="rId146" w:history="1">
        <w:r w:rsidRPr="00892024">
          <w:rPr>
            <w:rFonts w:ascii="Arial" w:hAnsi="Arial" w:cs="Arial"/>
            <w:bCs/>
            <w:iCs/>
            <w:sz w:val="24"/>
            <w:szCs w:val="24"/>
            <w:lang w:val="ro-RO"/>
          </w:rPr>
          <w:t xml:space="preserve">prescurtarea </w:t>
        </w:r>
      </w:hyperlink>
      <w:r w:rsidRPr="00892024">
        <w:rPr>
          <w:rFonts w:ascii="Arial" w:hAnsi="Arial" w:cs="Arial"/>
          <w:iCs/>
          <w:sz w:val="24"/>
          <w:szCs w:val="24"/>
          <w:lang w:val="ro-RO"/>
        </w:rPr>
        <w:t xml:space="preserve">pentru Regulamentul </w:t>
      </w:r>
      <w:r w:rsidRPr="00892024">
        <w:rPr>
          <w:rFonts w:ascii="Arial" w:hAnsi="Arial" w:cs="Arial"/>
          <w:sz w:val="24"/>
          <w:szCs w:val="24"/>
          <w:lang w:val="ro-RO"/>
        </w:rPr>
        <w:t xml:space="preserve">(CE) </w:t>
      </w:r>
      <w:r w:rsidRPr="00892024">
        <w:rPr>
          <w:rFonts w:ascii="Arial" w:hAnsi="Arial" w:cs="Arial"/>
          <w:iCs/>
          <w:sz w:val="24"/>
          <w:szCs w:val="24"/>
          <w:lang w:val="ro-RO"/>
        </w:rPr>
        <w:t xml:space="preserve">nr. 1907/2006, cu modificările şi completările ulterioare, privind Înregistrarea, Evaluarea, Autorizarea şi Restricţionarea Substanţelor Chimice are scopul de a standardiza şi îmbunătăţi cadrul legislativ anterior referitor la substanţele chimice al Uniunii Europene. Prin REACH s-a înfiinţat Agenţia Europeană pentru Produse Chimice (ECHA) </w:t>
      </w:r>
      <w:r w:rsidRPr="00C16E6F">
        <w:rPr>
          <w:rFonts w:ascii="Arial" w:hAnsi="Arial" w:cs="Arial"/>
          <w:iCs/>
          <w:sz w:val="24"/>
          <w:szCs w:val="24"/>
          <w:lang w:val="ro-RO"/>
        </w:rPr>
        <w:t xml:space="preserve">cu sediul </w:t>
      </w:r>
      <w:hyperlink r:id="rId147" w:history="1">
        <w:r w:rsidRPr="00C16E6F">
          <w:rPr>
            <w:rStyle w:val="Hyperlink"/>
            <w:rFonts w:ascii="Arial" w:hAnsi="Arial" w:cs="Arial"/>
            <w:color w:val="auto"/>
            <w:sz w:val="24"/>
            <w:szCs w:val="24"/>
            <w:u w:val="none"/>
          </w:rPr>
          <w:t>http://echa.europa.eu/</w:t>
        </w:r>
      </w:hyperlink>
      <w:r w:rsidRPr="00C16E6F">
        <w:rPr>
          <w:rFonts w:ascii="Arial" w:hAnsi="Arial" w:cs="Arial"/>
          <w:iCs/>
          <w:sz w:val="24"/>
          <w:szCs w:val="24"/>
          <w:lang w:val="ro-RO"/>
        </w:rPr>
        <w:t>la Helsinki, Finlanda, care gestionează procesul de înregistrare, evaluare, autorizare şi restricţionare</w:t>
      </w:r>
      <w:r w:rsidRPr="00892024">
        <w:rPr>
          <w:rFonts w:ascii="Arial" w:hAnsi="Arial" w:cs="Arial"/>
          <w:iCs/>
          <w:sz w:val="24"/>
          <w:szCs w:val="24"/>
          <w:lang w:val="ro-RO"/>
        </w:rPr>
        <w:t xml:space="preserve"> a tuturor substanţelor chimice pentru a asigura uniformitate pe întregul teritoriu al Uniunii Europene.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REACH este destinat să asigure un nivel ridicat de protecţie a sănătăţii umane şi a mediului, să gestioneze şi să controleze potenţialul risc pentru sănătatea umană şi mediu datorat utilizării produselor chimice în Uniunea Europeană, având în vedere libera circulaţie a substanţelor ca atare, în amestecuri sau în articole. REACH conţine prevederi pentru Producători/Fabricanţi, Importatori, Distribuitori şi Utilizatori din aval ai substanţelor ca atare sau în amestecuri sau în articole.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REACH acoperă un domeniu foarte larg, aplicându-se tuturor substanţelor chimice care sunt produse, importate, introduse pe piaţă sau utilizate în comunitatea europeană, ca atare, în amestecuri sau în articole</w:t>
      </w:r>
      <w:r w:rsidRPr="00892024">
        <w:rPr>
          <w:rStyle w:val="Strong"/>
          <w:rFonts w:ascii="Arial" w:hAnsi="Arial" w:cs="Arial"/>
          <w:sz w:val="24"/>
          <w:szCs w:val="24"/>
          <w:lang w:val="ro-RO"/>
        </w:rPr>
        <w:t xml:space="preserve">,  în </w:t>
      </w:r>
      <w:r w:rsidRPr="00892024">
        <w:rPr>
          <w:rFonts w:ascii="Arial" w:hAnsi="Arial" w:cs="Arial"/>
          <w:sz w:val="24"/>
          <w:szCs w:val="24"/>
          <w:lang w:val="ro-RO"/>
        </w:rPr>
        <w:t>cazul în care cantitatea pentru fiecare substan</w:t>
      </w:r>
      <w:r w:rsidRPr="00892024">
        <w:rPr>
          <w:rStyle w:val="Strong"/>
          <w:rFonts w:ascii="Arial" w:hAnsi="Arial" w:cs="Arial"/>
          <w:sz w:val="24"/>
          <w:szCs w:val="24"/>
          <w:lang w:val="ro-RO"/>
        </w:rPr>
        <w:t>ţ</w:t>
      </w:r>
      <w:r w:rsidRPr="00892024">
        <w:rPr>
          <w:rFonts w:ascii="Arial" w:hAnsi="Arial" w:cs="Arial"/>
          <w:sz w:val="24"/>
          <w:szCs w:val="24"/>
          <w:lang w:val="ro-RO"/>
        </w:rPr>
        <w:t>ă este de o tonă/an sau mai mult.</w:t>
      </w:r>
    </w:p>
    <w:p w:rsidR="001A706A" w:rsidRPr="00892024" w:rsidRDefault="001A706A" w:rsidP="00892024">
      <w:pPr>
        <w:pStyle w:val="NormalWeb"/>
        <w:spacing w:before="0" w:beforeAutospacing="0" w:after="0" w:afterAutospacing="0"/>
        <w:jc w:val="both"/>
        <w:rPr>
          <w:rFonts w:ascii="Arial" w:hAnsi="Arial" w:cs="Arial"/>
        </w:rPr>
      </w:pPr>
      <w:r w:rsidRPr="00892024">
        <w:rPr>
          <w:rFonts w:ascii="Arial" w:hAnsi="Arial" w:cs="Arial"/>
        </w:rPr>
        <w:t xml:space="preserve">Toate substanţele de sub incidenţa REACH care sunt produse sau importate în UE în cantităţi egale sau mai mari de 1 tonă/an/producător sau importator, trebuie să fie preînregistrate/ înregistrate. Utilizatorii din aval trebuie să utilizeze substanţe ca atare, în amestecuri sau în articole numai dacă aceste substanţe au fost preînregistrate/ înregistrate. REACH include aplicarea Sistemului Global Armonizat de Clasificare, Etichetare a Chimicalelor (denumit ,,GHS”) </w:t>
      </w:r>
      <w:r w:rsidRPr="00892024">
        <w:rPr>
          <w:rFonts w:ascii="Arial" w:hAnsi="Arial" w:cs="Arial"/>
          <w:bCs/>
        </w:rPr>
        <w:t>prin Regulamentul (CE) nr. 1272/2007 care aduce modificări şi completări Regulamentului</w:t>
      </w:r>
      <w:r w:rsidRPr="00892024">
        <w:rPr>
          <w:rFonts w:ascii="Arial" w:hAnsi="Arial" w:cs="Arial"/>
        </w:rPr>
        <w:t xml:space="preserve"> (CE) nr. 1907/2006.</w:t>
      </w:r>
    </w:p>
    <w:p w:rsidR="001A706A" w:rsidRPr="00892024" w:rsidRDefault="001A706A" w:rsidP="00892024">
      <w:pPr>
        <w:pStyle w:val="Default"/>
        <w:jc w:val="both"/>
        <w:rPr>
          <w:rFonts w:ascii="Arial" w:hAnsi="Arial" w:cs="Arial"/>
          <w:color w:val="auto"/>
          <w:lang w:val="ro-RO"/>
        </w:rPr>
      </w:pPr>
      <w:r w:rsidRPr="00892024">
        <w:rPr>
          <w:rFonts w:ascii="Arial" w:hAnsi="Arial" w:cs="Arial"/>
          <w:color w:val="auto"/>
          <w:lang w:val="ro-RO"/>
        </w:rPr>
        <w:t xml:space="preserve">Prezentul regulament se bazează pe principiul </w:t>
      </w:r>
      <w:r w:rsidRPr="00892024">
        <w:rPr>
          <w:rStyle w:val="Strong"/>
          <w:rFonts w:ascii="Arial" w:hAnsi="Arial" w:cs="Arial"/>
          <w:color w:val="auto"/>
          <w:lang w:val="ro-RO"/>
        </w:rPr>
        <w:t>conform căruia</w:t>
      </w:r>
      <w:r w:rsidRPr="00892024">
        <w:rPr>
          <w:rFonts w:ascii="Arial" w:hAnsi="Arial" w:cs="Arial"/>
          <w:color w:val="auto"/>
          <w:lang w:val="ro-RO"/>
        </w:rPr>
        <w:t xml:space="preserve"> sectorul industrial trebuie să producă, să importe sau să utilizeze substanţe sau să le introducă pe piaţă în mod responsabil şi cu prudenţă, astfel încât să se evite, în condiţii previzibile în mod rezonabil, efectele adverse asupra sănătăţii umane şi a mediului.</w:t>
      </w:r>
    </w:p>
    <w:p w:rsidR="001A706A"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 xml:space="preserve">Pentru anul 2012 situaţia privind substanţele clasificate şi amestecurile clasificate este prezentată în tabelele: 8.4.10.1, 8.4.10.2, 8.4.10.3, 8.4.10.4: </w:t>
      </w:r>
    </w:p>
    <w:p w:rsidR="00C16E6F" w:rsidRPr="00892024" w:rsidRDefault="00C16E6F" w:rsidP="00892024">
      <w:pPr>
        <w:spacing w:after="0" w:line="240" w:lineRule="auto"/>
        <w:jc w:val="both"/>
        <w:rPr>
          <w:rFonts w:ascii="Arial" w:hAnsi="Arial" w:cs="Arial"/>
          <w:sz w:val="24"/>
          <w:szCs w:val="24"/>
          <w:lang w:val="ro-RO"/>
        </w:rPr>
      </w:pPr>
    </w:p>
    <w:p w:rsidR="001A706A" w:rsidRPr="00892024" w:rsidRDefault="001A706A" w:rsidP="00892024">
      <w:pPr>
        <w:shd w:val="clear" w:color="auto" w:fill="FFFFFF"/>
        <w:spacing w:after="0" w:line="240" w:lineRule="auto"/>
        <w:jc w:val="both"/>
        <w:rPr>
          <w:rFonts w:ascii="Arial" w:hAnsi="Arial" w:cs="Arial"/>
          <w:b/>
          <w:sz w:val="24"/>
          <w:szCs w:val="24"/>
          <w:lang w:val="ro-RO"/>
        </w:rPr>
      </w:pPr>
      <w:r w:rsidRPr="00892024">
        <w:rPr>
          <w:rFonts w:ascii="Arial" w:hAnsi="Arial" w:cs="Arial"/>
          <w:b/>
          <w:sz w:val="24"/>
          <w:szCs w:val="24"/>
          <w:lang w:val="ro-RO"/>
        </w:rPr>
        <w:t>Tabelul 8.4.10.1. Situaţia substanţelor clasificate*, importate  în anul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3"/>
        <w:gridCol w:w="851"/>
        <w:gridCol w:w="850"/>
        <w:gridCol w:w="992"/>
        <w:gridCol w:w="1134"/>
        <w:gridCol w:w="993"/>
        <w:gridCol w:w="1275"/>
        <w:gridCol w:w="851"/>
        <w:gridCol w:w="850"/>
      </w:tblGrid>
      <w:tr w:rsidR="001A706A" w:rsidRPr="00AE6B5D" w:rsidTr="00892024">
        <w:tc>
          <w:tcPr>
            <w:tcW w:w="3544" w:type="dxa"/>
            <w:gridSpan w:val="3"/>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Substanţă clasificată* (kg)</w:t>
            </w:r>
          </w:p>
        </w:tc>
        <w:tc>
          <w:tcPr>
            <w:tcW w:w="6095" w:type="dxa"/>
            <w:gridSpan w:val="6"/>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Deşeuri (kg)</w:t>
            </w:r>
          </w:p>
        </w:tc>
      </w:tr>
      <w:tr w:rsidR="001A706A" w:rsidRPr="00AE6B5D" w:rsidTr="00892024">
        <w:tc>
          <w:tcPr>
            <w:tcW w:w="1843" w:type="dxa"/>
            <w:vMerge w:val="restart"/>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Cantitate importată</w:t>
            </w:r>
          </w:p>
        </w:tc>
        <w:tc>
          <w:tcPr>
            <w:tcW w:w="1701" w:type="dxa"/>
            <w:gridSpan w:val="2"/>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Stocuri 2012 </w:t>
            </w:r>
          </w:p>
        </w:tc>
        <w:tc>
          <w:tcPr>
            <w:tcW w:w="992" w:type="dxa"/>
            <w:vMerge w:val="restart"/>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Generate </w:t>
            </w:r>
          </w:p>
        </w:tc>
        <w:tc>
          <w:tcPr>
            <w:tcW w:w="3402" w:type="dxa"/>
            <w:gridSpan w:val="3"/>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Gestionate</w:t>
            </w:r>
          </w:p>
        </w:tc>
        <w:tc>
          <w:tcPr>
            <w:tcW w:w="1701" w:type="dxa"/>
            <w:gridSpan w:val="2"/>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Stocuri 2012 </w:t>
            </w:r>
          </w:p>
        </w:tc>
      </w:tr>
      <w:tr w:rsidR="001A706A" w:rsidRPr="00AE6B5D" w:rsidTr="00892024">
        <w:tc>
          <w:tcPr>
            <w:tcW w:w="1843" w:type="dxa"/>
            <w:vMerge/>
          </w:tcPr>
          <w:p w:rsidR="001A706A" w:rsidRPr="00AE6B5D" w:rsidRDefault="001A706A" w:rsidP="00892024">
            <w:pPr>
              <w:spacing w:after="0" w:line="240" w:lineRule="auto"/>
              <w:rPr>
                <w:rFonts w:ascii="Arial" w:eastAsiaTheme="minorEastAsia" w:hAnsi="Arial" w:cs="Arial"/>
                <w:sz w:val="24"/>
                <w:szCs w:val="24"/>
                <w:lang w:val="ro-RO"/>
              </w:rPr>
            </w:pPr>
          </w:p>
        </w:tc>
        <w:tc>
          <w:tcPr>
            <w:tcW w:w="851"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1 ian </w:t>
            </w:r>
          </w:p>
        </w:tc>
        <w:tc>
          <w:tcPr>
            <w:tcW w:w="850"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31 dec</w:t>
            </w:r>
          </w:p>
        </w:tc>
        <w:tc>
          <w:tcPr>
            <w:tcW w:w="992" w:type="dxa"/>
            <w:vMerge/>
          </w:tcPr>
          <w:p w:rsidR="001A706A" w:rsidRPr="00AE6B5D" w:rsidRDefault="001A706A" w:rsidP="00892024">
            <w:pPr>
              <w:spacing w:after="0" w:line="240" w:lineRule="auto"/>
              <w:rPr>
                <w:rFonts w:ascii="Arial" w:eastAsiaTheme="minorEastAsia" w:hAnsi="Arial" w:cs="Arial"/>
                <w:sz w:val="24"/>
                <w:szCs w:val="24"/>
                <w:lang w:val="ro-RO"/>
              </w:rPr>
            </w:pPr>
          </w:p>
        </w:tc>
        <w:tc>
          <w:tcPr>
            <w:tcW w:w="1134"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Eliminate </w:t>
            </w:r>
          </w:p>
        </w:tc>
        <w:tc>
          <w:tcPr>
            <w:tcW w:w="993"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Reciclate </w:t>
            </w:r>
          </w:p>
        </w:tc>
        <w:tc>
          <w:tcPr>
            <w:tcW w:w="1275"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Regenerate </w:t>
            </w:r>
          </w:p>
        </w:tc>
        <w:tc>
          <w:tcPr>
            <w:tcW w:w="851"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1 ian </w:t>
            </w:r>
          </w:p>
        </w:tc>
        <w:tc>
          <w:tcPr>
            <w:tcW w:w="850"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31 dec</w:t>
            </w:r>
          </w:p>
        </w:tc>
      </w:tr>
      <w:tr w:rsidR="001A706A" w:rsidRPr="00AE6B5D" w:rsidTr="00892024">
        <w:tc>
          <w:tcPr>
            <w:tcW w:w="1843" w:type="dxa"/>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734080</w:t>
            </w:r>
          </w:p>
        </w:tc>
        <w:tc>
          <w:tcPr>
            <w:tcW w:w="8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48374</w:t>
            </w:r>
          </w:p>
        </w:tc>
        <w:tc>
          <w:tcPr>
            <w:tcW w:w="85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62514</w:t>
            </w:r>
          </w:p>
        </w:tc>
        <w:tc>
          <w:tcPr>
            <w:tcW w:w="99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13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993"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75"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8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85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r>
    </w:tbl>
    <w:p w:rsidR="001A706A" w:rsidRDefault="001A706A" w:rsidP="00892024">
      <w:pPr>
        <w:spacing w:after="0" w:line="240" w:lineRule="auto"/>
        <w:rPr>
          <w:rFonts w:ascii="Arial" w:hAnsi="Arial" w:cs="Arial"/>
          <w:sz w:val="24"/>
          <w:szCs w:val="24"/>
          <w:lang w:val="ro-RO"/>
        </w:rPr>
      </w:pPr>
      <w:r w:rsidRPr="00892024">
        <w:rPr>
          <w:rFonts w:ascii="Arial" w:hAnsi="Arial" w:cs="Arial"/>
          <w:sz w:val="24"/>
          <w:szCs w:val="24"/>
          <w:lang w:val="ro-RO"/>
        </w:rPr>
        <w:t>*</w:t>
      </w:r>
      <w:r w:rsidRPr="00892024">
        <w:rPr>
          <w:rFonts w:ascii="Arial" w:hAnsi="Arial" w:cs="Arial"/>
          <w:b/>
          <w:sz w:val="24"/>
          <w:szCs w:val="24"/>
          <w:lang w:val="ro-RO"/>
        </w:rPr>
        <w:t xml:space="preserve"> </w:t>
      </w:r>
      <w:r w:rsidRPr="00892024">
        <w:rPr>
          <w:rFonts w:ascii="Arial" w:hAnsi="Arial" w:cs="Arial"/>
          <w:sz w:val="24"/>
          <w:szCs w:val="24"/>
          <w:lang w:val="ro-RO"/>
        </w:rPr>
        <w:t>clasificare conform Regulamentului nr. 1272/2008 (CLP)</w:t>
      </w:r>
    </w:p>
    <w:p w:rsidR="00C16E6F" w:rsidRPr="00892024" w:rsidRDefault="00C16E6F" w:rsidP="00892024">
      <w:pPr>
        <w:spacing w:after="0" w:line="240" w:lineRule="auto"/>
        <w:rPr>
          <w:rFonts w:ascii="Arial" w:hAnsi="Arial" w:cs="Arial"/>
          <w:sz w:val="24"/>
          <w:szCs w:val="24"/>
          <w:lang w:val="ro-RO"/>
        </w:rPr>
      </w:pPr>
    </w:p>
    <w:p w:rsidR="001A706A" w:rsidRPr="00892024" w:rsidRDefault="001A706A" w:rsidP="00892024">
      <w:pPr>
        <w:shd w:val="clear" w:color="auto" w:fill="FFFFFF"/>
        <w:spacing w:after="0" w:line="240" w:lineRule="auto"/>
        <w:jc w:val="both"/>
        <w:rPr>
          <w:rFonts w:ascii="Arial" w:hAnsi="Arial" w:cs="Arial"/>
          <w:sz w:val="24"/>
          <w:szCs w:val="24"/>
          <w:lang w:val="ro-RO"/>
        </w:rPr>
      </w:pPr>
      <w:r w:rsidRPr="00892024">
        <w:rPr>
          <w:rFonts w:ascii="Arial" w:hAnsi="Arial" w:cs="Arial"/>
          <w:b/>
          <w:sz w:val="24"/>
          <w:szCs w:val="24"/>
          <w:lang w:val="ro-RO"/>
        </w:rPr>
        <w:t xml:space="preserve">  Tabelul 8.4.10.2. Situaţia substanţelor clasificate*, utilizate  în anul 2012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276"/>
        <w:gridCol w:w="1134"/>
        <w:gridCol w:w="1134"/>
        <w:gridCol w:w="1134"/>
        <w:gridCol w:w="962"/>
        <w:gridCol w:w="1023"/>
        <w:gridCol w:w="1275"/>
        <w:gridCol w:w="709"/>
        <w:gridCol w:w="992"/>
      </w:tblGrid>
      <w:tr w:rsidR="001A706A" w:rsidRPr="00AE6B5D" w:rsidTr="00892024">
        <w:tc>
          <w:tcPr>
            <w:tcW w:w="3544" w:type="dxa"/>
            <w:gridSpan w:val="3"/>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Substanţă clasificată* (kg)</w:t>
            </w:r>
          </w:p>
        </w:tc>
        <w:tc>
          <w:tcPr>
            <w:tcW w:w="6095" w:type="dxa"/>
            <w:gridSpan w:val="6"/>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Deşeuri (kg)</w:t>
            </w:r>
          </w:p>
        </w:tc>
      </w:tr>
      <w:tr w:rsidR="001A706A" w:rsidRPr="00AE6B5D" w:rsidTr="00892024">
        <w:tc>
          <w:tcPr>
            <w:tcW w:w="1276" w:type="dxa"/>
            <w:vMerge w:val="restart"/>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Cantitate utilizată</w:t>
            </w:r>
          </w:p>
        </w:tc>
        <w:tc>
          <w:tcPr>
            <w:tcW w:w="2268" w:type="dxa"/>
            <w:gridSpan w:val="2"/>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Stocuri 2012 </w:t>
            </w:r>
          </w:p>
        </w:tc>
        <w:tc>
          <w:tcPr>
            <w:tcW w:w="1134" w:type="dxa"/>
            <w:vMerge w:val="restart"/>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Generate </w:t>
            </w:r>
          </w:p>
        </w:tc>
        <w:tc>
          <w:tcPr>
            <w:tcW w:w="3260" w:type="dxa"/>
            <w:gridSpan w:val="3"/>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Gestionate</w:t>
            </w:r>
          </w:p>
        </w:tc>
        <w:tc>
          <w:tcPr>
            <w:tcW w:w="1701" w:type="dxa"/>
            <w:gridSpan w:val="2"/>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Stocuri 2012</w:t>
            </w:r>
          </w:p>
        </w:tc>
      </w:tr>
      <w:tr w:rsidR="001A706A" w:rsidRPr="00AE6B5D" w:rsidTr="00892024">
        <w:tc>
          <w:tcPr>
            <w:tcW w:w="1276" w:type="dxa"/>
            <w:vMerge/>
          </w:tcPr>
          <w:p w:rsidR="001A706A" w:rsidRPr="00AE6B5D" w:rsidRDefault="001A706A" w:rsidP="00892024">
            <w:pPr>
              <w:spacing w:after="0" w:line="240" w:lineRule="auto"/>
              <w:rPr>
                <w:rFonts w:ascii="Arial" w:eastAsiaTheme="minorEastAsia" w:hAnsi="Arial" w:cs="Arial"/>
                <w:sz w:val="24"/>
                <w:szCs w:val="24"/>
                <w:lang w:val="ro-RO"/>
              </w:rPr>
            </w:pPr>
          </w:p>
        </w:tc>
        <w:tc>
          <w:tcPr>
            <w:tcW w:w="1134"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1 ian </w:t>
            </w:r>
          </w:p>
        </w:tc>
        <w:tc>
          <w:tcPr>
            <w:tcW w:w="1134"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31 dec</w:t>
            </w:r>
          </w:p>
        </w:tc>
        <w:tc>
          <w:tcPr>
            <w:tcW w:w="1134" w:type="dxa"/>
            <w:vMerge/>
          </w:tcPr>
          <w:p w:rsidR="001A706A" w:rsidRPr="00AE6B5D" w:rsidRDefault="001A706A" w:rsidP="00892024">
            <w:pPr>
              <w:spacing w:after="0" w:line="240" w:lineRule="auto"/>
              <w:rPr>
                <w:rFonts w:ascii="Arial" w:eastAsiaTheme="minorEastAsia" w:hAnsi="Arial" w:cs="Arial"/>
                <w:sz w:val="24"/>
                <w:szCs w:val="24"/>
                <w:lang w:val="ro-RO"/>
              </w:rPr>
            </w:pPr>
          </w:p>
        </w:tc>
        <w:tc>
          <w:tcPr>
            <w:tcW w:w="962"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Eliminate </w:t>
            </w:r>
          </w:p>
        </w:tc>
        <w:tc>
          <w:tcPr>
            <w:tcW w:w="1023"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Reciclate </w:t>
            </w:r>
          </w:p>
        </w:tc>
        <w:tc>
          <w:tcPr>
            <w:tcW w:w="1275"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Regenerate </w:t>
            </w:r>
          </w:p>
        </w:tc>
        <w:tc>
          <w:tcPr>
            <w:tcW w:w="709"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 xml:space="preserve">1 ian </w:t>
            </w:r>
          </w:p>
        </w:tc>
        <w:tc>
          <w:tcPr>
            <w:tcW w:w="992" w:type="dxa"/>
          </w:tcPr>
          <w:p w:rsidR="001A706A" w:rsidRPr="00AE6B5D" w:rsidRDefault="001A706A" w:rsidP="00892024">
            <w:pPr>
              <w:spacing w:after="0" w:line="240" w:lineRule="auto"/>
              <w:rPr>
                <w:rFonts w:ascii="Arial" w:eastAsiaTheme="minorEastAsia" w:hAnsi="Arial" w:cs="Arial"/>
                <w:sz w:val="24"/>
                <w:szCs w:val="24"/>
                <w:lang w:val="ro-RO"/>
              </w:rPr>
            </w:pPr>
            <w:r w:rsidRPr="00AE6B5D">
              <w:rPr>
                <w:rFonts w:ascii="Arial" w:eastAsiaTheme="minorEastAsia" w:hAnsi="Arial" w:cs="Arial"/>
                <w:sz w:val="24"/>
                <w:szCs w:val="24"/>
                <w:lang w:val="ro-RO"/>
              </w:rPr>
              <w:t>31 dec</w:t>
            </w:r>
          </w:p>
        </w:tc>
      </w:tr>
      <w:tr w:rsidR="001A706A" w:rsidRPr="00AE6B5D" w:rsidTr="00892024">
        <w:tc>
          <w:tcPr>
            <w:tcW w:w="1276"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3676831,17</w:t>
            </w:r>
          </w:p>
        </w:tc>
        <w:tc>
          <w:tcPr>
            <w:tcW w:w="113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310811,77</w:t>
            </w:r>
          </w:p>
        </w:tc>
        <w:tc>
          <w:tcPr>
            <w:tcW w:w="113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301596,96</w:t>
            </w:r>
          </w:p>
        </w:tc>
        <w:tc>
          <w:tcPr>
            <w:tcW w:w="113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148250,75</w:t>
            </w:r>
          </w:p>
        </w:tc>
        <w:tc>
          <w:tcPr>
            <w:tcW w:w="9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153318</w:t>
            </w:r>
          </w:p>
        </w:tc>
        <w:tc>
          <w:tcPr>
            <w:tcW w:w="1023"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118</w:t>
            </w:r>
          </w:p>
        </w:tc>
        <w:tc>
          <w:tcPr>
            <w:tcW w:w="1275"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70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9229</w:t>
            </w:r>
          </w:p>
        </w:tc>
        <w:tc>
          <w:tcPr>
            <w:tcW w:w="99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4043,7</w:t>
            </w:r>
          </w:p>
        </w:tc>
      </w:tr>
    </w:tbl>
    <w:p w:rsidR="001A706A" w:rsidRPr="00892024" w:rsidRDefault="001A706A" w:rsidP="00892024">
      <w:pPr>
        <w:spacing w:after="0" w:line="240" w:lineRule="auto"/>
        <w:rPr>
          <w:rFonts w:ascii="Arial" w:hAnsi="Arial" w:cs="Arial"/>
          <w:sz w:val="24"/>
          <w:szCs w:val="24"/>
          <w:lang w:val="ro-RO"/>
        </w:rPr>
      </w:pPr>
      <w:r w:rsidRPr="00892024">
        <w:rPr>
          <w:rFonts w:ascii="Arial" w:hAnsi="Arial" w:cs="Arial"/>
          <w:sz w:val="24"/>
          <w:szCs w:val="24"/>
          <w:lang w:val="ro-RO"/>
        </w:rPr>
        <w:t>*</w:t>
      </w:r>
      <w:r w:rsidRPr="00892024">
        <w:rPr>
          <w:rFonts w:ascii="Arial" w:hAnsi="Arial" w:cs="Arial"/>
          <w:b/>
          <w:sz w:val="24"/>
          <w:szCs w:val="24"/>
          <w:lang w:val="ro-RO"/>
        </w:rPr>
        <w:t xml:space="preserve"> </w:t>
      </w:r>
      <w:r w:rsidRPr="00892024">
        <w:rPr>
          <w:rFonts w:ascii="Arial" w:hAnsi="Arial" w:cs="Arial"/>
          <w:sz w:val="24"/>
          <w:szCs w:val="24"/>
          <w:lang w:val="ro-RO"/>
        </w:rPr>
        <w:t>clasificare conform Regulamentului nr. 1272/2008 (CLP)</w:t>
      </w:r>
    </w:p>
    <w:p w:rsidR="001A706A" w:rsidRPr="00892024" w:rsidRDefault="001A706A" w:rsidP="00892024">
      <w:pPr>
        <w:shd w:val="clear" w:color="auto" w:fill="FFFFFF"/>
        <w:spacing w:after="0" w:line="240" w:lineRule="auto"/>
        <w:jc w:val="both"/>
        <w:rPr>
          <w:rFonts w:ascii="Arial" w:hAnsi="Arial" w:cs="Arial"/>
          <w:b/>
          <w:sz w:val="24"/>
          <w:szCs w:val="24"/>
          <w:lang w:val="ro-RO"/>
        </w:rPr>
      </w:pPr>
    </w:p>
    <w:p w:rsidR="001A706A" w:rsidRPr="00892024" w:rsidRDefault="001A706A" w:rsidP="00892024">
      <w:pPr>
        <w:shd w:val="clear" w:color="auto" w:fill="FFFFFF"/>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 Tabelul 8.4.10.3. Situaţia amestecurilor clasificate*, produse în anul 2012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177"/>
        <w:gridCol w:w="1017"/>
        <w:gridCol w:w="1017"/>
        <w:gridCol w:w="1217"/>
        <w:gridCol w:w="1204"/>
        <w:gridCol w:w="1204"/>
        <w:gridCol w:w="1471"/>
        <w:gridCol w:w="817"/>
        <w:gridCol w:w="951"/>
      </w:tblGrid>
      <w:tr w:rsidR="001A706A" w:rsidRPr="00AE6B5D" w:rsidTr="00892024">
        <w:tc>
          <w:tcPr>
            <w:tcW w:w="3697" w:type="dxa"/>
            <w:gridSpan w:val="3"/>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Amestec clasificat* (kg)</w:t>
            </w:r>
          </w:p>
        </w:tc>
        <w:tc>
          <w:tcPr>
            <w:tcW w:w="5942" w:type="dxa"/>
            <w:gridSpan w:val="6"/>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Deşeuri (kg)</w:t>
            </w:r>
          </w:p>
        </w:tc>
      </w:tr>
      <w:tr w:rsidR="001A706A" w:rsidRPr="00AE6B5D" w:rsidTr="00892024">
        <w:tc>
          <w:tcPr>
            <w:tcW w:w="1751" w:type="dxa"/>
            <w:vMerge w:val="restart"/>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Cantitate produsă</w:t>
            </w:r>
          </w:p>
        </w:tc>
        <w:tc>
          <w:tcPr>
            <w:tcW w:w="1946" w:type="dxa"/>
            <w:gridSpan w:val="2"/>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Stocuri 2012</w:t>
            </w:r>
          </w:p>
        </w:tc>
        <w:tc>
          <w:tcPr>
            <w:tcW w:w="1050" w:type="dxa"/>
            <w:vMerge w:val="restart"/>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Generate</w:t>
            </w:r>
          </w:p>
        </w:tc>
        <w:tc>
          <w:tcPr>
            <w:tcW w:w="3391" w:type="dxa"/>
            <w:gridSpan w:val="3"/>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Gestionate</w:t>
            </w:r>
          </w:p>
        </w:tc>
        <w:tc>
          <w:tcPr>
            <w:tcW w:w="1501" w:type="dxa"/>
            <w:gridSpan w:val="2"/>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Stocuri 2012</w:t>
            </w:r>
          </w:p>
        </w:tc>
      </w:tr>
      <w:tr w:rsidR="001A706A" w:rsidRPr="00AE6B5D" w:rsidTr="00892024">
        <w:tc>
          <w:tcPr>
            <w:tcW w:w="1751" w:type="dxa"/>
            <w:vMerge/>
          </w:tcPr>
          <w:p w:rsidR="001A706A" w:rsidRPr="00AE6B5D" w:rsidRDefault="001A706A" w:rsidP="00892024">
            <w:pPr>
              <w:spacing w:after="0" w:line="240" w:lineRule="auto"/>
              <w:jc w:val="center"/>
              <w:rPr>
                <w:rFonts w:ascii="Arial" w:eastAsiaTheme="minorEastAsia" w:hAnsi="Arial" w:cs="Arial"/>
                <w:sz w:val="24"/>
                <w:szCs w:val="24"/>
                <w:lang w:val="ro-RO"/>
              </w:rPr>
            </w:pPr>
          </w:p>
        </w:tc>
        <w:tc>
          <w:tcPr>
            <w:tcW w:w="88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 ian</w:t>
            </w:r>
          </w:p>
        </w:tc>
        <w:tc>
          <w:tcPr>
            <w:tcW w:w="10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 dec</w:t>
            </w:r>
          </w:p>
        </w:tc>
        <w:tc>
          <w:tcPr>
            <w:tcW w:w="1050" w:type="dxa"/>
            <w:vMerge/>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p>
        </w:tc>
        <w:tc>
          <w:tcPr>
            <w:tcW w:w="109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Eliminate</w:t>
            </w:r>
          </w:p>
        </w:tc>
        <w:tc>
          <w:tcPr>
            <w:tcW w:w="103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Reciclate</w:t>
            </w:r>
          </w:p>
        </w:tc>
        <w:tc>
          <w:tcPr>
            <w:tcW w:w="12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Regenerate</w:t>
            </w:r>
          </w:p>
        </w:tc>
        <w:tc>
          <w:tcPr>
            <w:tcW w:w="66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 ian</w:t>
            </w:r>
          </w:p>
        </w:tc>
        <w:tc>
          <w:tcPr>
            <w:tcW w:w="84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 dec</w:t>
            </w:r>
          </w:p>
        </w:tc>
      </w:tr>
      <w:tr w:rsidR="001A706A" w:rsidRPr="00AE6B5D" w:rsidTr="00892024">
        <w:tc>
          <w:tcPr>
            <w:tcW w:w="1751" w:type="dxa"/>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8314099</w:t>
            </w:r>
          </w:p>
        </w:tc>
        <w:tc>
          <w:tcPr>
            <w:tcW w:w="88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451781</w:t>
            </w:r>
          </w:p>
        </w:tc>
        <w:tc>
          <w:tcPr>
            <w:tcW w:w="10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244183</w:t>
            </w:r>
          </w:p>
        </w:tc>
        <w:tc>
          <w:tcPr>
            <w:tcW w:w="105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1820,1</w:t>
            </w:r>
          </w:p>
        </w:tc>
        <w:tc>
          <w:tcPr>
            <w:tcW w:w="109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03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994</w:t>
            </w:r>
          </w:p>
        </w:tc>
        <w:tc>
          <w:tcPr>
            <w:tcW w:w="12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66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826,4</w:t>
            </w:r>
          </w:p>
        </w:tc>
        <w:tc>
          <w:tcPr>
            <w:tcW w:w="84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1652,5</w:t>
            </w:r>
          </w:p>
        </w:tc>
      </w:tr>
    </w:tbl>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w:t>
      </w:r>
      <w:r w:rsidRPr="00892024">
        <w:rPr>
          <w:rFonts w:ascii="Arial" w:hAnsi="Arial" w:cs="Arial"/>
          <w:b/>
          <w:sz w:val="24"/>
          <w:szCs w:val="24"/>
          <w:lang w:val="ro-RO"/>
        </w:rPr>
        <w:t xml:space="preserve"> </w:t>
      </w:r>
      <w:r w:rsidRPr="00892024">
        <w:rPr>
          <w:rFonts w:ascii="Arial" w:hAnsi="Arial" w:cs="Arial"/>
          <w:sz w:val="24"/>
          <w:szCs w:val="24"/>
          <w:lang w:val="ro-RO"/>
        </w:rPr>
        <w:t>clasificarea amestecului conform Directivei 1999/45/CE (DPD)/ CLP iar clasificarea substanţelor componente din amestec conform Directivei 67/548/CEE (DSD) / Regulamentului nr. 1272/2008 (CLP)</w:t>
      </w:r>
    </w:p>
    <w:p w:rsidR="001A706A" w:rsidRPr="00892024" w:rsidRDefault="001A706A" w:rsidP="00892024">
      <w:pPr>
        <w:shd w:val="clear" w:color="auto" w:fill="FFFFFF"/>
        <w:spacing w:after="0" w:line="240" w:lineRule="auto"/>
        <w:jc w:val="both"/>
        <w:rPr>
          <w:rFonts w:ascii="Arial" w:hAnsi="Arial" w:cs="Arial"/>
          <w:b/>
          <w:sz w:val="24"/>
          <w:szCs w:val="24"/>
          <w:lang w:val="ro-RO"/>
        </w:rPr>
      </w:pPr>
    </w:p>
    <w:p w:rsidR="001A706A" w:rsidRPr="00892024" w:rsidRDefault="001A706A" w:rsidP="00892024">
      <w:pPr>
        <w:shd w:val="clear" w:color="auto" w:fill="FFFFFF"/>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  Tabelul 8.4.10.4. Situaţia amestecurilor clasificate*, importate în anul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51"/>
        <w:gridCol w:w="1351"/>
        <w:gridCol w:w="1351"/>
        <w:gridCol w:w="1217"/>
        <w:gridCol w:w="1204"/>
        <w:gridCol w:w="1204"/>
        <w:gridCol w:w="1471"/>
        <w:gridCol w:w="537"/>
        <w:gridCol w:w="617"/>
      </w:tblGrid>
      <w:tr w:rsidR="001A706A" w:rsidRPr="00AE6B5D" w:rsidTr="00892024">
        <w:tc>
          <w:tcPr>
            <w:tcW w:w="4015" w:type="dxa"/>
            <w:gridSpan w:val="3"/>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Amestec clasificat* (kg)</w:t>
            </w:r>
          </w:p>
        </w:tc>
        <w:tc>
          <w:tcPr>
            <w:tcW w:w="5624" w:type="dxa"/>
            <w:gridSpan w:val="6"/>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Deşeuri (kg)</w:t>
            </w:r>
          </w:p>
        </w:tc>
      </w:tr>
      <w:tr w:rsidR="001A706A" w:rsidRPr="00AE6B5D" w:rsidTr="00892024">
        <w:tc>
          <w:tcPr>
            <w:tcW w:w="1691" w:type="dxa"/>
            <w:vMerge w:val="restart"/>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Cantitate importată</w:t>
            </w:r>
          </w:p>
        </w:tc>
        <w:tc>
          <w:tcPr>
            <w:tcW w:w="2324" w:type="dxa"/>
            <w:gridSpan w:val="2"/>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Stocuri 2012</w:t>
            </w:r>
          </w:p>
        </w:tc>
        <w:tc>
          <w:tcPr>
            <w:tcW w:w="1050" w:type="dxa"/>
            <w:vMerge w:val="restart"/>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Generate</w:t>
            </w:r>
          </w:p>
        </w:tc>
        <w:tc>
          <w:tcPr>
            <w:tcW w:w="3373" w:type="dxa"/>
            <w:gridSpan w:val="3"/>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Gestionate</w:t>
            </w:r>
          </w:p>
        </w:tc>
        <w:tc>
          <w:tcPr>
            <w:tcW w:w="1201" w:type="dxa"/>
            <w:gridSpan w:val="2"/>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Stocuri 2012</w:t>
            </w:r>
          </w:p>
        </w:tc>
      </w:tr>
      <w:tr w:rsidR="001A706A" w:rsidRPr="00AE6B5D" w:rsidTr="00892024">
        <w:tc>
          <w:tcPr>
            <w:tcW w:w="1691" w:type="dxa"/>
            <w:vMerge/>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p>
        </w:tc>
        <w:tc>
          <w:tcPr>
            <w:tcW w:w="11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 ian</w:t>
            </w:r>
          </w:p>
        </w:tc>
        <w:tc>
          <w:tcPr>
            <w:tcW w:w="11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 dec</w:t>
            </w:r>
          </w:p>
        </w:tc>
        <w:tc>
          <w:tcPr>
            <w:tcW w:w="1050" w:type="dxa"/>
            <w:vMerge/>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p>
        </w:tc>
        <w:tc>
          <w:tcPr>
            <w:tcW w:w="107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Eliminate</w:t>
            </w:r>
          </w:p>
        </w:tc>
        <w:tc>
          <w:tcPr>
            <w:tcW w:w="103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Reciclate</w:t>
            </w:r>
          </w:p>
        </w:tc>
        <w:tc>
          <w:tcPr>
            <w:tcW w:w="12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Regenerate</w:t>
            </w:r>
          </w:p>
        </w:tc>
        <w:tc>
          <w:tcPr>
            <w:tcW w:w="59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 ian</w:t>
            </w:r>
          </w:p>
        </w:tc>
        <w:tc>
          <w:tcPr>
            <w:tcW w:w="60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 dec</w:t>
            </w:r>
          </w:p>
        </w:tc>
      </w:tr>
      <w:tr w:rsidR="001A706A" w:rsidRPr="00AE6B5D" w:rsidTr="00892024">
        <w:tc>
          <w:tcPr>
            <w:tcW w:w="169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3287497,6</w:t>
            </w:r>
          </w:p>
        </w:tc>
        <w:tc>
          <w:tcPr>
            <w:tcW w:w="11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225113,31</w:t>
            </w:r>
          </w:p>
        </w:tc>
        <w:tc>
          <w:tcPr>
            <w:tcW w:w="11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191830,43</w:t>
            </w:r>
          </w:p>
        </w:tc>
        <w:tc>
          <w:tcPr>
            <w:tcW w:w="105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24095</w:t>
            </w:r>
          </w:p>
        </w:tc>
        <w:tc>
          <w:tcPr>
            <w:tcW w:w="107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23765</w:t>
            </w:r>
          </w:p>
        </w:tc>
        <w:tc>
          <w:tcPr>
            <w:tcW w:w="103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2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59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60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330</w:t>
            </w:r>
          </w:p>
        </w:tc>
      </w:tr>
    </w:tbl>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w:t>
      </w:r>
      <w:r w:rsidRPr="00892024">
        <w:rPr>
          <w:rFonts w:ascii="Arial" w:hAnsi="Arial" w:cs="Arial"/>
          <w:b/>
          <w:sz w:val="24"/>
          <w:szCs w:val="24"/>
          <w:lang w:val="ro-RO"/>
        </w:rPr>
        <w:t xml:space="preserve"> </w:t>
      </w:r>
      <w:r w:rsidRPr="00892024">
        <w:rPr>
          <w:rFonts w:ascii="Arial" w:hAnsi="Arial" w:cs="Arial"/>
          <w:sz w:val="24"/>
          <w:szCs w:val="24"/>
          <w:lang w:val="ro-RO"/>
        </w:rPr>
        <w:t>clasificarea amestecului conform Directivei 1999/45/CE (DPD)/CLP iar clasificarea substanţelor componente din amestec conform Directivei 67/548/CEE (DSD) / Regulamentului nr. 1272/2008 (CLP)</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anul 2012 în judeţul Buzău nu a fost identificat niciun producător de substanţe clasificate (conform Regulamentului nr. 1272/2008).</w:t>
      </w:r>
    </w:p>
    <w:p w:rsidR="001A706A"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A fost identificat un producător de articole neclasificate şi anume producător de panouri de polistiren extrudat şi panouri de polistiren expandat în care substanţa hexabromcicoldodecan HBCDD este prezentă în articolele respective în concentraţie de peste 0,1 % din greutate iar cantităţile de articole produse şi gestionarea deşeurilor sunt prezentate în tabelul 8.4.10.5:</w:t>
      </w:r>
    </w:p>
    <w:p w:rsidR="00C16E6F" w:rsidRPr="00892024" w:rsidRDefault="00C16E6F" w:rsidP="00892024">
      <w:pPr>
        <w:spacing w:after="0" w:line="240" w:lineRule="auto"/>
        <w:jc w:val="both"/>
        <w:rPr>
          <w:rFonts w:ascii="Arial" w:hAnsi="Arial" w:cs="Arial"/>
          <w:sz w:val="24"/>
          <w:szCs w:val="24"/>
          <w:lang w:val="ro-RO"/>
        </w:rPr>
      </w:pPr>
    </w:p>
    <w:p w:rsidR="001A706A" w:rsidRPr="00892024" w:rsidRDefault="001A706A" w:rsidP="00892024">
      <w:pPr>
        <w:shd w:val="clear" w:color="auto" w:fill="FFFFFF"/>
        <w:spacing w:after="0" w:line="240" w:lineRule="auto"/>
        <w:jc w:val="both"/>
        <w:rPr>
          <w:rFonts w:ascii="Arial" w:hAnsi="Arial" w:cs="Arial"/>
          <w:b/>
          <w:sz w:val="24"/>
          <w:szCs w:val="24"/>
          <w:lang w:val="ro-RO"/>
        </w:rPr>
      </w:pPr>
      <w:r w:rsidRPr="00892024">
        <w:rPr>
          <w:rFonts w:ascii="Arial" w:hAnsi="Arial" w:cs="Arial"/>
          <w:sz w:val="24"/>
          <w:szCs w:val="24"/>
          <w:lang w:val="ro-RO"/>
        </w:rPr>
        <w:t xml:space="preserve">  </w:t>
      </w:r>
      <w:r w:rsidRPr="00892024">
        <w:rPr>
          <w:rFonts w:ascii="Arial" w:hAnsi="Arial" w:cs="Arial"/>
          <w:b/>
          <w:sz w:val="24"/>
          <w:szCs w:val="24"/>
          <w:lang w:val="ro-RO"/>
        </w:rPr>
        <w:t>Tabelul 8.4.10.5. Situaţia articolelor produse în anul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276"/>
        <w:gridCol w:w="992"/>
        <w:gridCol w:w="851"/>
        <w:gridCol w:w="1134"/>
        <w:gridCol w:w="1134"/>
        <w:gridCol w:w="1162"/>
        <w:gridCol w:w="1262"/>
        <w:gridCol w:w="1051"/>
        <w:gridCol w:w="777"/>
      </w:tblGrid>
      <w:tr w:rsidR="001A706A" w:rsidRPr="00AE6B5D" w:rsidTr="00892024">
        <w:tc>
          <w:tcPr>
            <w:tcW w:w="3119" w:type="dxa"/>
            <w:gridSpan w:val="3"/>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Articole produse (kg)</w:t>
            </w:r>
          </w:p>
        </w:tc>
        <w:tc>
          <w:tcPr>
            <w:tcW w:w="6520" w:type="dxa"/>
            <w:gridSpan w:val="6"/>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Deşeuri (kg)</w:t>
            </w:r>
          </w:p>
        </w:tc>
      </w:tr>
      <w:tr w:rsidR="001A706A" w:rsidRPr="00AE6B5D" w:rsidTr="00892024">
        <w:tc>
          <w:tcPr>
            <w:tcW w:w="1276" w:type="dxa"/>
            <w:vMerge w:val="restart"/>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Cantitate produsă</w:t>
            </w:r>
          </w:p>
        </w:tc>
        <w:tc>
          <w:tcPr>
            <w:tcW w:w="1843" w:type="dxa"/>
            <w:gridSpan w:val="2"/>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Stocuri 2012</w:t>
            </w:r>
          </w:p>
        </w:tc>
        <w:tc>
          <w:tcPr>
            <w:tcW w:w="1134" w:type="dxa"/>
            <w:vMerge w:val="restart"/>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Generate</w:t>
            </w:r>
          </w:p>
        </w:tc>
        <w:tc>
          <w:tcPr>
            <w:tcW w:w="3558" w:type="dxa"/>
            <w:gridSpan w:val="3"/>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Gestionate</w:t>
            </w:r>
          </w:p>
        </w:tc>
        <w:tc>
          <w:tcPr>
            <w:tcW w:w="1828" w:type="dxa"/>
            <w:gridSpan w:val="2"/>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Stocuri 2012</w:t>
            </w:r>
          </w:p>
        </w:tc>
      </w:tr>
      <w:tr w:rsidR="001A706A" w:rsidRPr="00AE6B5D" w:rsidTr="00892024">
        <w:tc>
          <w:tcPr>
            <w:tcW w:w="1276" w:type="dxa"/>
            <w:vMerge/>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p>
        </w:tc>
        <w:tc>
          <w:tcPr>
            <w:tcW w:w="99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 ian</w:t>
            </w:r>
          </w:p>
        </w:tc>
        <w:tc>
          <w:tcPr>
            <w:tcW w:w="8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 dec</w:t>
            </w:r>
          </w:p>
        </w:tc>
        <w:tc>
          <w:tcPr>
            <w:tcW w:w="1134" w:type="dxa"/>
            <w:vMerge/>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p>
        </w:tc>
        <w:tc>
          <w:tcPr>
            <w:tcW w:w="113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Eliminate</w:t>
            </w:r>
          </w:p>
        </w:tc>
        <w:tc>
          <w:tcPr>
            <w:tcW w:w="11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Reciclate</w:t>
            </w:r>
          </w:p>
        </w:tc>
        <w:tc>
          <w:tcPr>
            <w:tcW w:w="12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Regenerate</w:t>
            </w:r>
          </w:p>
        </w:tc>
        <w:tc>
          <w:tcPr>
            <w:tcW w:w="10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 ian</w:t>
            </w:r>
          </w:p>
        </w:tc>
        <w:tc>
          <w:tcPr>
            <w:tcW w:w="77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31 dec</w:t>
            </w:r>
          </w:p>
        </w:tc>
      </w:tr>
      <w:tr w:rsidR="001A706A" w:rsidRPr="00AE6B5D" w:rsidTr="00892024">
        <w:tc>
          <w:tcPr>
            <w:tcW w:w="1276"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lastRenderedPageBreak/>
              <w:t>1194930</w:t>
            </w:r>
          </w:p>
        </w:tc>
        <w:tc>
          <w:tcPr>
            <w:tcW w:w="99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56332</w:t>
            </w:r>
          </w:p>
        </w:tc>
        <w:tc>
          <w:tcPr>
            <w:tcW w:w="8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9671</w:t>
            </w:r>
          </w:p>
        </w:tc>
        <w:tc>
          <w:tcPr>
            <w:tcW w:w="113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283807,4</w:t>
            </w:r>
          </w:p>
        </w:tc>
        <w:tc>
          <w:tcPr>
            <w:tcW w:w="1134"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8380</w:t>
            </w:r>
          </w:p>
        </w:tc>
        <w:tc>
          <w:tcPr>
            <w:tcW w:w="11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288015,83</w:t>
            </w:r>
          </w:p>
        </w:tc>
        <w:tc>
          <w:tcPr>
            <w:tcW w:w="1262"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w:t>
            </w:r>
          </w:p>
        </w:tc>
        <w:tc>
          <w:tcPr>
            <w:tcW w:w="1051"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17788,43</w:t>
            </w:r>
          </w:p>
        </w:tc>
        <w:tc>
          <w:tcPr>
            <w:tcW w:w="77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5200</w:t>
            </w:r>
          </w:p>
        </w:tc>
      </w:tr>
    </w:tbl>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p>
    <w:p w:rsidR="001A706A" w:rsidRPr="00892024" w:rsidRDefault="001A706A" w:rsidP="00892024">
      <w:pPr>
        <w:pStyle w:val="CM4"/>
        <w:spacing w:before="0" w:after="0"/>
        <w:jc w:val="both"/>
        <w:rPr>
          <w:rFonts w:ascii="Arial" w:hAnsi="Arial" w:cs="Arial"/>
          <w:color w:val="FFFFFF"/>
          <w:sz w:val="24"/>
          <w:lang w:val="ro-RO"/>
        </w:rPr>
      </w:pPr>
      <w:r w:rsidRPr="00892024">
        <w:rPr>
          <w:rFonts w:ascii="Arial" w:hAnsi="Arial" w:cs="Arial"/>
          <w:sz w:val="24"/>
          <w:lang w:val="ro-RO"/>
        </w:rPr>
        <w:t>Hexabromciclododecan (HBCDD) şi diastereoizomerii alfa-, beta- şi gama-hexabromociclododecan  fac parte din categoria substanţelor candidate (SVHC)  pentru că sunt substanţe</w:t>
      </w:r>
      <w:r w:rsidRPr="00892024">
        <w:rPr>
          <w:rFonts w:ascii="Arial" w:hAnsi="Arial" w:cs="Arial"/>
          <w:color w:val="000000"/>
          <w:sz w:val="24"/>
          <w:lang w:val="ro-RO"/>
        </w:rPr>
        <w:t xml:space="preserve"> persistente, bioacumulative şi toxice (PBT)</w:t>
      </w:r>
      <w:r w:rsidRPr="00892024">
        <w:rPr>
          <w:rFonts w:ascii="Arial" w:hAnsi="Arial" w:cs="Arial"/>
          <w:sz w:val="24"/>
          <w:lang w:val="ro-RO"/>
        </w:rPr>
        <w:t xml:space="preserve"> în conformitate cu criteriile de includere în anexa XIV la Regulamentul (CE) nr. 1907/2006 stabilite în anexa XIII la regulamentul respectiv. Pentru HBCDD, conform Regulamentului nr. 143/2011, data limită de intoducere a Cererii de autorizare este 21.01.2014 iar data expirării</w:t>
      </w:r>
      <w:r w:rsidRPr="00892024">
        <w:rPr>
          <w:rFonts w:ascii="Arial" w:hAnsi="Arial" w:cs="Arial"/>
          <w:sz w:val="24"/>
          <w:vertAlign w:val="superscript"/>
          <w:lang w:val="ro-RO"/>
        </w:rPr>
        <w:t xml:space="preserve"> </w:t>
      </w:r>
      <w:r w:rsidRPr="00892024">
        <w:rPr>
          <w:rFonts w:ascii="Arial" w:hAnsi="Arial" w:cs="Arial"/>
          <w:sz w:val="24"/>
          <w:lang w:val="ro-RO"/>
        </w:rPr>
        <w:t>de 21.07.2015.</w:t>
      </w:r>
      <w:r w:rsidRPr="00892024">
        <w:rPr>
          <w:rFonts w:ascii="Arial" w:hAnsi="Arial" w:cs="Arial"/>
          <w:color w:val="FFFFFF"/>
          <w:sz w:val="24"/>
          <w:lang w:val="ro-RO"/>
        </w:rPr>
        <w:t xml:space="preserve"> </w:t>
      </w:r>
    </w:p>
    <w:p w:rsidR="001A706A" w:rsidRPr="00892024" w:rsidRDefault="001A706A" w:rsidP="00892024">
      <w:pPr>
        <w:pStyle w:val="CM4"/>
        <w:spacing w:before="0" w:after="0"/>
        <w:jc w:val="both"/>
        <w:rPr>
          <w:rFonts w:ascii="Arial" w:hAnsi="Arial" w:cs="Arial"/>
          <w:sz w:val="24"/>
          <w:lang w:val="ro-RO"/>
        </w:rPr>
      </w:pPr>
      <w:r w:rsidRPr="00892024">
        <w:rPr>
          <w:rFonts w:ascii="Arial" w:hAnsi="Arial" w:cs="Arial"/>
          <w:sz w:val="24"/>
          <w:lang w:val="ro-RO"/>
        </w:rPr>
        <w:t>În judeţul Buzău cei patru utilizatori de HBCDD în anul 2012, producători de polistiren expandat şi/sau polistiren extrudat au fost informaţi privind utilizarea HBCDD şi anume:</w:t>
      </w:r>
    </w:p>
    <w:p w:rsidR="001A706A" w:rsidRPr="00892024" w:rsidRDefault="001A706A" w:rsidP="00892024">
      <w:pPr>
        <w:pStyle w:val="CM4"/>
        <w:spacing w:before="0" w:after="0"/>
        <w:jc w:val="both"/>
        <w:rPr>
          <w:rFonts w:ascii="Arial" w:hAnsi="Arial" w:cs="Arial"/>
          <w:sz w:val="24"/>
          <w:lang w:val="ro-RO"/>
        </w:rPr>
      </w:pPr>
      <w:r w:rsidRPr="00892024">
        <w:rPr>
          <w:rFonts w:ascii="Arial" w:hAnsi="Arial" w:cs="Arial"/>
          <w:sz w:val="24"/>
          <w:lang w:val="ro-RO"/>
        </w:rPr>
        <w:t>- aceasta nu mai poate fi permisă decât până la 21 iulie 2015 (data expirării) dacă nu s-a solicitat autorizare conform REACH;</w:t>
      </w:r>
    </w:p>
    <w:p w:rsidR="001A706A" w:rsidRPr="00892024" w:rsidRDefault="001A706A" w:rsidP="00892024">
      <w:pPr>
        <w:shd w:val="clear" w:color="auto" w:fill="FFFFFF"/>
        <w:spacing w:after="0" w:line="240" w:lineRule="auto"/>
        <w:jc w:val="both"/>
        <w:rPr>
          <w:rFonts w:ascii="Arial" w:hAnsi="Arial" w:cs="Arial"/>
          <w:bCs/>
          <w:sz w:val="24"/>
          <w:szCs w:val="24"/>
          <w:lang w:val="ro-RO"/>
        </w:rPr>
      </w:pPr>
      <w:r w:rsidRPr="00892024">
        <w:rPr>
          <w:rFonts w:ascii="Arial" w:hAnsi="Arial" w:cs="Arial"/>
          <w:sz w:val="24"/>
          <w:szCs w:val="24"/>
          <w:lang w:val="ro-RO"/>
        </w:rPr>
        <w:t>- utilizarea este permisă dacă se solicită autorizarea prin Cererea de autorizare care se adresează Agenţiei Europene pentru Produse Chimice de la Helsinki</w:t>
      </w:r>
      <w:r w:rsidRPr="00892024">
        <w:rPr>
          <w:rFonts w:ascii="Arial" w:eastAsia="Arial Unicode MS" w:hAnsi="Arial" w:cs="Arial"/>
          <w:i/>
          <w:sz w:val="24"/>
          <w:szCs w:val="24"/>
          <w:lang w:val="ro-RO"/>
        </w:rPr>
        <w:t xml:space="preserve"> </w:t>
      </w:r>
      <w:r w:rsidRPr="00892024">
        <w:rPr>
          <w:rFonts w:ascii="Arial" w:eastAsia="Arial Unicode MS" w:hAnsi="Arial" w:cs="Arial"/>
          <w:sz w:val="24"/>
          <w:szCs w:val="24"/>
          <w:lang w:val="ro-RO"/>
        </w:rPr>
        <w:t>cu cel pu</w:t>
      </w:r>
      <w:r w:rsidRPr="00892024">
        <w:rPr>
          <w:rFonts w:ascii="Arial" w:hAnsi="Arial" w:cs="Arial"/>
          <w:sz w:val="24"/>
          <w:szCs w:val="24"/>
          <w:lang w:val="ro-RO"/>
        </w:rPr>
        <w:t>ţ</w:t>
      </w:r>
      <w:r w:rsidRPr="00892024">
        <w:rPr>
          <w:rFonts w:ascii="Arial" w:eastAsia="Arial Unicode MS" w:hAnsi="Arial" w:cs="Arial"/>
          <w:sz w:val="24"/>
          <w:szCs w:val="24"/>
          <w:lang w:val="ro-RO"/>
        </w:rPr>
        <w:t xml:space="preserve">in 18 luni înainte de data expirării </w:t>
      </w:r>
      <w:r w:rsidRPr="00892024">
        <w:rPr>
          <w:rFonts w:ascii="Arial" w:hAnsi="Arial" w:cs="Arial"/>
          <w:sz w:val="24"/>
          <w:szCs w:val="24"/>
          <w:lang w:val="ro-RO"/>
        </w:rPr>
        <w:t xml:space="preserve">(data limită în conformitate cu articolul 58 alineatul (1) litera (c) punctul (ii) şi cu articolul 62 din </w:t>
      </w:r>
      <w:r w:rsidRPr="00892024">
        <w:rPr>
          <w:rFonts w:ascii="Arial" w:hAnsi="Arial" w:cs="Arial"/>
          <w:bCs/>
          <w:sz w:val="24"/>
          <w:szCs w:val="24"/>
          <w:lang w:val="ro-RO"/>
        </w:rPr>
        <w:t xml:space="preserve">REACH). </w:t>
      </w:r>
    </w:p>
    <w:p w:rsidR="001A706A" w:rsidRPr="00892024" w:rsidRDefault="001A706A" w:rsidP="00892024">
      <w:pPr>
        <w:shd w:val="clear" w:color="auto" w:fill="FFFFFF"/>
        <w:spacing w:after="0" w:line="240" w:lineRule="auto"/>
        <w:jc w:val="both"/>
        <w:rPr>
          <w:rFonts w:ascii="Arial" w:hAnsi="Arial" w:cs="Arial"/>
          <w:sz w:val="24"/>
          <w:szCs w:val="24"/>
          <w:lang w:val="ro-RO"/>
        </w:rPr>
      </w:pPr>
      <w:r w:rsidRPr="00892024">
        <w:rPr>
          <w:rFonts w:ascii="Arial" w:hAnsi="Arial" w:cs="Arial"/>
          <w:sz w:val="24"/>
          <w:szCs w:val="24"/>
          <w:lang w:val="ro-RO"/>
        </w:rPr>
        <w:t>O</w:t>
      </w:r>
      <w:r w:rsidRPr="00892024">
        <w:rPr>
          <w:rFonts w:ascii="Arial" w:hAnsi="Arial" w:cs="Arial"/>
          <w:color w:val="585858"/>
          <w:sz w:val="24"/>
          <w:szCs w:val="24"/>
          <w:lang w:val="ro-RO"/>
        </w:rPr>
        <w:t xml:space="preserve"> </w:t>
      </w:r>
      <w:r w:rsidRPr="00892024">
        <w:rPr>
          <w:rFonts w:ascii="Arial" w:hAnsi="Arial" w:cs="Arial"/>
          <w:sz w:val="24"/>
          <w:szCs w:val="24"/>
          <w:lang w:val="ro-RO"/>
        </w:rPr>
        <w:t>cerere de autorizare trebuie să specifice utilizarea pentru care se solicită autorizarea şi să documenteze controlul riscurilor în cadrul unui raport de securitate chimică. De asemenea, aceasta trebuie să includă o evaluare a alternativelor şi, în cazul în care există, un plan de substituire.</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Toţi producătorii/ importatorii care introduc pe piaţă substanţe au obligaţia să notifice la Agenţia Europeană pentru Produse Chimice (ECHA) de la Helsinki elementele de clasificare şi etichetare ale substanţei/substanţelor  introduse pe piaţă până la termenul: o lună de la introducerea pe piaţă a substanţei/substanţelor.</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Notificarea se face pentru:</w:t>
      </w:r>
    </w:p>
    <w:p w:rsidR="001A706A" w:rsidRPr="00892024" w:rsidRDefault="001A706A" w:rsidP="00E6673F">
      <w:pPr>
        <w:numPr>
          <w:ilvl w:val="0"/>
          <w:numId w:val="63"/>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substanţele care fac obiectul înregistrării în etapele II şi III (sub Regulamentul REACH: 1 iunie 2013 respectiv 1 iunie 2018);</w:t>
      </w:r>
    </w:p>
    <w:p w:rsidR="001A706A" w:rsidRPr="00892024" w:rsidRDefault="001A706A" w:rsidP="00E6673F">
      <w:pPr>
        <w:numPr>
          <w:ilvl w:val="0"/>
          <w:numId w:val="63"/>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toate substanţele periculoase în cantitate mai mică de 1 t / an / producător sau importator, introduse pe piaţă (aceste substanţe nu fac obiectul REACH);</w:t>
      </w:r>
    </w:p>
    <w:p w:rsidR="001A706A" w:rsidRPr="00892024" w:rsidRDefault="001A706A" w:rsidP="00E6673F">
      <w:pPr>
        <w:numPr>
          <w:ilvl w:val="0"/>
          <w:numId w:val="63"/>
        </w:numPr>
        <w:autoSpaceDE w:val="0"/>
        <w:autoSpaceDN w:val="0"/>
        <w:adjustRightInd w:val="0"/>
        <w:spacing w:after="0" w:line="240" w:lineRule="auto"/>
        <w:ind w:left="0" w:firstLine="0"/>
        <w:jc w:val="both"/>
        <w:rPr>
          <w:rFonts w:ascii="Arial" w:hAnsi="Arial" w:cs="Arial"/>
          <w:sz w:val="24"/>
          <w:szCs w:val="24"/>
          <w:lang w:val="ro-RO"/>
        </w:rPr>
      </w:pPr>
      <w:r w:rsidRPr="00892024">
        <w:rPr>
          <w:rFonts w:ascii="Arial" w:hAnsi="Arial" w:cs="Arial"/>
          <w:sz w:val="24"/>
          <w:szCs w:val="24"/>
          <w:lang w:val="ro-RO"/>
        </w:rPr>
        <w:t>substanţele care întrunesc condiţiile de clasificare ca fiind periculoase, introduse pe piaţă fie ca atare, fie într-un amestec, având drept rezultat clasificarea amestecului ca periculos.</w:t>
      </w:r>
      <w:r w:rsidRPr="00892024">
        <w:rPr>
          <w:rFonts w:ascii="Arial" w:hAnsi="Arial" w:cs="Arial"/>
          <w:sz w:val="24"/>
          <w:szCs w:val="24"/>
          <w:lang w:val="ro-RO"/>
        </w:rPr>
        <w:tab/>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Pentru substanţele care s-au înregistrat până la 1 decembrie 2010, în etapa I de înregistrare sub Regulamentul REACH, notificarea a făcut parte din dosarul de înregistrare şi a cuprins clasificarea conform Regulamentului CLP.</w:t>
      </w:r>
    </w:p>
    <w:p w:rsidR="001A706A" w:rsidRPr="00892024" w:rsidRDefault="001A706A" w:rsidP="00892024">
      <w:pPr>
        <w:autoSpaceDE w:val="0"/>
        <w:autoSpaceDN w:val="0"/>
        <w:adjustRightInd w:val="0"/>
        <w:spacing w:after="0" w:line="240" w:lineRule="auto"/>
        <w:jc w:val="both"/>
        <w:rPr>
          <w:rFonts w:ascii="Arial" w:hAnsi="Arial" w:cs="Arial"/>
          <w:sz w:val="24"/>
          <w:szCs w:val="24"/>
          <w:lang w:val="ro-RO"/>
        </w:rPr>
      </w:pPr>
      <w:r w:rsidRPr="00892024">
        <w:rPr>
          <w:rFonts w:ascii="Arial" w:hAnsi="Arial" w:cs="Arial"/>
          <w:sz w:val="24"/>
          <w:szCs w:val="24"/>
          <w:lang w:val="ro-RO"/>
        </w:rPr>
        <w:t>În judeţul Buzău sunt 3 operatori economici care au înregistrat la ECHA câte o substanţă.</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Substanţele active conţinute în produsele de protecţia plantelor şi produsele biocide sunt substanţe considerate ca fiind înregistrate în conformitate cu prevederile Regulamentului (CE) nr. 1907/2006 - REACH (articolul</w:t>
      </w:r>
      <w:r w:rsidRPr="00892024">
        <w:rPr>
          <w:rFonts w:ascii="Arial" w:hAnsi="Arial" w:cs="Arial"/>
          <w:b/>
          <w:sz w:val="24"/>
          <w:szCs w:val="24"/>
          <w:lang w:val="ro-RO"/>
        </w:rPr>
        <w:t xml:space="preserve"> </w:t>
      </w:r>
      <w:r w:rsidRPr="00892024">
        <w:rPr>
          <w:rFonts w:ascii="Arial" w:hAnsi="Arial" w:cs="Arial"/>
          <w:sz w:val="24"/>
          <w:szCs w:val="24"/>
          <w:lang w:val="ro-RO"/>
        </w:rPr>
        <w:t>15).</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Pentru anul 2013, în aplicaţia SIM SCP, se introduc datele raportate de operatorii economici care importă, produc, sau utilizează substanţe periculoase ca atare, în amestecuri sau în articole.</w:t>
      </w:r>
    </w:p>
    <w:p w:rsidR="001A706A" w:rsidRPr="00892024" w:rsidRDefault="001A706A" w:rsidP="00892024">
      <w:pPr>
        <w:tabs>
          <w:tab w:val="left" w:pos="1560"/>
          <w:tab w:val="left" w:leader="dot" w:pos="8640"/>
        </w:tabs>
        <w:spacing w:after="0" w:line="240" w:lineRule="auto"/>
        <w:rPr>
          <w:rFonts w:ascii="Arial" w:hAnsi="Arial" w:cs="Arial"/>
          <w:sz w:val="24"/>
          <w:szCs w:val="24"/>
          <w:lang w:val="ro-RO"/>
        </w:rPr>
      </w:pPr>
    </w:p>
    <w:p w:rsidR="001A706A" w:rsidRPr="00892024" w:rsidRDefault="001A706A" w:rsidP="00892024">
      <w:pPr>
        <w:tabs>
          <w:tab w:val="left" w:pos="1260"/>
          <w:tab w:val="left" w:leader="dot" w:pos="8640"/>
        </w:tabs>
        <w:spacing w:after="0" w:line="240" w:lineRule="auto"/>
        <w:rPr>
          <w:rFonts w:ascii="Arial" w:hAnsi="Arial" w:cs="Arial"/>
          <w:b/>
          <w:sz w:val="24"/>
          <w:szCs w:val="24"/>
          <w:lang w:val="ro-RO"/>
        </w:rPr>
      </w:pPr>
      <w:r w:rsidRPr="00892024">
        <w:rPr>
          <w:rFonts w:ascii="Arial" w:hAnsi="Arial" w:cs="Arial"/>
          <w:b/>
          <w:sz w:val="24"/>
          <w:szCs w:val="24"/>
          <w:lang w:val="ro-RO"/>
        </w:rPr>
        <w:t xml:space="preserve">8.5    Mediul şi sănătatea – perspective </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În cadrul interrelaţiilor dintre om si mediul sau ambiant, acesta din urmă exercită asupra omului influenţe multiple, dintre care una din cele mai importante este acţiunea asupra sanataţii. Din acest punct de vedere se ştie că mediul conţine factori care au o acţiune favorabilă asupra sanătăţii, cunoscuţi sub numele de factori sanogeni şi factori care au o acţiune nefavorabilă  asupra sanătăţii, determinând înrăutăţirea sau pierderea acesteia, denumiţi factori patogeni.</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Acţiunea mediului poluant asupra organismului este foarte variată şi complexă. Ea poate merge de la disconfort, până la perturbări puternice ale stării de sănătate.</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lastRenderedPageBreak/>
        <w:t>Efectele acute au fost primele asupra cărora s-au facut observaţii şi cercetări privind influenţa poluării mediului asupra sănătaţii populaţiei; ele se datorează unor concentraţii deosebit de mari ale poluanţilor din mediu care au repercursiuni puternice şi brutale asupra organismului uman.</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Efectele cronice reprezintă formele de manifestare cele mai frecvente ale actiunii poluării mediului asupra sănătaţii umane. În mod obişnuit, diverşii poluanţi existenţi în mediu nu ating nivele foarte ridicate pentru a produce efecte acute, dar prezenţa lor continuă, chiar în concentraţii mai scăzute nu este lipsită de efecte nedorite.</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Influenţa directă a poluării aerului asupra sănătăţii populaţiei constă în modificările ce apar în organismul persoanelor expuse, ca urmare a contactului lor cu diferiţi poluanţi atmosferici. De cele mai multe ori, acţiunea directă a poluării aerului este rezultatul interacţiunii mai multor poluanţi prezenţi concomitent în atmosferă şi numai arareori acţiunea unui singur poluant ( acţiune complexă şi nespecifică).</w:t>
      </w:r>
    </w:p>
    <w:p w:rsidR="001A706A" w:rsidRPr="00892024" w:rsidRDefault="001A706A" w:rsidP="00892024">
      <w:pPr>
        <w:spacing w:after="0" w:line="240" w:lineRule="auto"/>
        <w:jc w:val="both"/>
        <w:rPr>
          <w:rFonts w:ascii="Arial" w:hAnsi="Arial" w:cs="Arial"/>
          <w:bCs/>
          <w:sz w:val="24"/>
          <w:szCs w:val="24"/>
        </w:rPr>
      </w:pPr>
      <w:r w:rsidRPr="00892024">
        <w:rPr>
          <w:rFonts w:ascii="Arial" w:hAnsi="Arial" w:cs="Arial"/>
          <w:bCs/>
          <w:sz w:val="24"/>
          <w:szCs w:val="24"/>
        </w:rPr>
        <w:t>Solul (ca şi aerul şi apa) este un factor de mediu cu influentă deosebită asupra sănătăţii. De calitatea solului depinde formarea şi protecţia surselor de apă, atât a apelor de suprafaţa cât mai ales a apelor subterane.</w:t>
      </w:r>
    </w:p>
    <w:p w:rsidR="001A706A" w:rsidRPr="00892024" w:rsidRDefault="001A706A" w:rsidP="00892024">
      <w:pPr>
        <w:tabs>
          <w:tab w:val="left" w:pos="1260"/>
          <w:tab w:val="left" w:leader="dot" w:pos="8640"/>
        </w:tabs>
        <w:spacing w:after="0" w:line="240" w:lineRule="auto"/>
        <w:rPr>
          <w:rFonts w:ascii="Arial" w:hAnsi="Arial" w:cs="Arial"/>
          <w:color w:val="FF0000"/>
          <w:sz w:val="24"/>
          <w:szCs w:val="24"/>
          <w:lang w:val="ro-RO"/>
        </w:rPr>
      </w:pP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sz w:val="24"/>
          <w:szCs w:val="24"/>
          <w:lang w:val="ro-RO"/>
        </w:rPr>
        <w:t>8.6. Radioactivitatea Mediului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Mediul înconjurător conţine surse naturale de radiaţii, existente de miliarde de ani pe planeta Pământ. Acestora, omul le-a adăugat în ultimii aproape o sută de ani şi pe cele artificiale create de el. Scopurile supravegherii radioactivităţii sunt:</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cunoaşterea factorului fizic – radioactivitatea – existent pe Pământ şi într-o bună măsură determinant al evoluţiei vieţii;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evaluarea expunerii omului la radiaţii şi, după caz, luarea de măsuri de radioprotecţie;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stabilirea oportunităţilor şi priorităţilor în refacerea ecologică a zonelor cu radioactivitate crescută ca urmare a acţiunilor umane.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Reţeaua Naţională de Supraveghere a Radioactivităţii Mediului (RNSRM) se află în subordinea autorităţii publice centrale pentru protecţia mediului şi cuprinde Laboratorul Naţional de Referinţă pentru Radioactivitate (SLR) din cadrul Agenţiei Naţionale pentru Protecţia Mediului (ANPM), 37 Staţii de Supraveghere a Radioactivităţii Mediului (SSRM) şi staţiile automate din cadrul Sistemului Naţional de Avertizare/Alarmare a Radioactivităţii Mediului (SNAARM) (88 staţii automate de monitorizare a debitului dozei gama absorbite în aer şi 5 staţii de monitorizare a radioactivităţii apei) din cadrul agenţiilor pentru protecţia mediului (APM) judeţene. </w:t>
      </w: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Organizarea şi funcţionarea RNSRM se realizează în baza Ordonanţei de Urgenţă nr. 195/22 decembrie 2005 privind protecţia mediului, aprobată cu modificări şi completări prin Legea 265/2006 şi a Ordinului  Ministrului nr. 1978/ 19.11.2010 privind aprobarea Regulamentului de organizare şi funcţionare a Reţelei Naţionale de Supraveghere a Radioactivităţii Mediului.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Înfiinţată în anul 1962, RNSRM constituie o componentă specializată a sistemului naţional de radioprotecţie, care realizează supravegherea şi controlul respectării prevederilor legale privind radioprotecţia mediului şi asigură îndeplinirea responsabilităţilor M.M.SC. privind detectarea, avertizarea şi alarmarea factorilor de decizie în cazul unor evenimente cu impact radiologic asupra mediului şi sănătăţii populaţiei.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Staţia de Supraveghere a Radioactivităţii Mediului Buzău efectuează în prezent măsurări de radioactivitate beta globale pentru toţi factorii de mediu, calcule de concentraţii ale radioizotopilor naturali Radon şi Toron, cât şi supravegherea dozelor gama absorbite în aer.</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Staţia de Supraveghere a Radioactivităţii Mediului Buzău derulează un program standard de supraveghere a radioactivităţii mediului de 11 ore/zi. Acest program standard de recoltări şi măsurări asigură supravegherea la nivelul judeţului, în scopul detectării creşterii nivelurilor de radioactivitate în mediu şi realizării avertizării/ alarmării factorilor de decizie.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lastRenderedPageBreak/>
        <w:t>Sunt bine stabilite fluxurile de date zilnice sau lunare pentru situaţii normale, cât şi procedurile standard de notificare, avertizare, alarmare, precum şi fluxul de date în cazul sesizării unor depăşiri ale pragurilor de atenţionare/avertizare/alarmare.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Situaţia radioactivităţii mediului pentru judeţul Buzău rezultă din măsurările beta globale pentru factorii de mediu: aerosoli atmosferici, depuneri atmosferice şi precipitaţii atmosferice, apă de suprafaţă (râu Buzău) şi apă de adâncime(foraj Crâng), sol şi vegetaţie. </w:t>
      </w:r>
    </w:p>
    <w:p w:rsidR="001A706A" w:rsidRPr="00892024" w:rsidRDefault="001A706A" w:rsidP="00892024">
      <w:pPr>
        <w:spacing w:after="0" w:line="240" w:lineRule="auto"/>
        <w:jc w:val="both"/>
        <w:rPr>
          <w:rFonts w:ascii="Arial" w:hAnsi="Arial" w:cs="Arial"/>
          <w:sz w:val="24"/>
          <w:szCs w:val="24"/>
          <w:lang w:val="ro-RO"/>
        </w:rPr>
      </w:pPr>
    </w:p>
    <w:p w:rsidR="001A706A" w:rsidRPr="00892024" w:rsidRDefault="001A706A" w:rsidP="00892024">
      <w:pPr>
        <w:spacing w:after="0" w:line="240" w:lineRule="auto"/>
        <w:jc w:val="both"/>
        <w:rPr>
          <w:rFonts w:ascii="Arial" w:hAnsi="Arial" w:cs="Arial"/>
          <w:b/>
          <w:sz w:val="24"/>
          <w:szCs w:val="24"/>
          <w:lang w:val="ro-RO"/>
        </w:rPr>
      </w:pPr>
      <w:r w:rsidRPr="00892024">
        <w:rPr>
          <w:rFonts w:ascii="Arial" w:hAnsi="Arial" w:cs="Arial"/>
          <w:b/>
          <w:sz w:val="24"/>
          <w:szCs w:val="24"/>
          <w:lang w:val="ro-RO"/>
        </w:rPr>
        <w:t>8.6.1. Programul naţional standard de monitorizare a radioactivităţii factorilor de mediu</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anul 2013 s-au efectuat 4080 analize beta globale (imediate şi întârziate) şi un număr de 3989 medii orare debit doză gama externă.</w:t>
      </w:r>
    </w:p>
    <w:p w:rsidR="001A706A" w:rsidRPr="00892024" w:rsidRDefault="001A706A" w:rsidP="00C16E6F">
      <w:pPr>
        <w:pStyle w:val="BodyText2"/>
        <w:spacing w:after="0" w:line="240" w:lineRule="auto"/>
        <w:rPr>
          <w:rFonts w:ascii="Arial" w:hAnsi="Arial" w:cs="Arial"/>
          <w:lang w:val="en-AU"/>
        </w:rPr>
      </w:pPr>
      <w:r w:rsidRPr="00892024">
        <w:rPr>
          <w:rFonts w:ascii="Arial" w:hAnsi="Arial" w:cs="Arial"/>
          <w:lang w:val="en-AU"/>
        </w:rPr>
        <w:t xml:space="preserve">    </w:t>
      </w: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8D0312" w:rsidP="00892024">
      <w:pPr>
        <w:spacing w:after="0" w:line="240" w:lineRule="auto"/>
        <w:jc w:val="both"/>
        <w:rPr>
          <w:rFonts w:ascii="Arial" w:hAnsi="Arial" w:cs="Arial"/>
          <w:sz w:val="24"/>
          <w:szCs w:val="24"/>
          <w:lang w:val="en-AU"/>
        </w:rPr>
      </w:pPr>
      <w:r>
        <w:rPr>
          <w:rFonts w:ascii="Arial" w:hAnsi="Arial" w:cs="Arial"/>
          <w:noProof/>
          <w:sz w:val="24"/>
          <w:szCs w:val="24"/>
          <w:lang w:val="ro-RO" w:eastAsia="ro-RO" w:bidi="ar-SA"/>
        </w:rPr>
        <w:pict>
          <v:shape id="_x0000_s1212" type="#_x0000_t75" style="position:absolute;left:0;text-align:left;margin-left:45.75pt;margin-top:7.5pt;width:369.4pt;height:234.15pt;z-index:25">
            <v:imagedata r:id="rId148" o:title=""/>
            <w10:wrap type="square" side="right"/>
          </v:shape>
          <o:OLEObject Type="Embed" ProgID="MSGraph.Chart.8" ShapeID="_x0000_s1212" DrawAspect="Content" ObjectID="_1484468054" r:id="rId149">
            <o:FieldCodes>\s</o:FieldCodes>
          </o:OLEObject>
        </w:pict>
      </w: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center"/>
        <w:rPr>
          <w:rFonts w:ascii="Arial" w:hAnsi="Arial" w:cs="Arial"/>
          <w:b/>
          <w:bCs/>
          <w:sz w:val="24"/>
          <w:szCs w:val="24"/>
          <w:lang w:val="en-AU"/>
        </w:rPr>
      </w:pPr>
    </w:p>
    <w:p w:rsidR="001A706A" w:rsidRPr="00892024" w:rsidRDefault="001A706A" w:rsidP="00892024">
      <w:pPr>
        <w:spacing w:after="0" w:line="240" w:lineRule="auto"/>
        <w:jc w:val="center"/>
        <w:rPr>
          <w:rFonts w:ascii="Arial" w:hAnsi="Arial" w:cs="Arial"/>
          <w:b/>
          <w:bCs/>
          <w:sz w:val="24"/>
          <w:szCs w:val="24"/>
          <w:lang w:val="en-AU"/>
        </w:rPr>
      </w:pPr>
    </w:p>
    <w:p w:rsidR="001A706A" w:rsidRPr="00892024" w:rsidRDefault="001A706A" w:rsidP="00892024">
      <w:pPr>
        <w:spacing w:after="0" w:line="240" w:lineRule="auto"/>
        <w:jc w:val="center"/>
        <w:rPr>
          <w:rFonts w:ascii="Arial" w:hAnsi="Arial" w:cs="Arial"/>
          <w:b/>
          <w:bCs/>
          <w:sz w:val="24"/>
          <w:szCs w:val="24"/>
          <w:lang w:val="en-AU"/>
        </w:rPr>
      </w:pPr>
    </w:p>
    <w:p w:rsidR="001A706A" w:rsidRPr="00892024" w:rsidRDefault="001A706A" w:rsidP="00892024">
      <w:pPr>
        <w:spacing w:after="0" w:line="240" w:lineRule="auto"/>
        <w:jc w:val="center"/>
        <w:rPr>
          <w:rFonts w:ascii="Arial" w:hAnsi="Arial" w:cs="Arial"/>
          <w:sz w:val="24"/>
          <w:szCs w:val="24"/>
          <w:lang w:val="en-AU"/>
        </w:rPr>
      </w:pPr>
      <w:r w:rsidRPr="00892024">
        <w:rPr>
          <w:rFonts w:ascii="Arial" w:hAnsi="Arial" w:cs="Arial"/>
          <w:b/>
          <w:bCs/>
          <w:sz w:val="24"/>
          <w:szCs w:val="24"/>
          <w:lang w:val="en-AU"/>
        </w:rPr>
        <w:t xml:space="preserve">Fig. 8.6.1.1. </w:t>
      </w:r>
      <w:r w:rsidRPr="00892024">
        <w:rPr>
          <w:rFonts w:ascii="Arial" w:hAnsi="Arial" w:cs="Arial"/>
          <w:b/>
          <w:bCs/>
          <w:sz w:val="24"/>
          <w:szCs w:val="24"/>
        </w:rPr>
        <w:t>Ponderea numărului de analize pe factor de mediu monitorizat</w:t>
      </w:r>
    </w:p>
    <w:p w:rsidR="001A706A" w:rsidRPr="00892024" w:rsidRDefault="001A706A" w:rsidP="00892024">
      <w:pPr>
        <w:tabs>
          <w:tab w:val="left" w:pos="315"/>
          <w:tab w:val="center" w:pos="4677"/>
        </w:tabs>
        <w:spacing w:after="0" w:line="240" w:lineRule="auto"/>
        <w:jc w:val="both"/>
        <w:rPr>
          <w:rFonts w:ascii="Arial" w:hAnsi="Arial" w:cs="Arial"/>
          <w:bCs/>
          <w:iCs/>
          <w:sz w:val="24"/>
          <w:szCs w:val="24"/>
          <w:lang w:val="ro-RO"/>
        </w:rPr>
      </w:pPr>
    </w:p>
    <w:p w:rsidR="001A706A" w:rsidRPr="00892024" w:rsidRDefault="001A706A" w:rsidP="00892024">
      <w:pPr>
        <w:tabs>
          <w:tab w:val="left" w:pos="315"/>
          <w:tab w:val="center" w:pos="4677"/>
        </w:tabs>
        <w:spacing w:after="0" w:line="240" w:lineRule="auto"/>
        <w:jc w:val="both"/>
        <w:rPr>
          <w:rFonts w:ascii="Arial" w:hAnsi="Arial" w:cs="Arial"/>
          <w:bCs/>
          <w:iCs/>
          <w:sz w:val="24"/>
          <w:szCs w:val="24"/>
          <w:lang w:val="ro-RO"/>
        </w:rPr>
      </w:pPr>
      <w:r w:rsidRPr="00892024">
        <w:rPr>
          <w:rFonts w:ascii="Arial" w:hAnsi="Arial" w:cs="Arial"/>
          <w:bCs/>
          <w:iCs/>
          <w:sz w:val="24"/>
          <w:szCs w:val="24"/>
          <w:lang w:val="ro-RO"/>
        </w:rPr>
        <w:t>Rezultatele programului de monitorizare a radioactivităţii factorilor de mediu în anul 2013 :</w:t>
      </w:r>
    </w:p>
    <w:p w:rsidR="001A706A" w:rsidRPr="00892024" w:rsidRDefault="001A706A" w:rsidP="00892024">
      <w:pPr>
        <w:tabs>
          <w:tab w:val="left" w:pos="315"/>
          <w:tab w:val="center" w:pos="4677"/>
        </w:tabs>
        <w:spacing w:after="0" w:line="240" w:lineRule="auto"/>
        <w:jc w:val="both"/>
        <w:rPr>
          <w:rFonts w:ascii="Arial" w:hAnsi="Arial" w:cs="Arial"/>
          <w:b/>
          <w:bCs/>
          <w:iCs/>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0"/>
        <w:gridCol w:w="1122"/>
        <w:gridCol w:w="1541"/>
        <w:gridCol w:w="1492"/>
        <w:gridCol w:w="1327"/>
        <w:gridCol w:w="1359"/>
      </w:tblGrid>
      <w:tr w:rsidR="001A706A" w:rsidRPr="00AE6B5D" w:rsidTr="00892024">
        <w:trPr>
          <w:trHeight w:val="298"/>
          <w:jc w:val="center"/>
        </w:trPr>
        <w:tc>
          <w:tcPr>
            <w:tcW w:w="1750" w:type="dxa"/>
            <w:vAlign w:val="center"/>
          </w:tcPr>
          <w:p w:rsidR="001A706A" w:rsidRPr="00AE6B5D" w:rsidRDefault="001A706A" w:rsidP="00892024">
            <w:pPr>
              <w:pStyle w:val="Heading2"/>
              <w:spacing w:line="240" w:lineRule="auto"/>
              <w:jc w:val="center"/>
              <w:rPr>
                <w:rFonts w:ascii="Arial" w:eastAsiaTheme="majorEastAsia" w:hAnsi="Arial" w:cstheme="majorBidi"/>
                <w:b w:val="0"/>
                <w:bCs w:val="0"/>
                <w:color w:val="000000"/>
                <w:sz w:val="24"/>
                <w:szCs w:val="24"/>
              </w:rPr>
            </w:pPr>
            <w:r w:rsidRPr="00AE6B5D">
              <w:rPr>
                <w:rFonts w:ascii="Arial" w:eastAsiaTheme="majorEastAsia" w:hAnsi="Arial" w:cstheme="majorBidi"/>
                <w:color w:val="000000"/>
                <w:sz w:val="24"/>
                <w:szCs w:val="24"/>
              </w:rPr>
              <w:t>Factor  de mediu</w:t>
            </w:r>
          </w:p>
        </w:tc>
        <w:tc>
          <w:tcPr>
            <w:tcW w:w="1122" w:type="dxa"/>
            <w:vAlign w:val="center"/>
          </w:tcPr>
          <w:p w:rsidR="001A706A" w:rsidRPr="00AE6B5D" w:rsidRDefault="001A706A" w:rsidP="00892024">
            <w:pPr>
              <w:spacing w:after="0" w:line="240" w:lineRule="auto"/>
              <w:jc w:val="center"/>
              <w:rPr>
                <w:rFonts w:ascii="Arial" w:eastAsiaTheme="minorEastAsia" w:hAnsi="Arial" w:cs="Arial"/>
                <w:b/>
                <w:bCs/>
                <w:color w:val="000000"/>
                <w:sz w:val="24"/>
                <w:szCs w:val="24"/>
                <w:lang w:val="ro-RO"/>
              </w:rPr>
            </w:pPr>
            <w:r w:rsidRPr="00AE6B5D">
              <w:rPr>
                <w:rFonts w:ascii="Arial" w:eastAsiaTheme="minorEastAsia" w:hAnsi="Arial" w:cs="Arial"/>
                <w:b/>
                <w:bCs/>
                <w:color w:val="000000"/>
                <w:sz w:val="24"/>
                <w:szCs w:val="24"/>
                <w:lang w:val="ro-RO"/>
              </w:rPr>
              <w:t>U.M.</w:t>
            </w:r>
          </w:p>
        </w:tc>
        <w:tc>
          <w:tcPr>
            <w:tcW w:w="1541" w:type="dxa"/>
          </w:tcPr>
          <w:p w:rsidR="001A706A" w:rsidRPr="00AE6B5D" w:rsidRDefault="001A706A" w:rsidP="00892024">
            <w:pPr>
              <w:spacing w:after="0" w:line="240" w:lineRule="auto"/>
              <w:jc w:val="center"/>
              <w:rPr>
                <w:rFonts w:ascii="Arial" w:eastAsiaTheme="minorEastAsia" w:hAnsi="Arial" w:cs="Arial"/>
                <w:b/>
                <w:bCs/>
                <w:color w:val="000000"/>
                <w:sz w:val="24"/>
                <w:szCs w:val="24"/>
                <w:lang w:val="ro-RO"/>
              </w:rPr>
            </w:pPr>
            <w:r w:rsidRPr="00AE6B5D">
              <w:rPr>
                <w:rFonts w:ascii="Arial" w:eastAsiaTheme="minorEastAsia" w:hAnsi="Arial" w:cs="Arial"/>
                <w:b/>
                <w:bCs/>
                <w:color w:val="000000"/>
                <w:sz w:val="24"/>
                <w:szCs w:val="24"/>
                <w:lang w:val="ro-RO"/>
              </w:rPr>
              <w:t>Limita atenţionare/avertizare</w:t>
            </w:r>
          </w:p>
        </w:tc>
        <w:tc>
          <w:tcPr>
            <w:tcW w:w="1492" w:type="dxa"/>
            <w:vAlign w:val="center"/>
          </w:tcPr>
          <w:p w:rsidR="001A706A" w:rsidRPr="00AE6B5D" w:rsidRDefault="001A706A" w:rsidP="00892024">
            <w:pPr>
              <w:spacing w:after="0" w:line="240" w:lineRule="auto"/>
              <w:jc w:val="center"/>
              <w:rPr>
                <w:rFonts w:ascii="Arial" w:eastAsiaTheme="minorEastAsia" w:hAnsi="Arial" w:cs="Arial"/>
                <w:b/>
                <w:bCs/>
                <w:color w:val="000000"/>
                <w:sz w:val="24"/>
                <w:szCs w:val="24"/>
                <w:lang w:val="ro-RO"/>
              </w:rPr>
            </w:pPr>
            <w:r w:rsidRPr="00AE6B5D">
              <w:rPr>
                <w:rFonts w:ascii="Arial" w:eastAsiaTheme="minorEastAsia" w:hAnsi="Arial" w:cs="Arial"/>
                <w:b/>
                <w:bCs/>
                <w:color w:val="000000"/>
                <w:sz w:val="24"/>
                <w:szCs w:val="24"/>
                <w:lang w:val="ro-RO"/>
              </w:rPr>
              <w:t>Media anuală</w:t>
            </w:r>
          </w:p>
        </w:tc>
        <w:tc>
          <w:tcPr>
            <w:tcW w:w="1327" w:type="dxa"/>
            <w:vAlign w:val="center"/>
          </w:tcPr>
          <w:p w:rsidR="001A706A" w:rsidRPr="00AE6B5D" w:rsidRDefault="001A706A" w:rsidP="00892024">
            <w:pPr>
              <w:spacing w:after="0" w:line="240" w:lineRule="auto"/>
              <w:jc w:val="center"/>
              <w:rPr>
                <w:rFonts w:ascii="Arial" w:eastAsiaTheme="minorEastAsia" w:hAnsi="Arial" w:cs="Arial"/>
                <w:b/>
                <w:bCs/>
                <w:color w:val="000000"/>
                <w:sz w:val="24"/>
                <w:szCs w:val="24"/>
                <w:lang w:val="ro-RO"/>
              </w:rPr>
            </w:pPr>
            <w:r w:rsidRPr="00AE6B5D">
              <w:rPr>
                <w:rFonts w:ascii="Arial" w:eastAsiaTheme="minorEastAsia" w:hAnsi="Arial" w:cs="Arial"/>
                <w:b/>
                <w:bCs/>
                <w:color w:val="000000"/>
                <w:sz w:val="24"/>
                <w:szCs w:val="24"/>
                <w:lang w:val="ro-RO"/>
              </w:rPr>
              <w:t>Maxima lunară</w:t>
            </w:r>
          </w:p>
        </w:tc>
        <w:tc>
          <w:tcPr>
            <w:tcW w:w="1359" w:type="dxa"/>
            <w:vAlign w:val="center"/>
          </w:tcPr>
          <w:p w:rsidR="001A706A" w:rsidRPr="00AE6B5D" w:rsidRDefault="001A706A" w:rsidP="00892024">
            <w:pPr>
              <w:spacing w:after="0" w:line="240" w:lineRule="auto"/>
              <w:jc w:val="center"/>
              <w:rPr>
                <w:rFonts w:ascii="Arial" w:eastAsiaTheme="minorEastAsia" w:hAnsi="Arial" w:cs="Arial"/>
                <w:b/>
                <w:bCs/>
                <w:color w:val="000000"/>
                <w:sz w:val="24"/>
                <w:szCs w:val="24"/>
                <w:lang w:val="ro-RO"/>
              </w:rPr>
            </w:pPr>
            <w:r w:rsidRPr="00AE6B5D">
              <w:rPr>
                <w:rFonts w:ascii="Arial" w:eastAsiaTheme="minorEastAsia" w:hAnsi="Arial" w:cs="Arial"/>
                <w:b/>
                <w:bCs/>
                <w:color w:val="000000"/>
                <w:sz w:val="24"/>
                <w:szCs w:val="24"/>
                <w:lang w:val="ro-RO"/>
              </w:rPr>
              <w:t>Luna maximei</w:t>
            </w:r>
          </w:p>
        </w:tc>
      </w:tr>
      <w:tr w:rsidR="001A706A" w:rsidRPr="00AE6B5D" w:rsidTr="00892024">
        <w:trPr>
          <w:trHeight w:val="527"/>
          <w:jc w:val="center"/>
        </w:trPr>
        <w:tc>
          <w:tcPr>
            <w:tcW w:w="1750" w:type="dxa"/>
            <w:vAlign w:val="center"/>
          </w:tcPr>
          <w:p w:rsidR="001A706A" w:rsidRPr="00AE6B5D" w:rsidRDefault="001A706A" w:rsidP="00892024">
            <w:pPr>
              <w:pStyle w:val="Heading3"/>
              <w:jc w:val="center"/>
              <w:rPr>
                <w:rFonts w:asciiTheme="majorHAnsi" w:eastAsiaTheme="majorEastAsia" w:hAnsiTheme="majorHAnsi" w:cstheme="majorBidi"/>
                <w:b w:val="0"/>
                <w:color w:val="000000"/>
                <w:sz w:val="24"/>
              </w:rPr>
            </w:pPr>
            <w:r w:rsidRPr="00AE6B5D">
              <w:rPr>
                <w:rFonts w:asciiTheme="majorHAnsi" w:eastAsiaTheme="majorEastAsia" w:hAnsiTheme="majorHAnsi" w:cstheme="majorBidi"/>
                <w:b w:val="0"/>
                <w:color w:val="000000"/>
                <w:sz w:val="24"/>
              </w:rPr>
              <w:t>Aerosoli  atmosferici</w:t>
            </w:r>
          </w:p>
        </w:tc>
        <w:tc>
          <w:tcPr>
            <w:tcW w:w="1122"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vertAlign w:val="superscript"/>
                <w:lang w:val="ro-RO"/>
              </w:rPr>
            </w:pPr>
            <w:r w:rsidRPr="00AE6B5D">
              <w:rPr>
                <w:rFonts w:ascii="Arial" w:eastAsiaTheme="minorEastAsia" w:hAnsi="Arial" w:cs="Arial"/>
                <w:color w:val="000000"/>
                <w:sz w:val="24"/>
                <w:szCs w:val="24"/>
                <w:lang w:val="ro-RO"/>
              </w:rPr>
              <w:t>Bq/m</w:t>
            </w:r>
            <w:r w:rsidRPr="00AE6B5D">
              <w:rPr>
                <w:rFonts w:ascii="Arial" w:eastAsiaTheme="minorEastAsia" w:hAnsi="Arial" w:cs="Arial"/>
                <w:color w:val="000000"/>
                <w:sz w:val="24"/>
                <w:szCs w:val="24"/>
                <w:vertAlign w:val="superscript"/>
                <w:lang w:val="ro-RO"/>
              </w:rPr>
              <w:t>3</w:t>
            </w:r>
          </w:p>
        </w:tc>
        <w:tc>
          <w:tcPr>
            <w:tcW w:w="1541"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10/50</w:t>
            </w:r>
          </w:p>
        </w:tc>
        <w:tc>
          <w:tcPr>
            <w:tcW w:w="1492"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1,6</w:t>
            </w:r>
          </w:p>
        </w:tc>
        <w:tc>
          <w:tcPr>
            <w:tcW w:w="132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6,8</w:t>
            </w:r>
          </w:p>
        </w:tc>
        <w:tc>
          <w:tcPr>
            <w:tcW w:w="135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Septembrie</w:t>
            </w:r>
          </w:p>
        </w:tc>
      </w:tr>
      <w:tr w:rsidR="001A706A" w:rsidRPr="00AE6B5D" w:rsidTr="00892024">
        <w:trPr>
          <w:trHeight w:val="314"/>
          <w:jc w:val="center"/>
        </w:trPr>
        <w:tc>
          <w:tcPr>
            <w:tcW w:w="1750"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Debit doză gama in aer</w:t>
            </w:r>
          </w:p>
        </w:tc>
        <w:tc>
          <w:tcPr>
            <w:tcW w:w="1122"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µGy/h</w:t>
            </w:r>
          </w:p>
        </w:tc>
        <w:tc>
          <w:tcPr>
            <w:tcW w:w="1541"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0,250/1,0</w:t>
            </w:r>
          </w:p>
        </w:tc>
        <w:tc>
          <w:tcPr>
            <w:tcW w:w="1492"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0,073</w:t>
            </w:r>
          </w:p>
        </w:tc>
        <w:tc>
          <w:tcPr>
            <w:tcW w:w="132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0,122</w:t>
            </w:r>
          </w:p>
        </w:tc>
        <w:tc>
          <w:tcPr>
            <w:tcW w:w="135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Ianuarie</w:t>
            </w:r>
          </w:p>
        </w:tc>
      </w:tr>
      <w:tr w:rsidR="001A706A" w:rsidRPr="00AE6B5D" w:rsidTr="00892024">
        <w:trPr>
          <w:trHeight w:val="314"/>
          <w:jc w:val="center"/>
        </w:trPr>
        <w:tc>
          <w:tcPr>
            <w:tcW w:w="1750"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Depuneri  atmosferice</w:t>
            </w:r>
          </w:p>
        </w:tc>
        <w:tc>
          <w:tcPr>
            <w:tcW w:w="1122"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Bq/m</w:t>
            </w:r>
            <w:r w:rsidRPr="00AE6B5D">
              <w:rPr>
                <w:rFonts w:ascii="Arial" w:eastAsiaTheme="minorEastAsia" w:hAnsi="Arial" w:cs="Arial"/>
                <w:color w:val="000000"/>
                <w:sz w:val="24"/>
                <w:szCs w:val="24"/>
                <w:vertAlign w:val="superscript"/>
                <w:lang w:val="ro-RO"/>
              </w:rPr>
              <w:t>2</w:t>
            </w:r>
            <w:r w:rsidRPr="00AE6B5D">
              <w:rPr>
                <w:rFonts w:ascii="Arial" w:eastAsiaTheme="minorEastAsia" w:hAnsi="Arial" w:cs="Arial"/>
                <w:color w:val="000000"/>
                <w:sz w:val="24"/>
                <w:szCs w:val="24"/>
                <w:lang w:val="ro-RO"/>
              </w:rPr>
              <w:t>/zi</w:t>
            </w:r>
          </w:p>
        </w:tc>
        <w:tc>
          <w:tcPr>
            <w:tcW w:w="1541"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200/1000</w:t>
            </w:r>
          </w:p>
        </w:tc>
        <w:tc>
          <w:tcPr>
            <w:tcW w:w="1492"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1,61</w:t>
            </w:r>
          </w:p>
        </w:tc>
        <w:tc>
          <w:tcPr>
            <w:tcW w:w="132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63,9</w:t>
            </w:r>
          </w:p>
        </w:tc>
        <w:tc>
          <w:tcPr>
            <w:tcW w:w="135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Iulie</w:t>
            </w:r>
          </w:p>
        </w:tc>
      </w:tr>
      <w:tr w:rsidR="001A706A" w:rsidRPr="00AE6B5D" w:rsidTr="00892024">
        <w:trPr>
          <w:trHeight w:val="314"/>
          <w:jc w:val="center"/>
        </w:trPr>
        <w:tc>
          <w:tcPr>
            <w:tcW w:w="1750"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Apă brută (râu Buzău)</w:t>
            </w:r>
          </w:p>
        </w:tc>
        <w:tc>
          <w:tcPr>
            <w:tcW w:w="1122"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Bq/l</w:t>
            </w:r>
          </w:p>
        </w:tc>
        <w:tc>
          <w:tcPr>
            <w:tcW w:w="1541"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2/5</w:t>
            </w:r>
          </w:p>
        </w:tc>
        <w:tc>
          <w:tcPr>
            <w:tcW w:w="1492"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0,234</w:t>
            </w:r>
          </w:p>
        </w:tc>
        <w:tc>
          <w:tcPr>
            <w:tcW w:w="132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0,836</w:t>
            </w:r>
          </w:p>
        </w:tc>
        <w:tc>
          <w:tcPr>
            <w:tcW w:w="135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Februarie</w:t>
            </w:r>
          </w:p>
        </w:tc>
      </w:tr>
      <w:tr w:rsidR="001A706A" w:rsidRPr="00AE6B5D" w:rsidTr="00892024">
        <w:trPr>
          <w:trHeight w:val="314"/>
          <w:jc w:val="center"/>
        </w:trPr>
        <w:tc>
          <w:tcPr>
            <w:tcW w:w="1750"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Vegetaţie</w:t>
            </w:r>
          </w:p>
        </w:tc>
        <w:tc>
          <w:tcPr>
            <w:tcW w:w="1122" w:type="dxa"/>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Bq/kg</w:t>
            </w:r>
          </w:p>
        </w:tc>
        <w:tc>
          <w:tcPr>
            <w:tcW w:w="1541" w:type="dxa"/>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w:t>
            </w:r>
          </w:p>
        </w:tc>
        <w:tc>
          <w:tcPr>
            <w:tcW w:w="1492"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247,2</w:t>
            </w:r>
          </w:p>
        </w:tc>
        <w:tc>
          <w:tcPr>
            <w:tcW w:w="132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747,2</w:t>
            </w:r>
          </w:p>
        </w:tc>
        <w:tc>
          <w:tcPr>
            <w:tcW w:w="135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Mai</w:t>
            </w:r>
          </w:p>
        </w:tc>
      </w:tr>
      <w:tr w:rsidR="001A706A" w:rsidRPr="00AE6B5D" w:rsidTr="00892024">
        <w:trPr>
          <w:trHeight w:val="314"/>
          <w:jc w:val="center"/>
        </w:trPr>
        <w:tc>
          <w:tcPr>
            <w:tcW w:w="1750" w:type="dxa"/>
            <w:vAlign w:val="center"/>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Sol</w:t>
            </w:r>
          </w:p>
        </w:tc>
        <w:tc>
          <w:tcPr>
            <w:tcW w:w="1122" w:type="dxa"/>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Bq/kg</w:t>
            </w:r>
          </w:p>
        </w:tc>
        <w:tc>
          <w:tcPr>
            <w:tcW w:w="1541" w:type="dxa"/>
          </w:tcPr>
          <w:p w:rsidR="001A706A" w:rsidRPr="00AE6B5D" w:rsidRDefault="001A706A" w:rsidP="00892024">
            <w:pPr>
              <w:spacing w:after="0" w:line="240" w:lineRule="auto"/>
              <w:jc w:val="center"/>
              <w:rPr>
                <w:rFonts w:ascii="Arial" w:eastAsiaTheme="minorEastAsia" w:hAnsi="Arial" w:cs="Arial"/>
                <w:color w:val="000000"/>
                <w:sz w:val="24"/>
                <w:szCs w:val="24"/>
                <w:lang w:val="ro-RO"/>
              </w:rPr>
            </w:pPr>
            <w:r w:rsidRPr="00AE6B5D">
              <w:rPr>
                <w:rFonts w:ascii="Arial" w:eastAsiaTheme="minorEastAsia" w:hAnsi="Arial" w:cs="Arial"/>
                <w:color w:val="000000"/>
                <w:sz w:val="24"/>
                <w:szCs w:val="24"/>
                <w:lang w:val="ro-RO"/>
              </w:rPr>
              <w:t>-</w:t>
            </w:r>
          </w:p>
        </w:tc>
        <w:tc>
          <w:tcPr>
            <w:tcW w:w="1492" w:type="dxa"/>
            <w:vAlign w:val="center"/>
          </w:tcPr>
          <w:p w:rsidR="001A706A" w:rsidRPr="00AE6B5D" w:rsidRDefault="001A706A" w:rsidP="00892024">
            <w:pPr>
              <w:spacing w:after="0" w:line="240" w:lineRule="auto"/>
              <w:jc w:val="center"/>
              <w:rPr>
                <w:rFonts w:ascii="Arial" w:eastAsiaTheme="minorEastAsia" w:hAnsi="Arial" w:cs="Arial"/>
                <w:b/>
                <w:sz w:val="24"/>
                <w:szCs w:val="24"/>
                <w:lang w:val="ro-RO"/>
              </w:rPr>
            </w:pPr>
            <w:r w:rsidRPr="00AE6B5D">
              <w:rPr>
                <w:rFonts w:ascii="Arial" w:eastAsiaTheme="minorEastAsia" w:hAnsi="Arial" w:cs="Arial"/>
                <w:b/>
                <w:sz w:val="24"/>
                <w:szCs w:val="24"/>
                <w:lang w:val="ro-RO"/>
              </w:rPr>
              <w:t>411,8</w:t>
            </w:r>
          </w:p>
        </w:tc>
        <w:tc>
          <w:tcPr>
            <w:tcW w:w="1327"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1024,9</w:t>
            </w:r>
          </w:p>
        </w:tc>
        <w:tc>
          <w:tcPr>
            <w:tcW w:w="1359"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r w:rsidRPr="00AE6B5D">
              <w:rPr>
                <w:rFonts w:ascii="Arial" w:eastAsiaTheme="minorEastAsia" w:hAnsi="Arial" w:cs="Arial"/>
                <w:sz w:val="24"/>
                <w:szCs w:val="24"/>
                <w:lang w:val="ro-RO"/>
              </w:rPr>
              <w:t>August</w:t>
            </w:r>
          </w:p>
        </w:tc>
      </w:tr>
    </w:tbl>
    <w:p w:rsidR="001A706A" w:rsidRPr="00892024" w:rsidRDefault="001A706A" w:rsidP="00892024">
      <w:pPr>
        <w:spacing w:after="0" w:line="240" w:lineRule="auto"/>
        <w:jc w:val="center"/>
        <w:rPr>
          <w:rFonts w:ascii="Arial" w:hAnsi="Arial" w:cs="Arial"/>
          <w:b/>
          <w:sz w:val="24"/>
          <w:szCs w:val="24"/>
          <w:lang w:val="ro-RO"/>
        </w:rPr>
      </w:pPr>
    </w:p>
    <w:p w:rsidR="001A706A" w:rsidRPr="00892024" w:rsidRDefault="001A706A"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 xml:space="preserve">Tabel 8.6.1.1. Rezultatele programului de monitorizare a radioactivităţii mediului în </w:t>
      </w:r>
    </w:p>
    <w:p w:rsidR="001A706A" w:rsidRPr="00892024" w:rsidRDefault="001A706A" w:rsidP="00892024">
      <w:pPr>
        <w:spacing w:after="0" w:line="240" w:lineRule="auto"/>
        <w:jc w:val="center"/>
        <w:rPr>
          <w:rFonts w:ascii="Arial" w:hAnsi="Arial" w:cs="Arial"/>
          <w:b/>
          <w:sz w:val="24"/>
          <w:szCs w:val="24"/>
          <w:lang w:val="ro-RO"/>
        </w:rPr>
      </w:pPr>
      <w:r w:rsidRPr="00892024">
        <w:rPr>
          <w:rFonts w:ascii="Arial" w:hAnsi="Arial" w:cs="Arial"/>
          <w:b/>
          <w:sz w:val="24"/>
          <w:szCs w:val="24"/>
          <w:lang w:val="ro-RO"/>
        </w:rPr>
        <w:t>anul 2013</w:t>
      </w: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sz w:val="24"/>
          <w:szCs w:val="24"/>
          <w:lang w:val="ro-RO"/>
        </w:rPr>
        <w:t>8.6.1.1.  Radioactivitatea  aerului</w:t>
      </w:r>
    </w:p>
    <w:p w:rsidR="001A706A" w:rsidRPr="00892024" w:rsidRDefault="001A706A" w:rsidP="00892024">
      <w:pPr>
        <w:spacing w:after="0" w:line="240" w:lineRule="auto"/>
        <w:jc w:val="both"/>
        <w:rPr>
          <w:rFonts w:ascii="Arial" w:hAnsi="Arial" w:cs="Arial"/>
          <w:sz w:val="24"/>
          <w:szCs w:val="24"/>
          <w:lang w:val="en-AU"/>
        </w:rPr>
      </w:pPr>
      <w:r w:rsidRPr="00892024">
        <w:rPr>
          <w:rFonts w:ascii="Arial" w:hAnsi="Arial" w:cs="Arial"/>
          <w:sz w:val="24"/>
          <w:szCs w:val="24"/>
          <w:lang w:val="ro-RO"/>
        </w:rPr>
        <w:t xml:space="preserve">Radioactivitatea naturală a mediului înconjurător este sursa majoră de iradiere (internă şi </w:t>
      </w:r>
      <w:r w:rsidRPr="00892024">
        <w:rPr>
          <w:rFonts w:ascii="Arial" w:hAnsi="Arial" w:cs="Arial"/>
          <w:sz w:val="24"/>
          <w:szCs w:val="24"/>
          <w:lang w:val="en-AU"/>
        </w:rPr>
        <w:t>externă) a organismului uman. Radioactivitatea naturală este determinată de prezenţa în aer, apă, sol, vegetaţie, organisme animale a substanţelor radioactive de origine terestră, existente în mod natural din cele mai vechi timpuri, la care se adaugă radiaţia cosmică.</w:t>
      </w:r>
    </w:p>
    <w:p w:rsidR="001A706A" w:rsidRPr="00892024" w:rsidRDefault="001A706A" w:rsidP="00892024">
      <w:pPr>
        <w:spacing w:after="0" w:line="240" w:lineRule="auto"/>
        <w:jc w:val="both"/>
        <w:rPr>
          <w:rFonts w:ascii="Arial" w:hAnsi="Arial" w:cs="Arial"/>
          <w:sz w:val="24"/>
          <w:szCs w:val="24"/>
          <w:lang w:val="en-AU"/>
        </w:rPr>
      </w:pPr>
      <w:r w:rsidRPr="00892024">
        <w:rPr>
          <w:rFonts w:ascii="Arial" w:hAnsi="Arial" w:cs="Arial"/>
          <w:sz w:val="24"/>
          <w:szCs w:val="24"/>
          <w:lang w:val="en-AU"/>
        </w:rPr>
        <w:t xml:space="preserve">Radioactivitatea atmosferei este dată, în perioade normale de timp, în principal de descendenţii gazelor radioactive Radon şi Toron. În atmosferă, Radonul şi Toronul (gaze nobile) suferă procesul de dezintegrare radioactivă, dând naştere descendenţilor de viaţă scurtă sau de viaţă lungă. În momentul formării, aceşti descendenţi sunt ionizaţi pozitiv şi pot forma complexe care se pot ataşa de particulele de aerosoli. </w:t>
      </w:r>
    </w:p>
    <w:p w:rsidR="001A706A" w:rsidRPr="00892024" w:rsidRDefault="001A706A" w:rsidP="00892024">
      <w:pPr>
        <w:spacing w:after="0" w:line="240" w:lineRule="auto"/>
        <w:jc w:val="both"/>
        <w:rPr>
          <w:rFonts w:ascii="Arial" w:hAnsi="Arial" w:cs="Arial"/>
          <w:sz w:val="24"/>
          <w:szCs w:val="24"/>
          <w:lang w:val="en-AU"/>
        </w:rPr>
      </w:pPr>
      <w:r w:rsidRPr="00892024">
        <w:rPr>
          <w:rFonts w:ascii="Arial" w:hAnsi="Arial" w:cs="Arial"/>
          <w:sz w:val="24"/>
          <w:szCs w:val="24"/>
          <w:lang w:val="en-AU"/>
        </w:rPr>
        <w:t>Atât din cauza pericolului reprezentat de un accident nuclear, cât şi datorită impactului psihologic deosebit asupra populaţiei, este esenţial ca aceste variaţii naturale să se cunoască şi să poată fi deosebite de creşteri ale radioactivităţii rezultate din eventuale accidente.</w:t>
      </w:r>
    </w:p>
    <w:p w:rsidR="001A706A" w:rsidRPr="00892024" w:rsidRDefault="001A706A" w:rsidP="00892024">
      <w:pPr>
        <w:spacing w:after="0" w:line="240" w:lineRule="auto"/>
        <w:rPr>
          <w:rFonts w:ascii="Arial" w:hAnsi="Arial" w:cs="Arial"/>
          <w:b/>
          <w:bCs/>
          <w:color w:val="000000"/>
          <w:sz w:val="24"/>
          <w:szCs w:val="24"/>
          <w:lang w:val="en-AU"/>
        </w:rPr>
      </w:pPr>
    </w:p>
    <w:p w:rsidR="001A706A" w:rsidRPr="00892024" w:rsidRDefault="001A706A" w:rsidP="00892024">
      <w:pPr>
        <w:spacing w:after="0" w:line="240" w:lineRule="auto"/>
        <w:rPr>
          <w:rFonts w:ascii="Arial" w:hAnsi="Arial" w:cs="Arial"/>
          <w:b/>
          <w:i/>
          <w:sz w:val="24"/>
          <w:szCs w:val="24"/>
          <w:lang w:val="it-IT"/>
        </w:rPr>
      </w:pPr>
      <w:r w:rsidRPr="00892024">
        <w:rPr>
          <w:rFonts w:ascii="Arial" w:hAnsi="Arial" w:cs="Arial"/>
          <w:sz w:val="24"/>
          <w:szCs w:val="24"/>
          <w:lang w:val="it-IT"/>
        </w:rPr>
        <w:t xml:space="preserve"> </w:t>
      </w:r>
      <w:r w:rsidRPr="00892024">
        <w:rPr>
          <w:rFonts w:ascii="Arial" w:hAnsi="Arial" w:cs="Arial"/>
          <w:b/>
          <w:sz w:val="24"/>
          <w:szCs w:val="24"/>
          <w:lang w:val="it-IT"/>
        </w:rPr>
        <w:t>8.6.1.1.1. Aerosoli atmosferici (măsurări imediate)</w:t>
      </w:r>
      <w:r w:rsidRPr="00892024">
        <w:rPr>
          <w:rFonts w:ascii="Arial" w:hAnsi="Arial" w:cs="Arial"/>
          <w:b/>
          <w:i/>
          <w:sz w:val="24"/>
          <w:szCs w:val="24"/>
          <w:lang w:val="it-IT"/>
        </w:rPr>
        <w:t xml:space="preserve">  </w:t>
      </w:r>
    </w:p>
    <w:p w:rsidR="001A706A" w:rsidRPr="00892024" w:rsidRDefault="001A706A" w:rsidP="00892024">
      <w:pPr>
        <w:pStyle w:val="BodyTextIndent3"/>
        <w:ind w:firstLine="0"/>
        <w:rPr>
          <w:b/>
        </w:rPr>
      </w:pPr>
      <w:r w:rsidRPr="00892024">
        <w:t>Una din procedurile de determinare a radioactivităţii naturale a atmosferei constă în aspirarea pe filtre a aerosolilor atmosferici şi măsurarea beta globale a radioactivităţii aerosolilor la diferite intervale de timp.</w:t>
      </w:r>
    </w:p>
    <w:p w:rsidR="001A706A" w:rsidRPr="00892024" w:rsidRDefault="001A706A" w:rsidP="00892024">
      <w:pPr>
        <w:spacing w:after="0" w:line="240" w:lineRule="auto"/>
        <w:jc w:val="both"/>
        <w:rPr>
          <w:rFonts w:ascii="Arial" w:hAnsi="Arial" w:cs="Arial"/>
          <w:color w:val="000000"/>
          <w:sz w:val="24"/>
          <w:szCs w:val="24"/>
          <w:lang w:val="fr-FR"/>
        </w:rPr>
      </w:pPr>
      <w:r w:rsidRPr="00892024">
        <w:rPr>
          <w:rFonts w:ascii="Arial" w:hAnsi="Arial" w:cs="Arial"/>
          <w:color w:val="000000"/>
          <w:sz w:val="24"/>
          <w:szCs w:val="24"/>
          <w:lang w:val="ro-RO"/>
        </w:rPr>
        <w:t xml:space="preserve">În anul 2013 s-au măsurat </w:t>
      </w:r>
      <w:r w:rsidRPr="00892024">
        <w:rPr>
          <w:rFonts w:ascii="Arial" w:hAnsi="Arial" w:cs="Arial"/>
          <w:sz w:val="24"/>
          <w:szCs w:val="24"/>
          <w:lang w:val="ro-RO"/>
        </w:rPr>
        <w:t>727 d</w:t>
      </w:r>
      <w:r w:rsidRPr="00892024">
        <w:rPr>
          <w:rFonts w:ascii="Arial" w:hAnsi="Arial" w:cs="Arial"/>
          <w:color w:val="000000"/>
          <w:sz w:val="24"/>
          <w:szCs w:val="24"/>
          <w:lang w:val="ro-RO"/>
        </w:rPr>
        <w:t xml:space="preserve">e probe de aerosoli (2 aspiraţii pe zi) în 3 etape: la 3 minute, la 1 zi şi la 5 zile de la prelevarea probei. </w:t>
      </w:r>
      <w:r w:rsidRPr="00892024">
        <w:rPr>
          <w:rFonts w:ascii="Arial" w:hAnsi="Arial" w:cs="Arial"/>
          <w:color w:val="000000"/>
          <w:sz w:val="24"/>
          <w:szCs w:val="24"/>
          <w:lang w:val="fr-FR"/>
        </w:rPr>
        <w:t xml:space="preserve">S-au efectuat </w:t>
      </w:r>
      <w:r w:rsidRPr="00892024">
        <w:rPr>
          <w:rFonts w:ascii="Arial" w:hAnsi="Arial" w:cs="Arial"/>
          <w:sz w:val="24"/>
          <w:szCs w:val="24"/>
          <w:lang w:val="fr-FR"/>
        </w:rPr>
        <w:t xml:space="preserve">364 </w:t>
      </w:r>
      <w:r w:rsidRPr="00892024">
        <w:rPr>
          <w:rFonts w:ascii="Arial" w:hAnsi="Arial" w:cs="Arial"/>
          <w:color w:val="000000"/>
          <w:sz w:val="24"/>
          <w:szCs w:val="24"/>
          <w:lang w:val="fr-FR"/>
        </w:rPr>
        <w:t xml:space="preserve">de aspiraţii în intervalul (2-7) şi </w:t>
      </w:r>
      <w:r w:rsidRPr="00892024">
        <w:rPr>
          <w:rFonts w:ascii="Arial" w:hAnsi="Arial" w:cs="Arial"/>
          <w:sz w:val="24"/>
          <w:szCs w:val="24"/>
          <w:lang w:val="fr-FR"/>
        </w:rPr>
        <w:t xml:space="preserve">363 </w:t>
      </w:r>
      <w:r w:rsidRPr="00892024">
        <w:rPr>
          <w:rFonts w:ascii="Arial" w:hAnsi="Arial" w:cs="Arial"/>
          <w:color w:val="000000"/>
          <w:sz w:val="24"/>
          <w:szCs w:val="24"/>
          <w:lang w:val="fr-FR"/>
        </w:rPr>
        <w:t>de aspiraţii în intervalul  (8-13).</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În figura de mai jos sunt prezentate comparativ cu limita de aten</w:t>
      </w:r>
      <w:r w:rsidRPr="00892024">
        <w:rPr>
          <w:rFonts w:ascii="Arial" w:hAnsi="Arial" w:cs="Arial"/>
          <w:sz w:val="24"/>
          <w:szCs w:val="24"/>
          <w:lang w:val="ro-RO"/>
        </w:rPr>
        <w:t>ţie</w:t>
      </w:r>
      <w:r w:rsidRPr="00892024">
        <w:rPr>
          <w:rFonts w:ascii="Arial" w:hAnsi="Arial" w:cs="Arial"/>
          <w:sz w:val="24"/>
          <w:szCs w:val="24"/>
          <w:lang w:val="fr-FR"/>
        </w:rPr>
        <w:t xml:space="preserve"> specifică aerosolilor atmosferici (10 Bq/m</w:t>
      </w:r>
      <w:r w:rsidRPr="00892024">
        <w:rPr>
          <w:rFonts w:ascii="Arial" w:hAnsi="Arial" w:cs="Arial"/>
          <w:sz w:val="24"/>
          <w:szCs w:val="24"/>
          <w:vertAlign w:val="superscript"/>
          <w:lang w:val="fr-FR"/>
        </w:rPr>
        <w:t>3</w:t>
      </w:r>
      <w:r w:rsidRPr="00892024">
        <w:rPr>
          <w:rFonts w:ascii="Arial" w:hAnsi="Arial" w:cs="Arial"/>
          <w:sz w:val="24"/>
          <w:szCs w:val="24"/>
          <w:lang w:val="fr-FR"/>
        </w:rPr>
        <w:t>), valorile medii lunare ale măsurărilor  imediate, la nivelul anului 2013 :</w:t>
      </w:r>
    </w:p>
    <w:p w:rsidR="001A706A" w:rsidRPr="00892024" w:rsidRDefault="001A706A" w:rsidP="00892024">
      <w:pPr>
        <w:spacing w:after="0" w:line="240" w:lineRule="auto"/>
        <w:rPr>
          <w:rFonts w:ascii="Arial" w:hAnsi="Arial" w:cs="Arial"/>
          <w:sz w:val="24"/>
          <w:szCs w:val="24"/>
          <w:lang w:val="fr-FR"/>
        </w:rPr>
      </w:pPr>
    </w:p>
    <w:p w:rsidR="001A706A" w:rsidRPr="00892024" w:rsidRDefault="008D0312" w:rsidP="00892024">
      <w:pPr>
        <w:spacing w:after="0" w:line="240" w:lineRule="auto"/>
        <w:rPr>
          <w:rFonts w:ascii="Arial" w:hAnsi="Arial" w:cs="Arial"/>
          <w:b/>
          <w:bCs/>
          <w:color w:val="000000"/>
          <w:sz w:val="24"/>
          <w:szCs w:val="24"/>
          <w:lang w:val="it-IT"/>
        </w:rPr>
      </w:pPr>
      <w:r w:rsidRPr="008D0312">
        <w:rPr>
          <w:rFonts w:ascii="Arial" w:hAnsi="Arial" w:cs="Arial"/>
          <w:noProof/>
          <w:sz w:val="24"/>
          <w:szCs w:val="24"/>
        </w:rPr>
        <w:pict>
          <v:shape id="_x0000_s1098" type="#_x0000_t75" style="position:absolute;margin-left:17.5pt;margin-top:-6pt;width:463.2pt;height:240.95pt;z-index:24;visibility:visible">
            <v:imagedata r:id="rId150" o:title=""/>
            <w10:wrap type="square" side="right"/>
          </v:shape>
          <o:OLEObject Type="Embed" ProgID="Excel.Sheet.8" ShapeID="_x0000_s1098" DrawAspect="Content" ObjectID="_1484468055" r:id="rId151">
            <o:FieldCodes>\s</o:FieldCodes>
          </o:OLEObject>
        </w:pict>
      </w:r>
      <w:r w:rsidR="001A706A" w:rsidRPr="00892024">
        <w:rPr>
          <w:rFonts w:ascii="Arial" w:hAnsi="Arial" w:cs="Arial"/>
          <w:b/>
          <w:bCs/>
          <w:color w:val="000000"/>
          <w:sz w:val="24"/>
          <w:szCs w:val="24"/>
          <w:lang w:val="it-IT"/>
        </w:rPr>
        <w:t>Fig. 8.6.1.1.1. Activitatea specifică beta globală medie lunară pentru aerosolii</w:t>
      </w:r>
    </w:p>
    <w:p w:rsidR="001A706A" w:rsidRPr="00892024" w:rsidRDefault="001A706A" w:rsidP="00892024">
      <w:pPr>
        <w:spacing w:after="0" w:line="240" w:lineRule="auto"/>
        <w:jc w:val="center"/>
        <w:rPr>
          <w:rFonts w:ascii="Arial" w:hAnsi="Arial" w:cs="Arial"/>
          <w:b/>
          <w:bCs/>
          <w:color w:val="000000"/>
          <w:sz w:val="24"/>
          <w:szCs w:val="24"/>
          <w:lang w:val="it-IT"/>
        </w:rPr>
      </w:pPr>
      <w:r w:rsidRPr="00892024">
        <w:rPr>
          <w:rFonts w:ascii="Arial" w:hAnsi="Arial" w:cs="Arial"/>
          <w:b/>
          <w:bCs/>
          <w:color w:val="000000"/>
          <w:sz w:val="24"/>
          <w:szCs w:val="24"/>
          <w:lang w:val="it-IT"/>
        </w:rPr>
        <w:t xml:space="preserve">              atmosferici (valori imediate), comparativ cu limita de atenţie, în anul 2013       </w:t>
      </w:r>
    </w:p>
    <w:p w:rsidR="001A706A" w:rsidRPr="00892024" w:rsidRDefault="001A706A" w:rsidP="00892024">
      <w:pPr>
        <w:spacing w:after="0" w:line="240" w:lineRule="auto"/>
        <w:rPr>
          <w:rFonts w:ascii="Arial" w:hAnsi="Arial" w:cs="Arial"/>
          <w:b/>
          <w:bCs/>
          <w:color w:val="000000"/>
          <w:sz w:val="24"/>
          <w:szCs w:val="24"/>
          <w:lang w:val="it-IT"/>
        </w:rPr>
      </w:pPr>
      <w:r w:rsidRPr="00892024">
        <w:rPr>
          <w:rFonts w:ascii="Arial" w:hAnsi="Arial" w:cs="Arial"/>
          <w:b/>
          <w:bCs/>
          <w:color w:val="000000"/>
          <w:sz w:val="24"/>
          <w:szCs w:val="24"/>
          <w:lang w:val="it-IT"/>
        </w:rPr>
        <w:t xml:space="preserve"> </w:t>
      </w:r>
    </w:p>
    <w:p w:rsidR="001A706A" w:rsidRPr="00892024" w:rsidRDefault="001A706A" w:rsidP="00892024">
      <w:pPr>
        <w:spacing w:after="0" w:line="240" w:lineRule="auto"/>
        <w:rPr>
          <w:rFonts w:ascii="Arial" w:hAnsi="Arial" w:cs="Arial"/>
          <w:b/>
          <w:bCs/>
          <w:color w:val="000000"/>
          <w:sz w:val="24"/>
          <w:szCs w:val="24"/>
          <w:lang w:val="it-IT"/>
        </w:rPr>
      </w:pPr>
      <w:r w:rsidRPr="00892024">
        <w:rPr>
          <w:rFonts w:ascii="Arial" w:hAnsi="Arial" w:cs="Arial"/>
          <w:sz w:val="24"/>
          <w:szCs w:val="24"/>
          <w:lang w:val="it-IT"/>
        </w:rPr>
        <w:t>Maxima anuală pentru măsurări imediate ale aerosolilor atmosferici s-a înregistrat în data de 12.09.2013, cu  valoarea de 6,8 Bq/m</w:t>
      </w:r>
      <w:r w:rsidRPr="00892024">
        <w:rPr>
          <w:rFonts w:ascii="Arial" w:hAnsi="Arial" w:cs="Arial"/>
          <w:sz w:val="24"/>
          <w:szCs w:val="24"/>
          <w:vertAlign w:val="superscript"/>
          <w:lang w:val="it-IT"/>
        </w:rPr>
        <w:t>3</w:t>
      </w:r>
      <w:r w:rsidRPr="00892024">
        <w:rPr>
          <w:rFonts w:ascii="Arial" w:hAnsi="Arial" w:cs="Arial"/>
          <w:sz w:val="24"/>
          <w:szCs w:val="24"/>
          <w:lang w:val="it-IT"/>
        </w:rPr>
        <w:t xml:space="preserve">. </w:t>
      </w:r>
      <w:r w:rsidRPr="00892024">
        <w:rPr>
          <w:rFonts w:ascii="Arial" w:hAnsi="Arial" w:cs="Arial"/>
          <w:sz w:val="24"/>
          <w:szCs w:val="24"/>
          <w:lang w:val="it-IT" w:eastAsia="ro-RO"/>
        </w:rPr>
        <w:t>Media  anuală a fost de 1,6 Bq/m</w:t>
      </w:r>
      <w:r w:rsidRPr="00892024">
        <w:rPr>
          <w:rFonts w:ascii="Arial" w:hAnsi="Arial" w:cs="Arial"/>
          <w:sz w:val="24"/>
          <w:szCs w:val="24"/>
          <w:vertAlign w:val="superscript"/>
          <w:lang w:val="it-IT" w:eastAsia="ro-RO"/>
        </w:rPr>
        <w:t>3</w:t>
      </w:r>
      <w:r w:rsidRPr="00892024">
        <w:rPr>
          <w:rFonts w:ascii="Arial" w:hAnsi="Arial" w:cs="Arial"/>
          <w:sz w:val="24"/>
          <w:szCs w:val="24"/>
          <w:lang w:val="it-IT" w:eastAsia="ro-RO"/>
        </w:rPr>
        <w:t xml:space="preserve">. </w:t>
      </w:r>
      <w:r w:rsidRPr="00892024">
        <w:rPr>
          <w:rFonts w:ascii="Arial" w:hAnsi="Arial" w:cs="Arial"/>
          <w:sz w:val="24"/>
          <w:szCs w:val="24"/>
          <w:lang w:val="fr-FR"/>
        </w:rPr>
        <w:t>Toate valorile au fost sub 10 Bq/m</w:t>
      </w:r>
      <w:r w:rsidRPr="00892024">
        <w:rPr>
          <w:rFonts w:ascii="Arial" w:hAnsi="Arial" w:cs="Arial"/>
          <w:sz w:val="24"/>
          <w:szCs w:val="24"/>
          <w:vertAlign w:val="superscript"/>
          <w:lang w:val="fr-FR"/>
        </w:rPr>
        <w:t>3</w:t>
      </w:r>
      <w:r w:rsidRPr="00892024">
        <w:rPr>
          <w:rFonts w:ascii="Arial" w:hAnsi="Arial" w:cs="Arial"/>
          <w:sz w:val="24"/>
          <w:szCs w:val="24"/>
          <w:lang w:val="fr-FR"/>
        </w:rPr>
        <w:t>, care este valoarea limitei  de atenţie.</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Valorile medii lunare în anul 2013  pentru aerosoli atmosferici sunt cuprinse în următorul tabel:</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  </w:t>
      </w:r>
    </w:p>
    <w:tbl>
      <w:tblPr>
        <w:tblW w:w="89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653"/>
        <w:gridCol w:w="630"/>
        <w:gridCol w:w="671"/>
        <w:gridCol w:w="590"/>
        <w:gridCol w:w="603"/>
        <w:gridCol w:w="550"/>
        <w:gridCol w:w="653"/>
        <w:gridCol w:w="644"/>
        <w:gridCol w:w="684"/>
        <w:gridCol w:w="684"/>
        <w:gridCol w:w="643"/>
        <w:gridCol w:w="705"/>
      </w:tblGrid>
      <w:tr w:rsidR="001A706A" w:rsidRPr="00AE6B5D" w:rsidTr="00892024">
        <w:trPr>
          <w:trHeight w:val="64"/>
        </w:trPr>
        <w:tc>
          <w:tcPr>
            <w:tcW w:w="1190" w:type="dxa"/>
            <w:vAlign w:val="center"/>
          </w:tcPr>
          <w:p w:rsidR="001A706A" w:rsidRPr="00AE6B5D" w:rsidRDefault="001A706A" w:rsidP="00892024">
            <w:pPr>
              <w:spacing w:after="0" w:line="240" w:lineRule="auto"/>
              <w:jc w:val="center"/>
              <w:rPr>
                <w:rFonts w:ascii="Arial" w:eastAsiaTheme="minorEastAsia" w:hAnsi="Arial" w:cs="Arial"/>
                <w:sz w:val="24"/>
                <w:szCs w:val="24"/>
                <w:lang w:val="ro-RO"/>
              </w:rPr>
            </w:pPr>
          </w:p>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LUNA</w:t>
            </w:r>
          </w:p>
        </w:tc>
        <w:tc>
          <w:tcPr>
            <w:tcW w:w="684"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Ian</w:t>
            </w:r>
          </w:p>
        </w:tc>
        <w:tc>
          <w:tcPr>
            <w:tcW w:w="63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Feb</w:t>
            </w:r>
          </w:p>
        </w:tc>
        <w:tc>
          <w:tcPr>
            <w:tcW w:w="684"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Mar</w:t>
            </w:r>
          </w:p>
        </w:tc>
        <w:tc>
          <w:tcPr>
            <w:tcW w:w="59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Apr</w:t>
            </w:r>
          </w:p>
        </w:tc>
        <w:tc>
          <w:tcPr>
            <w:tcW w:w="603"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Mai</w:t>
            </w:r>
          </w:p>
        </w:tc>
        <w:tc>
          <w:tcPr>
            <w:tcW w:w="55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Iun</w:t>
            </w:r>
          </w:p>
        </w:tc>
        <w:tc>
          <w:tcPr>
            <w:tcW w:w="684"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Iul</w:t>
            </w:r>
          </w:p>
        </w:tc>
        <w:tc>
          <w:tcPr>
            <w:tcW w:w="644"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Aug</w:t>
            </w:r>
          </w:p>
        </w:tc>
        <w:tc>
          <w:tcPr>
            <w:tcW w:w="684"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Sep</w:t>
            </w:r>
          </w:p>
        </w:tc>
        <w:tc>
          <w:tcPr>
            <w:tcW w:w="59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Oct</w:t>
            </w:r>
          </w:p>
        </w:tc>
        <w:tc>
          <w:tcPr>
            <w:tcW w:w="643"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Nov</w:t>
            </w:r>
          </w:p>
        </w:tc>
        <w:tc>
          <w:tcPr>
            <w:tcW w:w="724"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Dec</w:t>
            </w:r>
          </w:p>
        </w:tc>
      </w:tr>
      <w:tr w:rsidR="001A706A" w:rsidRPr="00AE6B5D" w:rsidTr="00892024">
        <w:trPr>
          <w:trHeight w:val="489"/>
        </w:trPr>
        <w:tc>
          <w:tcPr>
            <w:tcW w:w="119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MEDII LUNARE</w:t>
            </w:r>
          </w:p>
        </w:tc>
        <w:tc>
          <w:tcPr>
            <w:tcW w:w="68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2,4</w:t>
            </w:r>
          </w:p>
        </w:tc>
        <w:tc>
          <w:tcPr>
            <w:tcW w:w="630"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1,6</w:t>
            </w:r>
          </w:p>
        </w:tc>
        <w:tc>
          <w:tcPr>
            <w:tcW w:w="68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1,3</w:t>
            </w:r>
          </w:p>
        </w:tc>
        <w:tc>
          <w:tcPr>
            <w:tcW w:w="590"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1,3</w:t>
            </w:r>
          </w:p>
        </w:tc>
        <w:tc>
          <w:tcPr>
            <w:tcW w:w="603"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1,6</w:t>
            </w:r>
          </w:p>
        </w:tc>
        <w:tc>
          <w:tcPr>
            <w:tcW w:w="550"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1,4</w:t>
            </w:r>
          </w:p>
        </w:tc>
        <w:tc>
          <w:tcPr>
            <w:tcW w:w="68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1,4</w:t>
            </w:r>
          </w:p>
        </w:tc>
        <w:tc>
          <w:tcPr>
            <w:tcW w:w="64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1,8</w:t>
            </w:r>
          </w:p>
        </w:tc>
        <w:tc>
          <w:tcPr>
            <w:tcW w:w="68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1,65</w:t>
            </w:r>
          </w:p>
        </w:tc>
        <w:tc>
          <w:tcPr>
            <w:tcW w:w="590"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1,85</w:t>
            </w:r>
          </w:p>
        </w:tc>
        <w:tc>
          <w:tcPr>
            <w:tcW w:w="643"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2,2</w:t>
            </w:r>
          </w:p>
        </w:tc>
        <w:tc>
          <w:tcPr>
            <w:tcW w:w="72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2,3</w:t>
            </w:r>
          </w:p>
        </w:tc>
      </w:tr>
    </w:tbl>
    <w:p w:rsidR="001A706A" w:rsidRPr="00892024" w:rsidRDefault="001A706A" w:rsidP="00892024">
      <w:pPr>
        <w:spacing w:after="0" w:line="240" w:lineRule="auto"/>
        <w:rPr>
          <w:rFonts w:ascii="Arial" w:hAnsi="Arial" w:cs="Arial"/>
          <w:b/>
          <w:color w:val="000000"/>
          <w:sz w:val="24"/>
          <w:szCs w:val="24"/>
          <w:lang w:val="it-IT"/>
        </w:rPr>
      </w:pPr>
      <w:r w:rsidRPr="00892024">
        <w:rPr>
          <w:rFonts w:ascii="Arial" w:hAnsi="Arial" w:cs="Arial"/>
          <w:b/>
          <w:color w:val="000000"/>
          <w:sz w:val="24"/>
          <w:szCs w:val="24"/>
          <w:lang w:val="it-IT"/>
        </w:rPr>
        <w:t xml:space="preserve">   Tabel  8.6.1.1.1. Valorile medii lunare pentru aerosolii atmosferici în anul 2013</w:t>
      </w:r>
    </w:p>
    <w:p w:rsidR="001A706A" w:rsidRPr="00892024" w:rsidRDefault="001A706A" w:rsidP="00892024">
      <w:pPr>
        <w:spacing w:after="0" w:line="240" w:lineRule="auto"/>
        <w:jc w:val="both"/>
        <w:rPr>
          <w:rFonts w:ascii="Arial" w:hAnsi="Arial" w:cs="Arial"/>
          <w:sz w:val="24"/>
          <w:szCs w:val="24"/>
          <w:lang w:val="it-IT"/>
        </w:rPr>
      </w:pPr>
    </w:p>
    <w:p w:rsidR="001A706A" w:rsidRPr="00892024" w:rsidRDefault="001A706A"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Comparativ, în perioada 2007-2013, valorile activităţii specifice beta globale medii pentru aerosolii atmosferici au evoluat astfel:</w:t>
      </w:r>
    </w:p>
    <w:p w:rsidR="001A706A" w:rsidRPr="00892024" w:rsidRDefault="001A706A" w:rsidP="00892024">
      <w:pPr>
        <w:spacing w:after="0" w:line="240" w:lineRule="auto"/>
        <w:jc w:val="center"/>
        <w:rPr>
          <w:rFonts w:ascii="Arial" w:hAnsi="Arial" w:cs="Arial"/>
          <w:sz w:val="24"/>
          <w:szCs w:val="24"/>
        </w:rPr>
      </w:pPr>
      <w:r w:rsidRPr="00892024">
        <w:rPr>
          <w:rFonts w:ascii="Arial" w:hAnsi="Arial" w:cs="Arial"/>
          <w:noProof/>
          <w:sz w:val="24"/>
          <w:szCs w:val="24"/>
          <w:lang w:val="ro-RO" w:eastAsia="ro-RO"/>
        </w:rPr>
        <w:object w:dxaOrig="9140" w:dyaOrig="5069">
          <v:shape id="_x0000_i1061" type="#_x0000_t75" style="width:456.75pt;height:253.5pt;visibility:visible" o:ole="">
            <v:imagedata r:id="rId152" o:title="" cropbottom="-13f"/>
            <o:lock v:ext="edit" aspectratio="f"/>
          </v:shape>
          <o:OLEObject Type="Embed" ProgID="Excel.Sheet.8" ShapeID="_x0000_i1061" DrawAspect="Content" ObjectID="_1484468028" r:id="rId153">
            <o:FieldCodes>\s</o:FieldCodes>
          </o:OLEObject>
        </w:object>
      </w:r>
    </w:p>
    <w:p w:rsidR="001A706A" w:rsidRPr="00892024" w:rsidRDefault="001A706A" w:rsidP="00892024">
      <w:pPr>
        <w:spacing w:after="0" w:line="240" w:lineRule="auto"/>
        <w:jc w:val="center"/>
        <w:rPr>
          <w:rFonts w:ascii="Arial" w:hAnsi="Arial" w:cs="Arial"/>
          <w:b/>
          <w:bCs/>
          <w:color w:val="000000"/>
          <w:sz w:val="24"/>
          <w:szCs w:val="24"/>
          <w:lang w:val="it-IT"/>
        </w:rPr>
      </w:pPr>
      <w:r w:rsidRPr="00892024">
        <w:rPr>
          <w:rFonts w:ascii="Arial" w:hAnsi="Arial" w:cs="Arial"/>
          <w:b/>
          <w:bCs/>
          <w:color w:val="000000"/>
          <w:sz w:val="24"/>
          <w:szCs w:val="24"/>
          <w:lang w:val="it-IT"/>
        </w:rPr>
        <w:t xml:space="preserve">Fig. 8.6.1.1.2. Activitatea specifică beta globală medie anuală pentru aerosoli </w:t>
      </w:r>
    </w:p>
    <w:p w:rsidR="001A706A" w:rsidRPr="00892024" w:rsidRDefault="001A706A" w:rsidP="00892024">
      <w:pPr>
        <w:spacing w:after="0" w:line="240" w:lineRule="auto"/>
        <w:jc w:val="center"/>
        <w:rPr>
          <w:rFonts w:ascii="Arial" w:hAnsi="Arial" w:cs="Arial"/>
          <w:color w:val="000000"/>
          <w:sz w:val="24"/>
          <w:szCs w:val="24"/>
        </w:rPr>
      </w:pPr>
      <w:r w:rsidRPr="00892024">
        <w:rPr>
          <w:rFonts w:ascii="Arial" w:hAnsi="Arial" w:cs="Arial"/>
          <w:b/>
          <w:bCs/>
          <w:color w:val="000000"/>
          <w:sz w:val="24"/>
          <w:szCs w:val="24"/>
          <w:lang w:val="it-IT"/>
        </w:rPr>
        <w:t xml:space="preserve">                           atmosferici (valori imediate), comparativ în perioada 2007-2013</w:t>
      </w:r>
    </w:p>
    <w:p w:rsidR="001A706A" w:rsidRPr="00892024" w:rsidRDefault="001A706A" w:rsidP="00892024">
      <w:pPr>
        <w:spacing w:after="0" w:line="240" w:lineRule="auto"/>
        <w:rPr>
          <w:rFonts w:ascii="Arial" w:hAnsi="Arial" w:cs="Arial"/>
          <w:bCs/>
          <w:sz w:val="24"/>
          <w:szCs w:val="24"/>
        </w:rPr>
      </w:pPr>
    </w:p>
    <w:p w:rsidR="001A706A" w:rsidRPr="00892024" w:rsidRDefault="001A706A" w:rsidP="00892024">
      <w:pPr>
        <w:spacing w:after="0" w:line="240" w:lineRule="auto"/>
        <w:rPr>
          <w:rFonts w:ascii="Arial" w:hAnsi="Arial" w:cs="Arial"/>
          <w:color w:val="000000"/>
          <w:sz w:val="24"/>
          <w:szCs w:val="24"/>
        </w:rPr>
      </w:pPr>
      <w:r w:rsidRPr="00892024">
        <w:rPr>
          <w:rFonts w:ascii="Arial" w:hAnsi="Arial" w:cs="Arial"/>
          <w:bCs/>
          <w:sz w:val="24"/>
          <w:szCs w:val="24"/>
        </w:rPr>
        <w:t>Activitatea specifică beta globală a aerosolilor atmosferici (valori după 5 zile) a variat între 2,4±0,84 – 6,0±0,98 mBq/m</w:t>
      </w:r>
      <w:r w:rsidRPr="00892024">
        <w:rPr>
          <w:rFonts w:ascii="Arial" w:hAnsi="Arial" w:cs="Arial"/>
          <w:bCs/>
          <w:sz w:val="24"/>
          <w:szCs w:val="24"/>
          <w:vertAlign w:val="superscript"/>
        </w:rPr>
        <w:t>3</w:t>
      </w:r>
      <w:r w:rsidRPr="00892024">
        <w:rPr>
          <w:rFonts w:ascii="Arial" w:hAnsi="Arial" w:cs="Arial"/>
          <w:bCs/>
          <w:sz w:val="24"/>
          <w:szCs w:val="24"/>
        </w:rPr>
        <w:t xml:space="preserve"> (aspiraţia 2-7) şi 2,4±0,79 – 5,6±0,99 mBq/m</w:t>
      </w:r>
      <w:r w:rsidRPr="00892024">
        <w:rPr>
          <w:rFonts w:ascii="Arial" w:hAnsi="Arial" w:cs="Arial"/>
          <w:bCs/>
          <w:sz w:val="24"/>
          <w:szCs w:val="24"/>
          <w:vertAlign w:val="superscript"/>
        </w:rPr>
        <w:t>3</w:t>
      </w:r>
      <w:r w:rsidRPr="00892024">
        <w:rPr>
          <w:rFonts w:ascii="Arial" w:hAnsi="Arial" w:cs="Arial"/>
          <w:bCs/>
          <w:sz w:val="24"/>
          <w:szCs w:val="24"/>
        </w:rPr>
        <w:t xml:space="preserve"> (aspiraţia 8-13). </w:t>
      </w:r>
      <w:r w:rsidRPr="00892024">
        <w:rPr>
          <w:rFonts w:ascii="Arial" w:hAnsi="Arial" w:cs="Arial"/>
          <w:bCs/>
          <w:sz w:val="24"/>
          <w:szCs w:val="24"/>
          <w:lang w:val="fr-FR"/>
        </w:rPr>
        <w:t>Mediile anuale au fost de 3,31mBq/m</w:t>
      </w:r>
      <w:r w:rsidRPr="00892024">
        <w:rPr>
          <w:rFonts w:ascii="Arial" w:hAnsi="Arial" w:cs="Arial"/>
          <w:bCs/>
          <w:sz w:val="24"/>
          <w:szCs w:val="24"/>
          <w:vertAlign w:val="superscript"/>
          <w:lang w:val="fr-FR"/>
        </w:rPr>
        <w:t>3</w:t>
      </w:r>
      <w:r w:rsidRPr="00892024">
        <w:rPr>
          <w:rFonts w:ascii="Arial" w:hAnsi="Arial" w:cs="Arial"/>
          <w:b/>
          <w:sz w:val="24"/>
          <w:szCs w:val="24"/>
          <w:lang w:val="fr-FR"/>
        </w:rPr>
        <w:t xml:space="preserve"> </w:t>
      </w:r>
      <w:r w:rsidRPr="00892024">
        <w:rPr>
          <w:rFonts w:ascii="Arial" w:hAnsi="Arial" w:cs="Arial"/>
          <w:bCs/>
          <w:sz w:val="24"/>
          <w:szCs w:val="24"/>
          <w:lang w:val="fr-FR"/>
        </w:rPr>
        <w:t>(aspiraţia 2-7) şi de 3,22mBq/m</w:t>
      </w:r>
      <w:r w:rsidRPr="00892024">
        <w:rPr>
          <w:rFonts w:ascii="Arial" w:hAnsi="Arial" w:cs="Arial"/>
          <w:bCs/>
          <w:sz w:val="24"/>
          <w:szCs w:val="24"/>
          <w:vertAlign w:val="superscript"/>
          <w:lang w:val="fr-FR"/>
        </w:rPr>
        <w:t>3</w:t>
      </w:r>
      <w:r w:rsidRPr="00892024">
        <w:rPr>
          <w:rFonts w:ascii="Arial" w:hAnsi="Arial" w:cs="Arial"/>
          <w:b/>
          <w:sz w:val="24"/>
          <w:szCs w:val="24"/>
          <w:lang w:val="fr-FR"/>
        </w:rPr>
        <w:t xml:space="preserve"> </w:t>
      </w:r>
      <w:r w:rsidRPr="00892024">
        <w:rPr>
          <w:rFonts w:ascii="Arial" w:hAnsi="Arial" w:cs="Arial"/>
          <w:bCs/>
          <w:sz w:val="24"/>
          <w:szCs w:val="24"/>
          <w:lang w:val="fr-FR"/>
        </w:rPr>
        <w:t>(aspiraţia 8-13). Maxima anuală s-a înregistrat în luna octombrie 2013 şi a avut valoarea de 6,0±0,98 mBq/m</w:t>
      </w:r>
      <w:r w:rsidRPr="00892024">
        <w:rPr>
          <w:rFonts w:ascii="Arial" w:hAnsi="Arial" w:cs="Arial"/>
          <w:bCs/>
          <w:sz w:val="24"/>
          <w:szCs w:val="24"/>
          <w:vertAlign w:val="superscript"/>
          <w:lang w:val="fr-FR"/>
        </w:rPr>
        <w:t>3</w:t>
      </w:r>
      <w:r w:rsidRPr="00892024">
        <w:rPr>
          <w:rFonts w:ascii="Arial" w:hAnsi="Arial" w:cs="Arial"/>
          <w:bCs/>
          <w:sz w:val="24"/>
          <w:szCs w:val="24"/>
          <w:lang w:val="fr-FR"/>
        </w:rPr>
        <w:t xml:space="preserve">, în intervalul de aspiraţie (2-7). </w:t>
      </w:r>
      <w:r w:rsidRPr="00892024">
        <w:rPr>
          <w:rFonts w:ascii="Arial" w:hAnsi="Arial" w:cs="Arial"/>
          <w:sz w:val="24"/>
          <w:szCs w:val="24"/>
          <w:lang w:val="fr-FR"/>
        </w:rPr>
        <w:t>Intervalul de variaţie a erorilor relative a fost de 18,6 – 35,0 %.</w:t>
      </w:r>
    </w:p>
    <w:p w:rsidR="001A706A" w:rsidRPr="00892024" w:rsidRDefault="001A706A" w:rsidP="00892024">
      <w:pPr>
        <w:spacing w:after="0" w:line="240" w:lineRule="auto"/>
        <w:jc w:val="both"/>
        <w:rPr>
          <w:rFonts w:ascii="Arial" w:hAnsi="Arial" w:cs="Arial"/>
          <w:color w:val="000000"/>
          <w:sz w:val="24"/>
          <w:szCs w:val="24"/>
          <w:lang w:val="fr-FR"/>
        </w:rPr>
      </w:pPr>
      <w:r w:rsidRPr="00892024">
        <w:rPr>
          <w:rFonts w:ascii="Arial" w:hAnsi="Arial" w:cs="Arial"/>
          <w:color w:val="000000"/>
          <w:sz w:val="24"/>
          <w:szCs w:val="24"/>
          <w:lang w:val="fr-FR"/>
        </w:rPr>
        <w:t>Concentraţiile descendenţilor gazelor radioactive Radon (Rn 222) şi Toron (Tn) sunt calculate prin măsurarea beta globală a filtrelor la 20(25) ore de la încetarea aspiraţiei.</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Pentru </w:t>
      </w:r>
      <w:r w:rsidRPr="00892024">
        <w:rPr>
          <w:rFonts w:ascii="Arial" w:hAnsi="Arial" w:cs="Arial"/>
          <w:b/>
          <w:bCs/>
          <w:sz w:val="24"/>
          <w:szCs w:val="24"/>
          <w:lang w:val="fr-FR"/>
        </w:rPr>
        <w:t>Radon</w:t>
      </w:r>
      <w:r w:rsidRPr="00892024">
        <w:rPr>
          <w:rFonts w:ascii="Arial" w:hAnsi="Arial" w:cs="Arial"/>
          <w:sz w:val="24"/>
          <w:szCs w:val="24"/>
          <w:lang w:val="fr-FR"/>
        </w:rPr>
        <w:t xml:space="preserve"> valorile au variat între 196,0±34,45 – 19678±1109,55 mBq/m</w:t>
      </w:r>
      <w:r w:rsidRPr="00892024">
        <w:rPr>
          <w:rFonts w:ascii="Arial" w:hAnsi="Arial" w:cs="Arial"/>
          <w:sz w:val="24"/>
          <w:szCs w:val="24"/>
          <w:vertAlign w:val="superscript"/>
          <w:lang w:val="fr-FR"/>
        </w:rPr>
        <w:t>3</w:t>
      </w:r>
      <w:r w:rsidRPr="00892024">
        <w:rPr>
          <w:rFonts w:ascii="Arial" w:hAnsi="Arial" w:cs="Arial"/>
          <w:sz w:val="24"/>
          <w:szCs w:val="24"/>
          <w:lang w:val="fr-FR"/>
        </w:rPr>
        <w:t xml:space="preserve"> (aspiraţia 2-7) şi 376,8±34,65 – 29693,0±1540,05 mBq/m</w:t>
      </w:r>
      <w:r w:rsidRPr="00892024">
        <w:rPr>
          <w:rFonts w:ascii="Arial" w:hAnsi="Arial" w:cs="Arial"/>
          <w:sz w:val="24"/>
          <w:szCs w:val="24"/>
          <w:vertAlign w:val="superscript"/>
          <w:lang w:val="fr-FR"/>
        </w:rPr>
        <w:t>3</w:t>
      </w:r>
      <w:r w:rsidRPr="00892024">
        <w:rPr>
          <w:rFonts w:ascii="Arial" w:hAnsi="Arial" w:cs="Arial"/>
          <w:sz w:val="24"/>
          <w:szCs w:val="24"/>
          <w:lang w:val="fr-FR"/>
        </w:rPr>
        <w:t xml:space="preserve"> (aspiraţia 8-13). Mediile anuale au fost de 5900,72 mBq/m</w:t>
      </w:r>
      <w:r w:rsidRPr="00892024">
        <w:rPr>
          <w:rFonts w:ascii="Arial" w:hAnsi="Arial" w:cs="Arial"/>
          <w:sz w:val="24"/>
          <w:szCs w:val="24"/>
          <w:vertAlign w:val="superscript"/>
          <w:lang w:val="fr-FR"/>
        </w:rPr>
        <w:t>3</w:t>
      </w:r>
      <w:r w:rsidRPr="00892024">
        <w:rPr>
          <w:rFonts w:ascii="Arial" w:hAnsi="Arial" w:cs="Arial"/>
          <w:sz w:val="24"/>
          <w:szCs w:val="24"/>
          <w:lang w:val="fr-FR"/>
        </w:rPr>
        <w:t xml:space="preserve"> (aspiraţia 2-7) şi</w:t>
      </w:r>
      <w:r w:rsidRPr="00892024">
        <w:rPr>
          <w:rFonts w:ascii="Arial" w:hAnsi="Arial" w:cs="Arial"/>
          <w:color w:val="FF0000"/>
          <w:sz w:val="24"/>
          <w:szCs w:val="24"/>
          <w:lang w:val="fr-FR"/>
        </w:rPr>
        <w:t xml:space="preserve"> </w:t>
      </w:r>
      <w:r w:rsidRPr="00892024">
        <w:rPr>
          <w:rFonts w:ascii="Arial" w:hAnsi="Arial" w:cs="Arial"/>
          <w:sz w:val="24"/>
          <w:szCs w:val="24"/>
          <w:lang w:val="fr-FR"/>
        </w:rPr>
        <w:t>3673,25</w:t>
      </w:r>
      <w:r w:rsidRPr="00892024">
        <w:rPr>
          <w:rFonts w:ascii="Arial" w:hAnsi="Arial" w:cs="Arial"/>
          <w:color w:val="FF0000"/>
          <w:sz w:val="24"/>
          <w:szCs w:val="24"/>
          <w:lang w:val="fr-FR"/>
        </w:rPr>
        <w:t xml:space="preserve"> </w:t>
      </w:r>
      <w:r w:rsidRPr="00892024">
        <w:rPr>
          <w:rFonts w:ascii="Arial" w:hAnsi="Arial" w:cs="Arial"/>
          <w:sz w:val="24"/>
          <w:szCs w:val="24"/>
          <w:lang w:val="fr-FR"/>
        </w:rPr>
        <w:t>mBq/m</w:t>
      </w:r>
      <w:r w:rsidRPr="00892024">
        <w:rPr>
          <w:rFonts w:ascii="Arial" w:hAnsi="Arial" w:cs="Arial"/>
          <w:sz w:val="24"/>
          <w:szCs w:val="24"/>
          <w:vertAlign w:val="superscript"/>
          <w:lang w:val="fr-FR"/>
        </w:rPr>
        <w:t>3</w:t>
      </w:r>
      <w:r w:rsidRPr="00892024">
        <w:rPr>
          <w:rFonts w:ascii="Arial" w:hAnsi="Arial" w:cs="Arial"/>
          <w:sz w:val="24"/>
          <w:szCs w:val="24"/>
          <w:lang w:val="fr-FR"/>
        </w:rPr>
        <w:t xml:space="preserve"> (aspiraţia 8-13). Valoarea maximă a fost de 29693,0±1540,05 mBq/m</w:t>
      </w:r>
      <w:r w:rsidRPr="00892024">
        <w:rPr>
          <w:rFonts w:ascii="Arial" w:hAnsi="Arial" w:cs="Arial"/>
          <w:sz w:val="24"/>
          <w:szCs w:val="24"/>
          <w:vertAlign w:val="superscript"/>
          <w:lang w:val="fr-FR"/>
        </w:rPr>
        <w:t>3</w:t>
      </w:r>
      <w:r w:rsidRPr="00892024">
        <w:rPr>
          <w:rFonts w:ascii="Arial" w:hAnsi="Arial" w:cs="Arial"/>
          <w:sz w:val="24"/>
          <w:szCs w:val="24"/>
          <w:lang w:val="fr-FR"/>
        </w:rPr>
        <w:t xml:space="preserve"> şi s-a înregistrat în luna ianuarie  2013, în intervalul de aspiraţie (8-13). Intervalul de variaţie a erorilor relative a fost de 5,2 - 29,4%.</w:t>
      </w:r>
    </w:p>
    <w:p w:rsidR="001A706A" w:rsidRPr="00892024" w:rsidRDefault="001A706A" w:rsidP="00892024">
      <w:pPr>
        <w:spacing w:after="0" w:line="240" w:lineRule="auto"/>
        <w:jc w:val="both"/>
        <w:rPr>
          <w:rFonts w:ascii="Arial" w:hAnsi="Arial" w:cs="Arial"/>
          <w:sz w:val="24"/>
          <w:szCs w:val="24"/>
          <w:lang w:val="es-ES"/>
        </w:rPr>
      </w:pPr>
      <w:r w:rsidRPr="00892024">
        <w:rPr>
          <w:rFonts w:ascii="Arial" w:hAnsi="Arial" w:cs="Arial"/>
          <w:sz w:val="24"/>
          <w:szCs w:val="24"/>
          <w:lang w:val="fr-FR"/>
        </w:rPr>
        <w:t xml:space="preserve">Pentru </w:t>
      </w:r>
      <w:r w:rsidRPr="00892024">
        <w:rPr>
          <w:rFonts w:ascii="Arial" w:hAnsi="Arial" w:cs="Arial"/>
          <w:b/>
          <w:bCs/>
          <w:sz w:val="24"/>
          <w:szCs w:val="24"/>
          <w:lang w:val="fr-FR"/>
        </w:rPr>
        <w:t>Toron</w:t>
      </w:r>
      <w:r w:rsidRPr="00892024">
        <w:rPr>
          <w:rFonts w:ascii="Arial" w:hAnsi="Arial" w:cs="Arial"/>
          <w:sz w:val="24"/>
          <w:szCs w:val="24"/>
          <w:lang w:val="fr-FR"/>
        </w:rPr>
        <w:t xml:space="preserve"> valorile au variat între 13,7±2,6 – 739,6±38,46 mBq/m</w:t>
      </w:r>
      <w:r w:rsidRPr="00892024">
        <w:rPr>
          <w:rFonts w:ascii="Arial" w:hAnsi="Arial" w:cs="Arial"/>
          <w:sz w:val="24"/>
          <w:szCs w:val="24"/>
          <w:vertAlign w:val="superscript"/>
          <w:lang w:val="fr-FR"/>
        </w:rPr>
        <w:t>3</w:t>
      </w:r>
      <w:r w:rsidRPr="00892024">
        <w:rPr>
          <w:rFonts w:ascii="Arial" w:hAnsi="Arial" w:cs="Arial"/>
          <w:sz w:val="24"/>
          <w:szCs w:val="24"/>
          <w:lang w:val="fr-FR"/>
        </w:rPr>
        <w:t xml:space="preserve"> (aspiraţia 2-7) şi  13,6±2,22 – 526,4±27,45 mBq/m</w:t>
      </w:r>
      <w:r w:rsidRPr="00892024">
        <w:rPr>
          <w:rFonts w:ascii="Arial" w:hAnsi="Arial" w:cs="Arial"/>
          <w:sz w:val="24"/>
          <w:szCs w:val="24"/>
          <w:vertAlign w:val="superscript"/>
          <w:lang w:val="fr-FR"/>
        </w:rPr>
        <w:t>3</w:t>
      </w:r>
      <w:r w:rsidRPr="00892024">
        <w:rPr>
          <w:rFonts w:ascii="Arial" w:hAnsi="Arial" w:cs="Arial"/>
          <w:sz w:val="24"/>
          <w:szCs w:val="24"/>
          <w:lang w:val="fr-FR"/>
        </w:rPr>
        <w:t xml:space="preserve"> (aspiraţia 8-13). </w:t>
      </w:r>
      <w:r w:rsidRPr="00892024">
        <w:rPr>
          <w:rFonts w:ascii="Arial" w:hAnsi="Arial" w:cs="Arial"/>
          <w:sz w:val="24"/>
          <w:szCs w:val="24"/>
          <w:lang w:val="es-ES"/>
        </w:rPr>
        <w:t>Media anuală a fost de 167,97 mBq/m</w:t>
      </w:r>
      <w:r w:rsidRPr="00892024">
        <w:rPr>
          <w:rFonts w:ascii="Arial" w:hAnsi="Arial" w:cs="Arial"/>
          <w:sz w:val="24"/>
          <w:szCs w:val="24"/>
          <w:vertAlign w:val="superscript"/>
          <w:lang w:val="es-ES"/>
        </w:rPr>
        <w:t>3</w:t>
      </w:r>
      <w:r w:rsidRPr="00892024">
        <w:rPr>
          <w:rFonts w:ascii="Arial" w:hAnsi="Arial" w:cs="Arial"/>
          <w:sz w:val="24"/>
          <w:szCs w:val="24"/>
          <w:lang w:val="es-ES"/>
        </w:rPr>
        <w:t xml:space="preserve"> (aspiraţia 2-7) şi 102,66 mBq/m</w:t>
      </w:r>
      <w:r w:rsidRPr="00892024">
        <w:rPr>
          <w:rFonts w:ascii="Arial" w:hAnsi="Arial" w:cs="Arial"/>
          <w:sz w:val="24"/>
          <w:szCs w:val="24"/>
          <w:vertAlign w:val="superscript"/>
          <w:lang w:val="es-ES"/>
        </w:rPr>
        <w:t>3</w:t>
      </w:r>
      <w:r w:rsidRPr="00892024">
        <w:rPr>
          <w:rFonts w:ascii="Arial" w:hAnsi="Arial" w:cs="Arial"/>
          <w:sz w:val="24"/>
          <w:szCs w:val="24"/>
          <w:lang w:val="es-ES"/>
        </w:rPr>
        <w:t xml:space="preserve"> (aspiraţia 8-13). Valoarea maximă a fost de 739,6±38,46 mBq/m</w:t>
      </w:r>
      <w:r w:rsidRPr="00892024">
        <w:rPr>
          <w:rFonts w:ascii="Arial" w:hAnsi="Arial" w:cs="Arial"/>
          <w:sz w:val="24"/>
          <w:szCs w:val="24"/>
          <w:vertAlign w:val="superscript"/>
          <w:lang w:val="es-ES"/>
        </w:rPr>
        <w:t xml:space="preserve">3 </w:t>
      </w:r>
      <w:r w:rsidRPr="00892024">
        <w:rPr>
          <w:rFonts w:ascii="Arial" w:hAnsi="Arial" w:cs="Arial"/>
          <w:sz w:val="24"/>
          <w:szCs w:val="24"/>
          <w:lang w:val="es-ES"/>
        </w:rPr>
        <w:t>şi s-a înregistrat  în luna noiembrie 2013, în intervalul de aspiraţie (2-7). Intervalul de variaţie a erorilor relative a fost de 5,2 - 21,7 %.</w:t>
      </w:r>
    </w:p>
    <w:p w:rsidR="001A706A" w:rsidRPr="00892024" w:rsidRDefault="001A706A" w:rsidP="00892024">
      <w:pPr>
        <w:spacing w:after="0" w:line="240" w:lineRule="auto"/>
        <w:jc w:val="both"/>
        <w:rPr>
          <w:rFonts w:ascii="Arial" w:hAnsi="Arial" w:cs="Arial"/>
          <w:b/>
          <w:i/>
          <w:sz w:val="24"/>
          <w:szCs w:val="24"/>
          <w:lang w:val="es-ES"/>
        </w:rPr>
      </w:pPr>
    </w:p>
    <w:p w:rsidR="001A706A" w:rsidRPr="00892024" w:rsidRDefault="001A706A" w:rsidP="00892024">
      <w:pPr>
        <w:spacing w:after="0" w:line="240" w:lineRule="auto"/>
        <w:jc w:val="both"/>
        <w:rPr>
          <w:rFonts w:ascii="Arial" w:hAnsi="Arial" w:cs="Arial"/>
          <w:b/>
          <w:sz w:val="24"/>
          <w:szCs w:val="24"/>
          <w:lang w:val="it-IT"/>
        </w:rPr>
      </w:pPr>
      <w:r w:rsidRPr="00892024">
        <w:rPr>
          <w:rFonts w:ascii="Arial" w:hAnsi="Arial" w:cs="Arial"/>
          <w:b/>
          <w:color w:val="000000"/>
          <w:sz w:val="24"/>
          <w:szCs w:val="24"/>
          <w:lang w:val="es-ES"/>
        </w:rPr>
        <w:t>8.</w:t>
      </w:r>
      <w:r w:rsidRPr="00892024">
        <w:rPr>
          <w:rFonts w:ascii="Arial" w:hAnsi="Arial" w:cs="Arial"/>
          <w:b/>
          <w:sz w:val="24"/>
          <w:szCs w:val="24"/>
          <w:lang w:val="it-IT"/>
        </w:rPr>
        <w:t>6.1.1.2. Debitul dozei gama absorbită în aer</w:t>
      </w:r>
    </w:p>
    <w:p w:rsidR="001A706A" w:rsidRPr="00892024" w:rsidRDefault="001A706A" w:rsidP="00892024">
      <w:pPr>
        <w:spacing w:after="0" w:line="240" w:lineRule="auto"/>
        <w:jc w:val="both"/>
        <w:rPr>
          <w:rFonts w:ascii="Arial" w:hAnsi="Arial" w:cs="Arial"/>
          <w:color w:val="000000"/>
          <w:sz w:val="24"/>
          <w:szCs w:val="24"/>
          <w:lang w:val="ro-RO"/>
        </w:rPr>
      </w:pP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Debitul dozei gama absorbită în aer a fost determinat prin măsurări cu ajutorul debitmetrului de doză absorbită în aer, tip TIEX 2, la intervale de 60 de minute.</w:t>
      </w:r>
    </w:p>
    <w:p w:rsidR="001A706A" w:rsidRDefault="001A706A" w:rsidP="004D279B">
      <w:pPr>
        <w:pStyle w:val="CharCaracterCharCharCharCaracter"/>
        <w:tabs>
          <w:tab w:val="left" w:pos="8520"/>
        </w:tabs>
        <w:jc w:val="both"/>
        <w:rPr>
          <w:rFonts w:ascii="Arial" w:hAnsi="Arial" w:cs="Arial"/>
          <w:lang w:eastAsia="ro-RO"/>
        </w:rPr>
      </w:pPr>
      <w:r w:rsidRPr="00892024">
        <w:rPr>
          <w:rFonts w:ascii="Arial" w:hAnsi="Arial" w:cs="Arial"/>
          <w:lang w:eastAsia="ro-RO"/>
        </w:rPr>
        <w:t xml:space="preserve">Valorile medii orare ale debitului dozei gama </w:t>
      </w:r>
      <w:r w:rsidRPr="00892024">
        <w:rPr>
          <w:rFonts w:ascii="Arial" w:hAnsi="Arial" w:cs="Arial"/>
          <w:lang w:val="ro-RO" w:eastAsia="ro-RO"/>
        </w:rPr>
        <w:t xml:space="preserve">în anul 2013 </w:t>
      </w:r>
      <w:r w:rsidRPr="00892024">
        <w:rPr>
          <w:rFonts w:ascii="Arial" w:hAnsi="Arial" w:cs="Arial"/>
          <w:lang w:eastAsia="ro-RO"/>
        </w:rPr>
        <w:t>sunt următoarele:</w:t>
      </w:r>
      <w:r w:rsidR="004D279B">
        <w:rPr>
          <w:rFonts w:ascii="Arial" w:hAnsi="Arial" w:cs="Arial"/>
          <w:lang w:eastAsia="ro-RO"/>
        </w:rPr>
        <w:tab/>
      </w:r>
    </w:p>
    <w:p w:rsidR="001A706A" w:rsidRPr="00892024" w:rsidRDefault="001A706A" w:rsidP="00892024">
      <w:pPr>
        <w:pStyle w:val="CharCaracterCharCharCharCaracter"/>
        <w:jc w:val="both"/>
        <w:rPr>
          <w:rFonts w:ascii="Arial" w:hAnsi="Arial" w:cs="Arial"/>
          <w:lang w:eastAsia="ro-RO"/>
        </w:rPr>
      </w:pPr>
    </w:p>
    <w:tbl>
      <w:tblPr>
        <w:tblW w:w="10986" w:type="dxa"/>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5"/>
        <w:gridCol w:w="802"/>
        <w:gridCol w:w="817"/>
        <w:gridCol w:w="817"/>
        <w:gridCol w:w="817"/>
        <w:gridCol w:w="817"/>
        <w:gridCol w:w="817"/>
        <w:gridCol w:w="817"/>
        <w:gridCol w:w="817"/>
        <w:gridCol w:w="817"/>
        <w:gridCol w:w="817"/>
        <w:gridCol w:w="817"/>
        <w:gridCol w:w="809"/>
      </w:tblGrid>
      <w:tr w:rsidR="004D279B" w:rsidRPr="00AE6B5D" w:rsidTr="004D279B">
        <w:trPr>
          <w:trHeight w:val="638"/>
        </w:trPr>
        <w:tc>
          <w:tcPr>
            <w:tcW w:w="1205" w:type="dxa"/>
          </w:tcPr>
          <w:p w:rsidR="001A706A" w:rsidRPr="00AE6B5D" w:rsidRDefault="001A706A" w:rsidP="00892024">
            <w:pPr>
              <w:spacing w:after="0" w:line="240" w:lineRule="auto"/>
              <w:jc w:val="both"/>
              <w:rPr>
                <w:rFonts w:ascii="Arial" w:eastAsiaTheme="minorEastAsia" w:hAnsi="Arial" w:cs="Arial"/>
                <w:sz w:val="24"/>
                <w:szCs w:val="24"/>
                <w:lang w:val="it-IT"/>
              </w:rPr>
            </w:pPr>
          </w:p>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it-IT"/>
              </w:rPr>
              <w:t xml:space="preserve">  </w:t>
            </w:r>
            <w:r w:rsidRPr="00AE6B5D">
              <w:rPr>
                <w:rFonts w:ascii="Arial" w:eastAsiaTheme="minorEastAsia" w:hAnsi="Arial" w:cs="Arial"/>
                <w:sz w:val="24"/>
                <w:szCs w:val="24"/>
              </w:rPr>
              <w:t>LUNA</w:t>
            </w:r>
          </w:p>
        </w:tc>
        <w:tc>
          <w:tcPr>
            <w:tcW w:w="802"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Ian</w:t>
            </w:r>
          </w:p>
        </w:tc>
        <w:tc>
          <w:tcPr>
            <w:tcW w:w="81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Feb</w:t>
            </w:r>
          </w:p>
        </w:tc>
        <w:tc>
          <w:tcPr>
            <w:tcW w:w="81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Mar</w:t>
            </w:r>
          </w:p>
        </w:tc>
        <w:tc>
          <w:tcPr>
            <w:tcW w:w="81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Apr</w:t>
            </w:r>
          </w:p>
        </w:tc>
        <w:tc>
          <w:tcPr>
            <w:tcW w:w="81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Mai</w:t>
            </w:r>
          </w:p>
        </w:tc>
        <w:tc>
          <w:tcPr>
            <w:tcW w:w="81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Iun</w:t>
            </w:r>
          </w:p>
        </w:tc>
        <w:tc>
          <w:tcPr>
            <w:tcW w:w="81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Iul</w:t>
            </w:r>
          </w:p>
        </w:tc>
        <w:tc>
          <w:tcPr>
            <w:tcW w:w="81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Aug</w:t>
            </w:r>
          </w:p>
        </w:tc>
        <w:tc>
          <w:tcPr>
            <w:tcW w:w="81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Sep</w:t>
            </w:r>
          </w:p>
        </w:tc>
        <w:tc>
          <w:tcPr>
            <w:tcW w:w="81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Oct</w:t>
            </w:r>
          </w:p>
        </w:tc>
        <w:tc>
          <w:tcPr>
            <w:tcW w:w="81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Nov</w:t>
            </w:r>
          </w:p>
        </w:tc>
        <w:tc>
          <w:tcPr>
            <w:tcW w:w="809"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Dec</w:t>
            </w:r>
          </w:p>
        </w:tc>
      </w:tr>
      <w:tr w:rsidR="004D279B" w:rsidRPr="00AE6B5D" w:rsidTr="004D279B">
        <w:trPr>
          <w:trHeight w:val="586"/>
        </w:trPr>
        <w:tc>
          <w:tcPr>
            <w:tcW w:w="1205" w:type="dxa"/>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MEDII</w:t>
            </w:r>
          </w:p>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LUNARE</w:t>
            </w:r>
          </w:p>
        </w:tc>
        <w:tc>
          <w:tcPr>
            <w:tcW w:w="802"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0,097</w:t>
            </w:r>
          </w:p>
        </w:tc>
        <w:tc>
          <w:tcPr>
            <w:tcW w:w="817"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0,085</w:t>
            </w:r>
          </w:p>
        </w:tc>
        <w:tc>
          <w:tcPr>
            <w:tcW w:w="817"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0,076</w:t>
            </w:r>
          </w:p>
        </w:tc>
        <w:tc>
          <w:tcPr>
            <w:tcW w:w="817"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0,068</w:t>
            </w:r>
          </w:p>
        </w:tc>
        <w:tc>
          <w:tcPr>
            <w:tcW w:w="817"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0,067</w:t>
            </w:r>
          </w:p>
        </w:tc>
        <w:tc>
          <w:tcPr>
            <w:tcW w:w="817"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0,066</w:t>
            </w:r>
          </w:p>
        </w:tc>
        <w:tc>
          <w:tcPr>
            <w:tcW w:w="817"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0,066</w:t>
            </w:r>
          </w:p>
        </w:tc>
        <w:tc>
          <w:tcPr>
            <w:tcW w:w="817"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0,069</w:t>
            </w:r>
          </w:p>
        </w:tc>
        <w:tc>
          <w:tcPr>
            <w:tcW w:w="817"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0,069</w:t>
            </w:r>
          </w:p>
        </w:tc>
        <w:tc>
          <w:tcPr>
            <w:tcW w:w="817"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0,069</w:t>
            </w:r>
          </w:p>
        </w:tc>
        <w:tc>
          <w:tcPr>
            <w:tcW w:w="817"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0,070</w:t>
            </w:r>
          </w:p>
        </w:tc>
        <w:tc>
          <w:tcPr>
            <w:tcW w:w="809" w:type="dxa"/>
            <w:vAlign w:val="center"/>
          </w:tcPr>
          <w:p w:rsidR="001A706A" w:rsidRPr="00AE6B5D" w:rsidRDefault="001A706A" w:rsidP="00892024">
            <w:pPr>
              <w:spacing w:after="0" w:line="240" w:lineRule="auto"/>
              <w:jc w:val="center"/>
              <w:rPr>
                <w:rFonts w:ascii="Arial" w:eastAsiaTheme="minorEastAsia" w:hAnsi="Arial" w:cs="Arial"/>
                <w:sz w:val="20"/>
                <w:szCs w:val="20"/>
              </w:rPr>
            </w:pPr>
            <w:r w:rsidRPr="00AE6B5D">
              <w:rPr>
                <w:rFonts w:ascii="Arial" w:eastAsiaTheme="minorEastAsia" w:hAnsi="Arial" w:cs="Arial"/>
                <w:sz w:val="20"/>
                <w:szCs w:val="20"/>
              </w:rPr>
              <w:t>0,072</w:t>
            </w:r>
          </w:p>
        </w:tc>
      </w:tr>
    </w:tbl>
    <w:p w:rsidR="001A706A" w:rsidRPr="00892024" w:rsidRDefault="001A706A" w:rsidP="00892024">
      <w:pPr>
        <w:spacing w:after="0" w:line="240" w:lineRule="auto"/>
        <w:jc w:val="center"/>
        <w:rPr>
          <w:rFonts w:ascii="Arial" w:hAnsi="Arial" w:cs="Arial"/>
          <w:b/>
          <w:color w:val="000000"/>
          <w:sz w:val="24"/>
          <w:szCs w:val="24"/>
          <w:lang w:val="it-IT"/>
        </w:rPr>
      </w:pPr>
      <w:r w:rsidRPr="00892024">
        <w:rPr>
          <w:rFonts w:ascii="Arial" w:hAnsi="Arial" w:cs="Arial"/>
          <w:b/>
          <w:color w:val="000000"/>
          <w:sz w:val="24"/>
          <w:szCs w:val="24"/>
          <w:lang w:val="it-IT"/>
        </w:rPr>
        <w:t>Tabel  8.6.1.1.2. Valorile medii orare de debit doză gama în anul 2013</w:t>
      </w:r>
    </w:p>
    <w:p w:rsidR="001A706A" w:rsidRPr="00892024" w:rsidRDefault="001A706A" w:rsidP="00892024">
      <w:pPr>
        <w:spacing w:after="0" w:line="240" w:lineRule="auto"/>
        <w:jc w:val="both"/>
        <w:rPr>
          <w:rFonts w:ascii="Arial" w:hAnsi="Arial" w:cs="Arial"/>
          <w:sz w:val="24"/>
          <w:szCs w:val="24"/>
          <w:lang w:val="ro-RO"/>
        </w:rPr>
      </w:pP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 xml:space="preserve">Valorile înregistrate s-au încadrat în intervalul 0,010 – 0,122 </w:t>
      </w:r>
      <w:r w:rsidRPr="00892024">
        <w:rPr>
          <w:rFonts w:ascii="Arial" w:hAnsi="Arial" w:cs="Arial"/>
          <w:sz w:val="24"/>
          <w:szCs w:val="24"/>
          <w:lang w:val="en-AU"/>
        </w:rPr>
        <w:sym w:font="Symbol" w:char="F06D"/>
      </w:r>
      <w:r w:rsidRPr="00892024">
        <w:rPr>
          <w:rFonts w:ascii="Arial" w:hAnsi="Arial" w:cs="Arial"/>
          <w:sz w:val="24"/>
          <w:szCs w:val="24"/>
          <w:lang w:val="ro-RO"/>
        </w:rPr>
        <w:t xml:space="preserve">Gy/h. Valoarea medie anuală a fost de 0,073 </w:t>
      </w:r>
      <w:r w:rsidRPr="00892024">
        <w:rPr>
          <w:rFonts w:ascii="Arial" w:hAnsi="Arial" w:cs="Arial"/>
          <w:sz w:val="24"/>
          <w:szCs w:val="24"/>
          <w:lang w:val="en-AU"/>
        </w:rPr>
        <w:sym w:font="Symbol" w:char="F06D"/>
      </w:r>
      <w:r w:rsidRPr="00892024">
        <w:rPr>
          <w:rFonts w:ascii="Arial" w:hAnsi="Arial" w:cs="Arial"/>
          <w:sz w:val="24"/>
          <w:szCs w:val="24"/>
          <w:lang w:val="ro-RO"/>
        </w:rPr>
        <w:t xml:space="preserve">Gy/h, iar maxima anuală a fost de 0,122 </w:t>
      </w:r>
      <w:r w:rsidRPr="00892024">
        <w:rPr>
          <w:rFonts w:ascii="Arial" w:hAnsi="Arial" w:cs="Arial"/>
          <w:sz w:val="24"/>
          <w:szCs w:val="24"/>
          <w:lang w:val="en-AU"/>
        </w:rPr>
        <w:sym w:font="Symbol" w:char="F06D"/>
      </w:r>
      <w:r w:rsidRPr="00892024">
        <w:rPr>
          <w:rFonts w:ascii="Arial" w:hAnsi="Arial" w:cs="Arial"/>
          <w:sz w:val="24"/>
          <w:szCs w:val="24"/>
          <w:lang w:val="ro-RO"/>
        </w:rPr>
        <w:t>Gy/h, înregistrată în data de 02.01.2013.</w:t>
      </w: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 xml:space="preserve">Nu s-au înregistrat depăşiri ale nivelului de atenţionare de 0,250 </w:t>
      </w:r>
      <w:r w:rsidRPr="00892024">
        <w:rPr>
          <w:rFonts w:ascii="Arial" w:hAnsi="Arial" w:cs="Arial"/>
          <w:color w:val="000000"/>
          <w:sz w:val="24"/>
          <w:szCs w:val="24"/>
          <w:lang w:val="en-AU"/>
        </w:rPr>
        <w:sym w:font="Symbol" w:char="F06D"/>
      </w:r>
      <w:r w:rsidRPr="00892024">
        <w:rPr>
          <w:rFonts w:ascii="Arial" w:hAnsi="Arial" w:cs="Arial"/>
          <w:color w:val="000000"/>
          <w:sz w:val="24"/>
          <w:szCs w:val="24"/>
          <w:lang w:val="ro-RO"/>
        </w:rPr>
        <w:t>Gy/h.</w:t>
      </w: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 xml:space="preserve">Numărul total de măsurări pentru debitul de doză gama externă pe parcursul anului 2013 a fost de </w:t>
      </w:r>
      <w:r w:rsidRPr="00892024">
        <w:rPr>
          <w:rFonts w:ascii="Arial" w:hAnsi="Arial" w:cs="Arial"/>
          <w:sz w:val="24"/>
          <w:szCs w:val="24"/>
          <w:lang w:val="ro-RO"/>
        </w:rPr>
        <w:t>3989</w:t>
      </w:r>
      <w:r w:rsidRPr="00892024">
        <w:rPr>
          <w:rFonts w:ascii="Arial" w:hAnsi="Arial" w:cs="Arial"/>
          <w:color w:val="000000"/>
          <w:sz w:val="24"/>
          <w:szCs w:val="24"/>
          <w:lang w:val="ro-RO"/>
        </w:rPr>
        <w:t>.</w:t>
      </w: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În figura de mai jos sunt prezentate valorile medii orare de doză gama înregistrate în anul 2013:</w:t>
      </w:r>
    </w:p>
    <w:p w:rsidR="001A706A" w:rsidRPr="00892024" w:rsidRDefault="001A706A" w:rsidP="00892024">
      <w:pPr>
        <w:spacing w:after="0" w:line="240" w:lineRule="auto"/>
        <w:rPr>
          <w:rFonts w:ascii="Arial" w:hAnsi="Arial" w:cs="Arial"/>
          <w:b/>
          <w:bCs/>
          <w:color w:val="000000"/>
          <w:sz w:val="24"/>
          <w:szCs w:val="24"/>
          <w:lang w:val="it-IT"/>
        </w:rPr>
      </w:pPr>
    </w:p>
    <w:p w:rsidR="001A706A" w:rsidRPr="00892024" w:rsidRDefault="008D0312" w:rsidP="00892024">
      <w:pPr>
        <w:spacing w:after="0" w:line="240" w:lineRule="auto"/>
        <w:jc w:val="center"/>
        <w:rPr>
          <w:rFonts w:ascii="Arial" w:hAnsi="Arial" w:cs="Arial"/>
          <w:b/>
          <w:bCs/>
          <w:color w:val="000000"/>
          <w:sz w:val="24"/>
          <w:szCs w:val="24"/>
          <w:lang w:val="it-IT"/>
        </w:rPr>
      </w:pPr>
      <w:r w:rsidRPr="008D0312">
        <w:rPr>
          <w:rFonts w:ascii="Arial" w:hAnsi="Arial" w:cs="Arial"/>
          <w:noProof/>
          <w:sz w:val="24"/>
          <w:szCs w:val="24"/>
        </w:rPr>
        <w:pict>
          <v:shape id="_x0000_s1097" type="#_x0000_t75" style="position:absolute;left:0;text-align:left;margin-left:17.5pt;margin-top:2.6pt;width:416.15pt;height:199.7pt;z-index:23;visibility:visible">
            <v:imagedata r:id="rId154" o:title=""/>
            <w10:wrap type="square" side="right"/>
          </v:shape>
          <o:OLEObject Type="Embed" ProgID="Excel.Sheet.8" ShapeID="_x0000_s1097" DrawAspect="Content" ObjectID="_1484468056" r:id="rId155">
            <o:FieldCodes>\s</o:FieldCodes>
          </o:OLEObject>
        </w:pict>
      </w:r>
    </w:p>
    <w:p w:rsidR="001A706A" w:rsidRPr="00892024" w:rsidRDefault="001A706A" w:rsidP="00892024">
      <w:pPr>
        <w:spacing w:after="0" w:line="240" w:lineRule="auto"/>
        <w:jc w:val="center"/>
        <w:rPr>
          <w:rFonts w:ascii="Arial" w:hAnsi="Arial" w:cs="Arial"/>
          <w:b/>
          <w:bCs/>
          <w:color w:val="000000"/>
          <w:sz w:val="24"/>
          <w:szCs w:val="24"/>
          <w:lang w:val="it-IT"/>
        </w:rPr>
      </w:pPr>
    </w:p>
    <w:p w:rsidR="001A706A" w:rsidRPr="00892024" w:rsidRDefault="001A706A" w:rsidP="00892024">
      <w:pPr>
        <w:spacing w:after="0" w:line="240" w:lineRule="auto"/>
        <w:jc w:val="center"/>
        <w:rPr>
          <w:rFonts w:ascii="Arial" w:hAnsi="Arial" w:cs="Arial"/>
          <w:b/>
          <w:bCs/>
          <w:color w:val="000000"/>
          <w:sz w:val="24"/>
          <w:szCs w:val="24"/>
          <w:lang w:val="it-IT"/>
        </w:rPr>
      </w:pPr>
    </w:p>
    <w:p w:rsidR="001A706A" w:rsidRPr="00892024" w:rsidRDefault="001A706A" w:rsidP="00892024">
      <w:pPr>
        <w:spacing w:after="0" w:line="240" w:lineRule="auto"/>
        <w:jc w:val="center"/>
        <w:rPr>
          <w:rFonts w:ascii="Arial" w:hAnsi="Arial" w:cs="Arial"/>
          <w:b/>
          <w:bCs/>
          <w:color w:val="000000"/>
          <w:sz w:val="24"/>
          <w:szCs w:val="24"/>
          <w:lang w:val="it-IT"/>
        </w:rPr>
      </w:pPr>
    </w:p>
    <w:p w:rsidR="001A706A" w:rsidRPr="00892024" w:rsidRDefault="001A706A" w:rsidP="00892024">
      <w:pPr>
        <w:spacing w:after="0" w:line="240" w:lineRule="auto"/>
        <w:jc w:val="center"/>
        <w:rPr>
          <w:rFonts w:ascii="Arial" w:hAnsi="Arial" w:cs="Arial"/>
          <w:b/>
          <w:bCs/>
          <w:color w:val="000000"/>
          <w:sz w:val="24"/>
          <w:szCs w:val="24"/>
          <w:lang w:val="it-IT"/>
        </w:rPr>
      </w:pPr>
    </w:p>
    <w:p w:rsidR="001A706A" w:rsidRPr="00892024" w:rsidRDefault="001A706A" w:rsidP="00892024">
      <w:pPr>
        <w:spacing w:after="0" w:line="240" w:lineRule="auto"/>
        <w:jc w:val="center"/>
        <w:rPr>
          <w:rFonts w:ascii="Arial" w:hAnsi="Arial" w:cs="Arial"/>
          <w:b/>
          <w:bCs/>
          <w:color w:val="000000"/>
          <w:sz w:val="24"/>
          <w:szCs w:val="24"/>
          <w:lang w:val="it-IT"/>
        </w:rPr>
      </w:pPr>
    </w:p>
    <w:p w:rsidR="001A706A" w:rsidRPr="00892024" w:rsidRDefault="001A706A" w:rsidP="00892024">
      <w:pPr>
        <w:spacing w:after="0" w:line="240" w:lineRule="auto"/>
        <w:jc w:val="center"/>
        <w:rPr>
          <w:rFonts w:ascii="Arial" w:hAnsi="Arial" w:cs="Arial"/>
          <w:b/>
          <w:bCs/>
          <w:color w:val="000000"/>
          <w:sz w:val="24"/>
          <w:szCs w:val="24"/>
          <w:lang w:val="it-IT"/>
        </w:rPr>
      </w:pPr>
    </w:p>
    <w:p w:rsidR="001A706A" w:rsidRPr="00892024" w:rsidRDefault="001A706A" w:rsidP="00892024">
      <w:pPr>
        <w:spacing w:after="0" w:line="240" w:lineRule="auto"/>
        <w:rPr>
          <w:rFonts w:ascii="Arial" w:hAnsi="Arial" w:cs="Arial"/>
          <w:b/>
          <w:bCs/>
          <w:color w:val="000000"/>
          <w:sz w:val="24"/>
          <w:szCs w:val="24"/>
          <w:lang w:val="it-IT"/>
        </w:rPr>
      </w:pPr>
    </w:p>
    <w:p w:rsidR="001A706A" w:rsidRPr="00892024" w:rsidRDefault="001A706A" w:rsidP="00892024">
      <w:pPr>
        <w:spacing w:after="0" w:line="240" w:lineRule="auto"/>
        <w:jc w:val="center"/>
        <w:rPr>
          <w:rFonts w:ascii="Arial" w:hAnsi="Arial" w:cs="Arial"/>
          <w:b/>
          <w:bCs/>
          <w:color w:val="000000"/>
          <w:sz w:val="24"/>
          <w:szCs w:val="24"/>
          <w:lang w:val="it-IT"/>
        </w:rPr>
      </w:pPr>
    </w:p>
    <w:p w:rsidR="001A706A" w:rsidRPr="00892024" w:rsidRDefault="001A706A" w:rsidP="00892024">
      <w:pPr>
        <w:spacing w:after="0" w:line="240" w:lineRule="auto"/>
        <w:jc w:val="center"/>
        <w:rPr>
          <w:rFonts w:ascii="Arial" w:hAnsi="Arial" w:cs="Arial"/>
          <w:b/>
          <w:bCs/>
          <w:color w:val="000000"/>
          <w:sz w:val="24"/>
          <w:szCs w:val="24"/>
          <w:lang w:val="it-IT"/>
        </w:rPr>
      </w:pPr>
    </w:p>
    <w:p w:rsidR="001A706A" w:rsidRDefault="001A706A" w:rsidP="00892024">
      <w:pPr>
        <w:spacing w:after="0" w:line="240" w:lineRule="auto"/>
        <w:jc w:val="center"/>
        <w:rPr>
          <w:rFonts w:ascii="Arial" w:hAnsi="Arial" w:cs="Arial"/>
          <w:b/>
          <w:bCs/>
          <w:color w:val="000000"/>
          <w:sz w:val="24"/>
          <w:szCs w:val="24"/>
          <w:lang w:val="it-IT"/>
        </w:rPr>
      </w:pPr>
    </w:p>
    <w:p w:rsidR="004D279B" w:rsidRDefault="004D279B" w:rsidP="00892024">
      <w:pPr>
        <w:spacing w:after="0" w:line="240" w:lineRule="auto"/>
        <w:jc w:val="center"/>
        <w:rPr>
          <w:rFonts w:ascii="Arial" w:hAnsi="Arial" w:cs="Arial"/>
          <w:b/>
          <w:bCs/>
          <w:color w:val="000000"/>
          <w:sz w:val="24"/>
          <w:szCs w:val="24"/>
          <w:lang w:val="it-IT"/>
        </w:rPr>
      </w:pPr>
    </w:p>
    <w:p w:rsidR="004D279B" w:rsidRDefault="004D279B" w:rsidP="00892024">
      <w:pPr>
        <w:spacing w:after="0" w:line="240" w:lineRule="auto"/>
        <w:jc w:val="center"/>
        <w:rPr>
          <w:rFonts w:ascii="Arial" w:hAnsi="Arial" w:cs="Arial"/>
          <w:b/>
          <w:bCs/>
          <w:color w:val="000000"/>
          <w:sz w:val="24"/>
          <w:szCs w:val="24"/>
          <w:lang w:val="it-IT"/>
        </w:rPr>
      </w:pPr>
    </w:p>
    <w:p w:rsidR="004D279B" w:rsidRDefault="004D279B" w:rsidP="00892024">
      <w:pPr>
        <w:spacing w:after="0" w:line="240" w:lineRule="auto"/>
        <w:jc w:val="center"/>
        <w:rPr>
          <w:rFonts w:ascii="Arial" w:hAnsi="Arial" w:cs="Arial"/>
          <w:b/>
          <w:bCs/>
          <w:color w:val="000000"/>
          <w:sz w:val="24"/>
          <w:szCs w:val="24"/>
          <w:lang w:val="it-IT"/>
        </w:rPr>
      </w:pPr>
    </w:p>
    <w:p w:rsidR="004D279B" w:rsidRPr="00892024" w:rsidRDefault="004D279B" w:rsidP="00892024">
      <w:pPr>
        <w:spacing w:after="0" w:line="240" w:lineRule="auto"/>
        <w:jc w:val="center"/>
        <w:rPr>
          <w:rFonts w:ascii="Arial" w:hAnsi="Arial" w:cs="Arial"/>
          <w:b/>
          <w:bCs/>
          <w:color w:val="000000"/>
          <w:sz w:val="24"/>
          <w:szCs w:val="24"/>
          <w:lang w:val="it-IT"/>
        </w:rPr>
      </w:pPr>
    </w:p>
    <w:p w:rsidR="001A706A" w:rsidRPr="00892024" w:rsidRDefault="001A706A" w:rsidP="00892024">
      <w:pPr>
        <w:spacing w:after="0" w:line="240" w:lineRule="auto"/>
        <w:jc w:val="center"/>
        <w:rPr>
          <w:rFonts w:ascii="Arial" w:hAnsi="Arial" w:cs="Arial"/>
          <w:color w:val="000000"/>
          <w:sz w:val="24"/>
          <w:szCs w:val="24"/>
          <w:lang w:val="ro-RO"/>
        </w:rPr>
      </w:pPr>
      <w:r w:rsidRPr="00892024">
        <w:rPr>
          <w:rFonts w:ascii="Arial" w:hAnsi="Arial" w:cs="Arial"/>
          <w:b/>
          <w:bCs/>
          <w:color w:val="000000"/>
          <w:sz w:val="24"/>
          <w:szCs w:val="24"/>
          <w:lang w:val="it-IT"/>
        </w:rPr>
        <w:t>Fig. 8.6.1.1.2.1. Valorile medii ale debitului de doză gama externă pe anul 2013</w:t>
      </w:r>
    </w:p>
    <w:p w:rsidR="001A706A" w:rsidRPr="00892024" w:rsidRDefault="001A706A" w:rsidP="00892024">
      <w:pPr>
        <w:spacing w:after="0" w:line="240" w:lineRule="auto"/>
        <w:jc w:val="both"/>
        <w:rPr>
          <w:rFonts w:ascii="Arial" w:hAnsi="Arial" w:cs="Arial"/>
          <w:sz w:val="24"/>
          <w:szCs w:val="24"/>
          <w:lang w:val="it-IT"/>
        </w:rPr>
      </w:pPr>
    </w:p>
    <w:p w:rsidR="001A706A" w:rsidRPr="00892024" w:rsidRDefault="001A706A"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Comparativ, în perioada 2007-2013, valorile medii ale debitului de doză gama externă sunt prezentate în fig. de mai jos:</w:t>
      </w:r>
    </w:p>
    <w:p w:rsidR="001A706A" w:rsidRPr="00892024" w:rsidRDefault="001A706A" w:rsidP="00892024">
      <w:pPr>
        <w:spacing w:after="0" w:line="240" w:lineRule="auto"/>
        <w:jc w:val="both"/>
        <w:rPr>
          <w:rFonts w:ascii="Arial" w:hAnsi="Arial" w:cs="Arial"/>
          <w:sz w:val="24"/>
          <w:szCs w:val="24"/>
          <w:lang w:val="it-IT"/>
        </w:rPr>
      </w:pPr>
    </w:p>
    <w:p w:rsidR="001A706A" w:rsidRPr="00892024" w:rsidRDefault="001A706A" w:rsidP="00892024">
      <w:pPr>
        <w:spacing w:after="0" w:line="240" w:lineRule="auto"/>
        <w:jc w:val="both"/>
        <w:rPr>
          <w:rFonts w:ascii="Arial" w:hAnsi="Arial" w:cs="Arial"/>
          <w:sz w:val="24"/>
          <w:szCs w:val="24"/>
        </w:rPr>
      </w:pPr>
      <w:r w:rsidRPr="00892024">
        <w:rPr>
          <w:rFonts w:ascii="Arial" w:hAnsi="Arial" w:cs="Arial"/>
          <w:sz w:val="24"/>
          <w:szCs w:val="24"/>
        </w:rPr>
        <w:t xml:space="preserve">             </w:t>
      </w:r>
      <w:r w:rsidRPr="00892024">
        <w:rPr>
          <w:rFonts w:ascii="Arial" w:hAnsi="Arial" w:cs="Arial"/>
          <w:noProof/>
          <w:sz w:val="24"/>
          <w:szCs w:val="24"/>
          <w:lang w:val="ro-RO" w:eastAsia="ro-RO"/>
        </w:rPr>
        <w:object w:dxaOrig="8103" w:dyaOrig="4503">
          <v:shape id="Object 2" o:spid="_x0000_i1062" type="#_x0000_t75" style="width:405pt;height:225pt;visibility:visible" o:ole="">
            <v:imagedata r:id="rId156" o:title=""/>
            <o:lock v:ext="edit" aspectratio="f"/>
          </v:shape>
          <o:OLEObject Type="Embed" ProgID="Excel.Sheet.8" ShapeID="Object 2" DrawAspect="Content" ObjectID="_1484468029" r:id="rId157">
            <o:FieldCodes>\s</o:FieldCodes>
          </o:OLEObject>
        </w:object>
      </w:r>
    </w:p>
    <w:p w:rsidR="001A706A" w:rsidRPr="00892024" w:rsidRDefault="001A706A" w:rsidP="00892024">
      <w:pPr>
        <w:spacing w:after="0" w:line="240" w:lineRule="auto"/>
        <w:jc w:val="center"/>
        <w:rPr>
          <w:rFonts w:ascii="Arial" w:hAnsi="Arial" w:cs="Arial"/>
          <w:b/>
          <w:bCs/>
          <w:color w:val="000000"/>
          <w:sz w:val="24"/>
          <w:szCs w:val="24"/>
          <w:vertAlign w:val="superscript"/>
          <w:lang w:val="it-IT"/>
        </w:rPr>
      </w:pPr>
      <w:r w:rsidRPr="00892024">
        <w:rPr>
          <w:rFonts w:ascii="Arial" w:hAnsi="Arial" w:cs="Arial"/>
          <w:b/>
          <w:bCs/>
          <w:color w:val="000000"/>
          <w:sz w:val="24"/>
          <w:szCs w:val="24"/>
          <w:lang w:val="it-IT"/>
        </w:rPr>
        <w:t>Fig. 8.6.1.1.2.2. Valorile medii anuale ale debitului de doză gama, comparativ pentru anii 2007-2013</w:t>
      </w:r>
    </w:p>
    <w:p w:rsidR="001A706A" w:rsidRPr="00892024" w:rsidRDefault="001A706A" w:rsidP="00892024">
      <w:pPr>
        <w:spacing w:after="0" w:line="240" w:lineRule="auto"/>
        <w:jc w:val="both"/>
        <w:rPr>
          <w:rFonts w:ascii="Arial" w:hAnsi="Arial" w:cs="Arial"/>
          <w:color w:val="000000"/>
          <w:sz w:val="24"/>
          <w:szCs w:val="24"/>
          <w:lang w:val="it-IT"/>
        </w:rPr>
      </w:pPr>
    </w:p>
    <w:p w:rsidR="001A706A" w:rsidRPr="00892024" w:rsidRDefault="001A706A" w:rsidP="00892024">
      <w:pPr>
        <w:spacing w:after="0" w:line="240" w:lineRule="auto"/>
        <w:jc w:val="both"/>
        <w:rPr>
          <w:rFonts w:ascii="Arial" w:hAnsi="Arial" w:cs="Arial"/>
          <w:color w:val="000000"/>
          <w:sz w:val="24"/>
          <w:szCs w:val="24"/>
          <w:lang w:val="it-IT"/>
        </w:rPr>
      </w:pPr>
      <w:r w:rsidRPr="00892024">
        <w:rPr>
          <w:rFonts w:ascii="Arial" w:hAnsi="Arial" w:cs="Arial"/>
          <w:color w:val="000000"/>
          <w:sz w:val="24"/>
          <w:szCs w:val="24"/>
          <w:lang w:val="it-IT"/>
        </w:rPr>
        <w:t>În anul 2013, debitul dozei gama a fost măsurat şi de staţia automată de măsurare doză gama, cu ajutorul unui debitmetru pentru echivalent de doză radiaţii gama şi X, tip SMU-01S.</w:t>
      </w:r>
    </w:p>
    <w:p w:rsidR="001A706A" w:rsidRPr="00892024" w:rsidRDefault="001A706A" w:rsidP="00892024">
      <w:pPr>
        <w:spacing w:after="0" w:line="240" w:lineRule="auto"/>
        <w:jc w:val="both"/>
        <w:rPr>
          <w:rFonts w:ascii="Arial" w:hAnsi="Arial" w:cs="Arial"/>
          <w:color w:val="000000"/>
          <w:sz w:val="24"/>
          <w:szCs w:val="24"/>
          <w:lang w:val="it-IT"/>
        </w:rPr>
      </w:pPr>
      <w:r w:rsidRPr="00892024">
        <w:rPr>
          <w:rFonts w:ascii="Arial" w:hAnsi="Arial" w:cs="Arial"/>
          <w:sz w:val="24"/>
          <w:szCs w:val="24"/>
          <w:lang w:val="it-IT"/>
        </w:rPr>
        <w:t>Pe tot parcursul anului 2013, la staţia automată, nu s-a înregistrat nicio depăşire a nivelului limitei de atenţionare de 0,250 µGy/h.</w:t>
      </w:r>
    </w:p>
    <w:p w:rsidR="001A706A" w:rsidRPr="00892024" w:rsidRDefault="001A706A" w:rsidP="00892024">
      <w:pPr>
        <w:spacing w:after="0" w:line="240" w:lineRule="auto"/>
        <w:jc w:val="both"/>
        <w:rPr>
          <w:rFonts w:ascii="Arial" w:hAnsi="Arial" w:cs="Arial"/>
          <w:b/>
          <w:sz w:val="24"/>
          <w:szCs w:val="24"/>
          <w:lang w:val="it-IT"/>
        </w:rPr>
      </w:pPr>
    </w:p>
    <w:p w:rsidR="001A706A" w:rsidRPr="00892024" w:rsidRDefault="001A706A" w:rsidP="00892024">
      <w:pPr>
        <w:spacing w:after="0" w:line="240" w:lineRule="auto"/>
        <w:jc w:val="both"/>
        <w:rPr>
          <w:rFonts w:ascii="Arial" w:hAnsi="Arial" w:cs="Arial"/>
          <w:b/>
          <w:sz w:val="24"/>
          <w:szCs w:val="24"/>
          <w:lang w:val="it-IT"/>
        </w:rPr>
      </w:pPr>
      <w:r w:rsidRPr="00892024">
        <w:rPr>
          <w:rFonts w:ascii="Arial" w:hAnsi="Arial" w:cs="Arial"/>
          <w:b/>
          <w:sz w:val="24"/>
          <w:szCs w:val="24"/>
          <w:lang w:val="it-IT"/>
        </w:rPr>
        <w:t>8.6.1.1.3. Depuneri atmosferice (măsurători imediate)</w:t>
      </w:r>
    </w:p>
    <w:p w:rsidR="001A706A" w:rsidRPr="00892024" w:rsidRDefault="001A706A" w:rsidP="00892024">
      <w:pPr>
        <w:spacing w:after="0" w:line="240" w:lineRule="auto"/>
        <w:jc w:val="both"/>
        <w:rPr>
          <w:rFonts w:ascii="Arial" w:hAnsi="Arial" w:cs="Arial"/>
          <w:color w:val="000000"/>
          <w:sz w:val="24"/>
          <w:szCs w:val="24"/>
          <w:lang w:val="ro-RO"/>
        </w:rPr>
      </w:pP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sz w:val="24"/>
          <w:szCs w:val="24"/>
          <w:lang w:val="ro-RO"/>
        </w:rPr>
        <w:t>Prelevarea probelor de depuneri atmosferice totale s-a făcut zilnic, de pe o suprafaţă de 0,3m</w:t>
      </w:r>
      <w:r w:rsidRPr="00892024">
        <w:rPr>
          <w:rFonts w:ascii="Arial" w:hAnsi="Arial" w:cs="Arial"/>
          <w:sz w:val="24"/>
          <w:szCs w:val="24"/>
          <w:vertAlign w:val="superscript"/>
          <w:lang w:val="ro-RO"/>
        </w:rPr>
        <w:t>2</w:t>
      </w:r>
      <w:r w:rsidRPr="00892024">
        <w:rPr>
          <w:rFonts w:ascii="Arial" w:hAnsi="Arial" w:cs="Arial"/>
          <w:sz w:val="24"/>
          <w:szCs w:val="24"/>
          <w:lang w:val="ro-RO"/>
        </w:rPr>
        <w:t xml:space="preserve"> durata de prelevare fiind de 24 ore. Pentru fiecare probă s-au efectuat 2 măsurări: o </w:t>
      </w:r>
      <w:r w:rsidRPr="00892024">
        <w:rPr>
          <w:rFonts w:ascii="Arial" w:hAnsi="Arial" w:cs="Arial"/>
          <w:color w:val="000000"/>
          <w:sz w:val="24"/>
          <w:szCs w:val="24"/>
          <w:lang w:val="ro-RO"/>
        </w:rPr>
        <w:t>măsurare imediată şi o măsurare la 5 zile de la data colectării.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Pentru măsurările imediate, valorile au variat între 0,4–63,9 Bq/m</w:t>
      </w:r>
      <w:r w:rsidRPr="00892024">
        <w:rPr>
          <w:rFonts w:ascii="Arial" w:hAnsi="Arial" w:cs="Arial"/>
          <w:sz w:val="24"/>
          <w:szCs w:val="24"/>
          <w:vertAlign w:val="superscript"/>
          <w:lang w:val="ro-RO"/>
        </w:rPr>
        <w:t>2</w:t>
      </w:r>
      <w:r w:rsidRPr="00892024">
        <w:rPr>
          <w:rFonts w:ascii="Arial" w:hAnsi="Arial" w:cs="Arial"/>
          <w:sz w:val="24"/>
          <w:szCs w:val="24"/>
          <w:lang w:val="ro-RO"/>
        </w:rPr>
        <w:t>/zi, maxima de 63,9 Bq/m</w:t>
      </w:r>
      <w:r w:rsidRPr="00892024">
        <w:rPr>
          <w:rFonts w:ascii="Arial" w:hAnsi="Arial" w:cs="Arial"/>
          <w:sz w:val="24"/>
          <w:szCs w:val="24"/>
          <w:vertAlign w:val="superscript"/>
          <w:lang w:val="ro-RO"/>
        </w:rPr>
        <w:t>2</w:t>
      </w:r>
      <w:r w:rsidRPr="00892024">
        <w:rPr>
          <w:rFonts w:ascii="Arial" w:hAnsi="Arial" w:cs="Arial"/>
          <w:sz w:val="24"/>
          <w:szCs w:val="24"/>
          <w:lang w:val="ro-RO"/>
        </w:rPr>
        <w:t>/zi înregistrându-se în data de 26.07.2013, când volumul precipitaţiilor căzute în perioada colectării a fost mare. Media anuală a fost de 1,61 Bq/m</w:t>
      </w:r>
      <w:r w:rsidRPr="00892024">
        <w:rPr>
          <w:rFonts w:ascii="Arial" w:hAnsi="Arial" w:cs="Arial"/>
          <w:sz w:val="24"/>
          <w:szCs w:val="24"/>
          <w:vertAlign w:val="superscript"/>
          <w:lang w:val="ro-RO"/>
        </w:rPr>
        <w:t>2</w:t>
      </w:r>
      <w:r w:rsidRPr="00892024">
        <w:rPr>
          <w:rFonts w:ascii="Arial" w:hAnsi="Arial" w:cs="Arial"/>
          <w:sz w:val="24"/>
          <w:szCs w:val="24"/>
          <w:lang w:val="ro-RO"/>
        </w:rPr>
        <w:t>/zi.</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ro-RO"/>
        </w:rPr>
        <w:t>Numă</w:t>
      </w:r>
      <w:r w:rsidRPr="00892024">
        <w:rPr>
          <w:rFonts w:ascii="Arial" w:hAnsi="Arial" w:cs="Arial"/>
          <w:sz w:val="24"/>
          <w:szCs w:val="24"/>
          <w:lang w:val="fr-FR"/>
        </w:rPr>
        <w:t>rul de valori semnificative a fost de 260, ceea ce reprezintă  71,23 % din numărul total de probe măsurate.</w:t>
      </w: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În tabelul şi figura de mai jos sunt prezentate valorile medii ale depunerilor atmosferice imediate înregistrate în anul 2013:</w:t>
      </w:r>
    </w:p>
    <w:p w:rsidR="001A706A" w:rsidRPr="00892024" w:rsidRDefault="001A706A" w:rsidP="00892024">
      <w:pPr>
        <w:spacing w:after="0" w:line="240" w:lineRule="auto"/>
        <w:jc w:val="center"/>
        <w:rPr>
          <w:rFonts w:ascii="Arial" w:hAnsi="Arial" w:cs="Arial"/>
          <w:color w:val="000000"/>
          <w:sz w:val="24"/>
          <w:szCs w:val="24"/>
          <w:lang w:val="ro-RO"/>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9"/>
        <w:gridCol w:w="615"/>
        <w:gridCol w:w="648"/>
        <w:gridCol w:w="648"/>
        <w:gridCol w:w="632"/>
        <w:gridCol w:w="637"/>
        <w:gridCol w:w="616"/>
        <w:gridCol w:w="583"/>
        <w:gridCol w:w="654"/>
        <w:gridCol w:w="654"/>
        <w:gridCol w:w="632"/>
        <w:gridCol w:w="654"/>
        <w:gridCol w:w="646"/>
      </w:tblGrid>
      <w:tr w:rsidR="001A706A" w:rsidRPr="00AE6B5D" w:rsidTr="00892024">
        <w:trPr>
          <w:trHeight w:val="326"/>
        </w:trPr>
        <w:tc>
          <w:tcPr>
            <w:tcW w:w="1589" w:type="dxa"/>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LUNA</w:t>
            </w:r>
          </w:p>
        </w:tc>
        <w:tc>
          <w:tcPr>
            <w:tcW w:w="615"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Ian</w:t>
            </w:r>
          </w:p>
        </w:tc>
        <w:tc>
          <w:tcPr>
            <w:tcW w:w="648"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Feb</w:t>
            </w:r>
          </w:p>
        </w:tc>
        <w:tc>
          <w:tcPr>
            <w:tcW w:w="648"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Mar</w:t>
            </w:r>
          </w:p>
        </w:tc>
        <w:tc>
          <w:tcPr>
            <w:tcW w:w="632"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Apr</w:t>
            </w:r>
          </w:p>
        </w:tc>
        <w:tc>
          <w:tcPr>
            <w:tcW w:w="637"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Mai</w:t>
            </w:r>
          </w:p>
        </w:tc>
        <w:tc>
          <w:tcPr>
            <w:tcW w:w="616"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Iun</w:t>
            </w:r>
          </w:p>
        </w:tc>
        <w:tc>
          <w:tcPr>
            <w:tcW w:w="583"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Iul</w:t>
            </w:r>
          </w:p>
        </w:tc>
        <w:tc>
          <w:tcPr>
            <w:tcW w:w="654"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Aug</w:t>
            </w:r>
          </w:p>
        </w:tc>
        <w:tc>
          <w:tcPr>
            <w:tcW w:w="654"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Sep</w:t>
            </w:r>
          </w:p>
        </w:tc>
        <w:tc>
          <w:tcPr>
            <w:tcW w:w="632"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Oct</w:t>
            </w:r>
          </w:p>
        </w:tc>
        <w:tc>
          <w:tcPr>
            <w:tcW w:w="654"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Nov</w:t>
            </w:r>
          </w:p>
        </w:tc>
        <w:tc>
          <w:tcPr>
            <w:tcW w:w="646" w:type="dxa"/>
            <w:vAlign w:val="bottom"/>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Dec</w:t>
            </w:r>
          </w:p>
        </w:tc>
      </w:tr>
      <w:tr w:rsidR="001A706A" w:rsidRPr="00AE6B5D" w:rsidTr="00892024">
        <w:trPr>
          <w:trHeight w:val="489"/>
        </w:trPr>
        <w:tc>
          <w:tcPr>
            <w:tcW w:w="1589" w:type="dxa"/>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MEDII</w:t>
            </w:r>
          </w:p>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LUNARE</w:t>
            </w:r>
          </w:p>
        </w:tc>
        <w:tc>
          <w:tcPr>
            <w:tcW w:w="615"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0,7</w:t>
            </w:r>
          </w:p>
        </w:tc>
        <w:tc>
          <w:tcPr>
            <w:tcW w:w="648"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1,3</w:t>
            </w:r>
          </w:p>
        </w:tc>
        <w:tc>
          <w:tcPr>
            <w:tcW w:w="648"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1,4</w:t>
            </w:r>
          </w:p>
        </w:tc>
        <w:tc>
          <w:tcPr>
            <w:tcW w:w="632"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1,9</w:t>
            </w:r>
          </w:p>
        </w:tc>
        <w:tc>
          <w:tcPr>
            <w:tcW w:w="637"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3,3</w:t>
            </w:r>
          </w:p>
        </w:tc>
        <w:tc>
          <w:tcPr>
            <w:tcW w:w="616"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1,5</w:t>
            </w:r>
          </w:p>
        </w:tc>
        <w:tc>
          <w:tcPr>
            <w:tcW w:w="583"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3,2</w:t>
            </w:r>
          </w:p>
        </w:tc>
        <w:tc>
          <w:tcPr>
            <w:tcW w:w="65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2,0</w:t>
            </w:r>
          </w:p>
        </w:tc>
        <w:tc>
          <w:tcPr>
            <w:tcW w:w="65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1,4</w:t>
            </w:r>
          </w:p>
        </w:tc>
        <w:tc>
          <w:tcPr>
            <w:tcW w:w="632"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0,9</w:t>
            </w:r>
          </w:p>
        </w:tc>
        <w:tc>
          <w:tcPr>
            <w:tcW w:w="65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0,8</w:t>
            </w:r>
          </w:p>
        </w:tc>
        <w:tc>
          <w:tcPr>
            <w:tcW w:w="646"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0,9</w:t>
            </w:r>
          </w:p>
        </w:tc>
      </w:tr>
    </w:tbl>
    <w:p w:rsidR="001A706A" w:rsidRPr="00892024" w:rsidRDefault="001A706A" w:rsidP="00892024">
      <w:pPr>
        <w:spacing w:after="0" w:line="240" w:lineRule="auto"/>
        <w:rPr>
          <w:rFonts w:ascii="Arial" w:hAnsi="Arial" w:cs="Arial"/>
          <w:sz w:val="24"/>
          <w:szCs w:val="24"/>
          <w:lang w:val="ro-RO"/>
        </w:rPr>
      </w:pPr>
      <w:r w:rsidRPr="00892024">
        <w:rPr>
          <w:rFonts w:ascii="Arial" w:hAnsi="Arial" w:cs="Arial"/>
          <w:b/>
          <w:color w:val="000000"/>
          <w:sz w:val="24"/>
          <w:szCs w:val="24"/>
          <w:lang w:val="it-IT"/>
        </w:rPr>
        <w:br w:type="textWrapping" w:clear="all"/>
        <w:t xml:space="preserve">     Tabel 8.6.1.1.3.1. Valorile medii lunare pentru depuneri atmosferice imediate pentru anul 2013</w:t>
      </w:r>
    </w:p>
    <w:p w:rsidR="001A706A" w:rsidRPr="00892024" w:rsidRDefault="001A706A" w:rsidP="00892024">
      <w:pPr>
        <w:spacing w:after="0" w:line="240" w:lineRule="auto"/>
        <w:jc w:val="center"/>
        <w:rPr>
          <w:rFonts w:ascii="Arial" w:hAnsi="Arial" w:cs="Arial"/>
          <w:sz w:val="24"/>
          <w:szCs w:val="24"/>
        </w:rPr>
      </w:pPr>
      <w:r w:rsidRPr="00892024">
        <w:rPr>
          <w:rFonts w:ascii="Arial" w:hAnsi="Arial" w:cs="Arial"/>
          <w:noProof/>
          <w:sz w:val="24"/>
          <w:szCs w:val="24"/>
          <w:lang w:val="ro-RO" w:eastAsia="ro-RO"/>
        </w:rPr>
        <w:object w:dxaOrig="9620" w:dyaOrig="5194">
          <v:shape id="_x0000_i1063" type="#_x0000_t75" style="width:480.75pt;height:259.5pt;visibility:visible" o:ole="">
            <v:imagedata r:id="rId158" o:title=""/>
            <o:lock v:ext="edit" aspectratio="f"/>
          </v:shape>
          <o:OLEObject Type="Embed" ProgID="Excel.Sheet.8" ShapeID="_x0000_i1063" DrawAspect="Content" ObjectID="_1484468030" r:id="rId159">
            <o:FieldCodes>\s</o:FieldCodes>
          </o:OLEObject>
        </w:object>
      </w:r>
    </w:p>
    <w:p w:rsidR="001A706A" w:rsidRPr="00892024" w:rsidRDefault="001A706A" w:rsidP="00892024">
      <w:pPr>
        <w:spacing w:after="0" w:line="240" w:lineRule="auto"/>
        <w:jc w:val="center"/>
        <w:rPr>
          <w:rFonts w:ascii="Arial" w:hAnsi="Arial" w:cs="Arial"/>
          <w:b/>
          <w:bCs/>
          <w:color w:val="000000"/>
          <w:sz w:val="24"/>
          <w:szCs w:val="24"/>
          <w:lang w:val="it-IT"/>
        </w:rPr>
      </w:pPr>
      <w:r w:rsidRPr="00892024">
        <w:rPr>
          <w:rFonts w:ascii="Arial" w:hAnsi="Arial" w:cs="Arial"/>
          <w:b/>
          <w:bCs/>
          <w:color w:val="000000"/>
          <w:sz w:val="24"/>
          <w:szCs w:val="24"/>
          <w:lang w:val="it-IT"/>
        </w:rPr>
        <w:t>Fig. 8.6.1.1.3.1. Valorile medii lunare pentru depunerile atmosferice imediate în anul 2013</w:t>
      </w: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r w:rsidRPr="00892024">
        <w:rPr>
          <w:rFonts w:ascii="Arial" w:hAnsi="Arial" w:cs="Arial"/>
          <w:sz w:val="24"/>
          <w:szCs w:val="24"/>
          <w:lang w:val="en-AU"/>
        </w:rPr>
        <w:t>Limita de avertizare în cazul depunerilor atmosferice (măsuratori imediate) este de 1000 Bq/m</w:t>
      </w:r>
      <w:r w:rsidRPr="00892024">
        <w:rPr>
          <w:rFonts w:ascii="Arial" w:hAnsi="Arial" w:cs="Arial"/>
          <w:sz w:val="24"/>
          <w:szCs w:val="24"/>
          <w:vertAlign w:val="superscript"/>
          <w:lang w:val="en-AU"/>
        </w:rPr>
        <w:t>2</w:t>
      </w:r>
      <w:r w:rsidRPr="00892024">
        <w:rPr>
          <w:rFonts w:ascii="Arial" w:hAnsi="Arial" w:cs="Arial"/>
          <w:sz w:val="24"/>
          <w:szCs w:val="24"/>
          <w:lang w:val="en-AU"/>
        </w:rPr>
        <w:t>/zi. Pe parcursul anului 2013 nu s-au înregistrat depăşiri ale valorilor de atenţionare, avertizare sau alarmare.</w:t>
      </w:r>
    </w:p>
    <w:p w:rsidR="001A706A" w:rsidRPr="00892024" w:rsidRDefault="001A706A" w:rsidP="00892024">
      <w:pPr>
        <w:pStyle w:val="BodyText21"/>
        <w:widowControl/>
        <w:snapToGrid/>
        <w:rPr>
          <w:rFonts w:ascii="Arial" w:hAnsi="Arial" w:cs="Arial"/>
          <w:lang w:val="en-AU"/>
        </w:rPr>
      </w:pPr>
      <w:r w:rsidRPr="00892024">
        <w:rPr>
          <w:rFonts w:ascii="Arial" w:hAnsi="Arial" w:cs="Arial"/>
        </w:rPr>
        <w:t>Comparativ, în perioada 200</w:t>
      </w:r>
      <w:r w:rsidRPr="00892024">
        <w:rPr>
          <w:rFonts w:ascii="Arial" w:hAnsi="Arial" w:cs="Arial"/>
          <w:lang w:val="en-AU"/>
        </w:rPr>
        <w:t>7-2013 valorile activităţii beta globale medii pentru depuneri atmosferice,  au evoluat astfel:</w:t>
      </w:r>
    </w:p>
    <w:p w:rsidR="001A706A" w:rsidRPr="00892024" w:rsidRDefault="001A706A" w:rsidP="00892024">
      <w:pPr>
        <w:spacing w:after="0" w:line="240" w:lineRule="auto"/>
        <w:jc w:val="center"/>
        <w:rPr>
          <w:rFonts w:ascii="Arial" w:hAnsi="Arial" w:cs="Arial"/>
          <w:sz w:val="24"/>
          <w:szCs w:val="24"/>
        </w:rPr>
      </w:pPr>
      <w:r w:rsidRPr="00892024">
        <w:rPr>
          <w:rFonts w:ascii="Arial" w:hAnsi="Arial" w:cs="Arial"/>
          <w:noProof/>
          <w:sz w:val="24"/>
          <w:szCs w:val="24"/>
          <w:lang w:val="ro-RO" w:eastAsia="ro-RO"/>
        </w:rPr>
        <w:object w:dxaOrig="9015" w:dyaOrig="4589">
          <v:shape id="Object 4" o:spid="_x0000_i1064" type="#_x0000_t75" style="width:450.75pt;height:229.5pt;visibility:visible" o:ole="">
            <v:imagedata r:id="rId160" o:title="" cropbottom="-14f"/>
            <o:lock v:ext="edit" aspectratio="f"/>
          </v:shape>
          <o:OLEObject Type="Embed" ProgID="Excel.Sheet.8" ShapeID="Object 4" DrawAspect="Content" ObjectID="_1484468031" r:id="rId161">
            <o:FieldCodes>\s</o:FieldCodes>
          </o:OLEObject>
        </w:object>
      </w:r>
    </w:p>
    <w:p w:rsidR="001A706A" w:rsidRPr="00892024" w:rsidRDefault="001A706A" w:rsidP="00892024">
      <w:pPr>
        <w:spacing w:after="0" w:line="240" w:lineRule="auto"/>
        <w:jc w:val="center"/>
        <w:rPr>
          <w:rFonts w:ascii="Arial" w:hAnsi="Arial" w:cs="Arial"/>
          <w:color w:val="000000"/>
          <w:sz w:val="24"/>
          <w:szCs w:val="24"/>
          <w:lang w:val="it-IT"/>
        </w:rPr>
      </w:pPr>
      <w:r w:rsidRPr="00892024">
        <w:rPr>
          <w:rFonts w:ascii="Arial" w:hAnsi="Arial" w:cs="Arial"/>
          <w:b/>
          <w:bCs/>
          <w:color w:val="000000"/>
          <w:sz w:val="24"/>
          <w:szCs w:val="24"/>
          <w:lang w:val="it-IT"/>
        </w:rPr>
        <w:t>Fig. 8.6.1.1.3.2. Valorile medii anuale ale depunerilor atmosferice, comparativ pentru anii 2007-2013</w:t>
      </w:r>
    </w:p>
    <w:p w:rsidR="001A706A" w:rsidRPr="00892024" w:rsidRDefault="001A706A" w:rsidP="00892024">
      <w:pPr>
        <w:spacing w:after="0" w:line="240" w:lineRule="auto"/>
        <w:jc w:val="both"/>
        <w:rPr>
          <w:rFonts w:ascii="Arial" w:hAnsi="Arial" w:cs="Arial"/>
          <w:sz w:val="24"/>
          <w:szCs w:val="24"/>
          <w:lang w:val="fr-FR"/>
        </w:rPr>
      </w:pP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Pentru măsurările efectuate la 5 zile de la data colectării, valorile au fost cuprinse între 0,2 </w:t>
      </w:r>
      <w:r w:rsidRPr="00892024">
        <w:rPr>
          <w:rFonts w:ascii="Arial" w:hAnsi="Arial" w:cs="Arial"/>
          <w:sz w:val="24"/>
          <w:szCs w:val="24"/>
          <w:lang w:val="en-AU"/>
        </w:rPr>
        <w:sym w:font="Symbol" w:char="F0B1"/>
      </w:r>
      <w:r w:rsidRPr="00892024">
        <w:rPr>
          <w:rFonts w:ascii="Arial" w:hAnsi="Arial" w:cs="Arial"/>
          <w:sz w:val="24"/>
          <w:szCs w:val="24"/>
          <w:lang w:val="fr-FR"/>
        </w:rPr>
        <w:t xml:space="preserve"> 0,1–3,2 ± 0,4 Bq/m</w:t>
      </w:r>
      <w:r w:rsidRPr="00892024">
        <w:rPr>
          <w:rFonts w:ascii="Arial" w:hAnsi="Arial" w:cs="Arial"/>
          <w:sz w:val="24"/>
          <w:szCs w:val="24"/>
          <w:vertAlign w:val="superscript"/>
          <w:lang w:val="fr-FR"/>
        </w:rPr>
        <w:t>2</w:t>
      </w:r>
      <w:r w:rsidRPr="00892024">
        <w:rPr>
          <w:rFonts w:ascii="Arial" w:hAnsi="Arial" w:cs="Arial"/>
          <w:sz w:val="24"/>
          <w:szCs w:val="24"/>
          <w:lang w:val="fr-FR"/>
        </w:rPr>
        <w:t xml:space="preserve">zi. Valoarea maximă de 3,2 </w:t>
      </w:r>
      <w:r w:rsidRPr="00892024">
        <w:rPr>
          <w:rFonts w:ascii="Arial" w:hAnsi="Arial" w:cs="Arial"/>
          <w:sz w:val="24"/>
          <w:szCs w:val="24"/>
          <w:lang w:val="en-AU"/>
        </w:rPr>
        <w:sym w:font="Symbol" w:char="F0B1"/>
      </w:r>
      <w:r w:rsidRPr="00892024">
        <w:rPr>
          <w:rFonts w:ascii="Arial" w:hAnsi="Arial" w:cs="Arial"/>
          <w:sz w:val="24"/>
          <w:szCs w:val="24"/>
          <w:lang w:val="fr-FR"/>
        </w:rPr>
        <w:t xml:space="preserve"> 0,4 Bq/m</w:t>
      </w:r>
      <w:r w:rsidRPr="00892024">
        <w:rPr>
          <w:rFonts w:ascii="Arial" w:hAnsi="Arial" w:cs="Arial"/>
          <w:sz w:val="24"/>
          <w:szCs w:val="24"/>
          <w:vertAlign w:val="superscript"/>
          <w:lang w:val="fr-FR"/>
        </w:rPr>
        <w:t>2</w:t>
      </w:r>
      <w:r w:rsidRPr="00892024">
        <w:rPr>
          <w:rFonts w:ascii="Arial" w:hAnsi="Arial" w:cs="Arial"/>
          <w:sz w:val="24"/>
          <w:szCs w:val="24"/>
          <w:lang w:val="fr-FR"/>
        </w:rPr>
        <w:t>zi a fost înregistrată pentru proba colectată în data de 24.05.2013, când volumul precipitaţiilor a fost de asemenea mare. Valoarea medie anuală a fost de 0,48 Bq/m</w:t>
      </w:r>
      <w:r w:rsidRPr="00892024">
        <w:rPr>
          <w:rFonts w:ascii="Arial" w:hAnsi="Arial" w:cs="Arial"/>
          <w:sz w:val="24"/>
          <w:szCs w:val="24"/>
          <w:vertAlign w:val="superscript"/>
          <w:lang w:val="fr-FR"/>
        </w:rPr>
        <w:t>2</w:t>
      </w:r>
      <w:r w:rsidRPr="00892024">
        <w:rPr>
          <w:rFonts w:ascii="Arial" w:hAnsi="Arial" w:cs="Arial"/>
          <w:sz w:val="24"/>
          <w:szCs w:val="24"/>
          <w:lang w:val="fr-FR"/>
        </w:rPr>
        <w:t>/zi.</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ro-RO"/>
        </w:rPr>
        <w:t>Numă</w:t>
      </w:r>
      <w:r w:rsidRPr="00892024">
        <w:rPr>
          <w:rFonts w:ascii="Arial" w:hAnsi="Arial" w:cs="Arial"/>
          <w:sz w:val="24"/>
          <w:szCs w:val="24"/>
          <w:lang w:val="fr-FR"/>
        </w:rPr>
        <w:t>rul de valori semnificative a fost de 95,  ceea ce reprezintă 26,03 % din numărul total de probe măsurate.</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Intervalul de variaţie a erorilor relative a fost de 13,2-35,0%. </w:t>
      </w:r>
    </w:p>
    <w:p w:rsidR="001A706A" w:rsidRPr="00892024" w:rsidRDefault="001A706A" w:rsidP="00892024">
      <w:pPr>
        <w:spacing w:after="0" w:line="240" w:lineRule="auto"/>
        <w:jc w:val="both"/>
        <w:rPr>
          <w:rFonts w:ascii="Arial" w:hAnsi="Arial" w:cs="Arial"/>
          <w:color w:val="000000"/>
          <w:sz w:val="24"/>
          <w:szCs w:val="24"/>
          <w:lang w:val="fr-FR"/>
        </w:rPr>
      </w:pPr>
      <w:r w:rsidRPr="00892024">
        <w:rPr>
          <w:rFonts w:ascii="Arial" w:hAnsi="Arial" w:cs="Arial"/>
          <w:color w:val="000000"/>
          <w:sz w:val="24"/>
          <w:szCs w:val="24"/>
          <w:lang w:val="fr-FR"/>
        </w:rPr>
        <w:t xml:space="preserve">Radioactivitatea beta globală a probelor de depuneri atmosferice totale, prelevate în cursul anului 2013, s-a situat sub valoarea limitei de atenţie, atât la măsurările imediate, cât şi la  măsurările întârziate. </w:t>
      </w: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sz w:val="24"/>
          <w:szCs w:val="24"/>
          <w:lang w:val="ro-RO"/>
        </w:rPr>
        <w:t>8.6.1.1.4.  Radioactivitatea apelor</w:t>
      </w:r>
    </w:p>
    <w:p w:rsidR="001A706A" w:rsidRPr="00892024" w:rsidRDefault="001A706A" w:rsidP="00892024">
      <w:pPr>
        <w:autoSpaceDE w:val="0"/>
        <w:autoSpaceDN w:val="0"/>
        <w:adjustRightInd w:val="0"/>
        <w:spacing w:after="0" w:line="240" w:lineRule="auto"/>
        <w:jc w:val="both"/>
        <w:rPr>
          <w:rFonts w:ascii="Arial" w:hAnsi="Arial" w:cs="Arial"/>
          <w:b/>
          <w:sz w:val="24"/>
          <w:szCs w:val="24"/>
          <w:lang w:val="ro-RO"/>
        </w:rPr>
      </w:pPr>
      <w:r w:rsidRPr="00892024">
        <w:rPr>
          <w:rFonts w:ascii="Arial" w:hAnsi="Arial" w:cs="Arial"/>
          <w:b/>
          <w:color w:val="000000"/>
          <w:sz w:val="24"/>
          <w:szCs w:val="24"/>
          <w:lang w:val="ro-RO"/>
        </w:rPr>
        <w:t xml:space="preserve">8.6.1.1.4.1. </w:t>
      </w:r>
      <w:r w:rsidRPr="00892024">
        <w:rPr>
          <w:rFonts w:ascii="Arial" w:hAnsi="Arial" w:cs="Arial"/>
          <w:b/>
          <w:sz w:val="24"/>
          <w:szCs w:val="24"/>
          <w:lang w:val="ro-RO"/>
        </w:rPr>
        <w:t>Radioactivitatea apei de suprafaţă-râu Buzău</w:t>
      </w: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sz w:val="24"/>
          <w:szCs w:val="24"/>
          <w:lang w:val="ro-RO"/>
        </w:rPr>
        <w:t>În cursul anului 2013 a</w:t>
      </w:r>
      <w:r w:rsidRPr="00892024">
        <w:rPr>
          <w:rFonts w:ascii="Arial" w:hAnsi="Arial" w:cs="Arial"/>
          <w:color w:val="000000"/>
          <w:sz w:val="24"/>
          <w:szCs w:val="24"/>
          <w:lang w:val="ro-RO"/>
        </w:rPr>
        <w:t xml:space="preserve">u fost prelevate în total </w:t>
      </w:r>
      <w:r w:rsidRPr="00892024">
        <w:rPr>
          <w:rFonts w:ascii="Arial" w:hAnsi="Arial" w:cs="Arial"/>
          <w:sz w:val="24"/>
          <w:szCs w:val="24"/>
          <w:lang w:val="ro-RO"/>
        </w:rPr>
        <w:t>365</w:t>
      </w:r>
      <w:r w:rsidRPr="00892024">
        <w:rPr>
          <w:rFonts w:ascii="Arial" w:hAnsi="Arial" w:cs="Arial"/>
          <w:color w:val="000000"/>
          <w:sz w:val="24"/>
          <w:szCs w:val="24"/>
          <w:lang w:val="ro-RO"/>
        </w:rPr>
        <w:t xml:space="preserve"> probe din apa de suprafaţă (râul Buzău), punctul de prelevare fiind Podul Mărăcineni, pentru care s-au efectuat măsurări imediate şi măsurări întârziate (la 5 zile de la prelevarea probei).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Pentru măsurările imediate, valorile înregistrate s-au situat în intervalul 94,1 - 836,0 Bq/m</w:t>
      </w:r>
      <w:r w:rsidRPr="00892024">
        <w:rPr>
          <w:rFonts w:ascii="Arial" w:hAnsi="Arial" w:cs="Arial"/>
          <w:sz w:val="24"/>
          <w:szCs w:val="24"/>
          <w:vertAlign w:val="superscript"/>
          <w:lang w:val="ro-RO"/>
        </w:rPr>
        <w:t>3</w:t>
      </w:r>
      <w:r w:rsidRPr="00892024">
        <w:rPr>
          <w:rFonts w:ascii="Arial" w:hAnsi="Arial" w:cs="Arial"/>
          <w:sz w:val="24"/>
          <w:szCs w:val="24"/>
          <w:lang w:val="ro-RO"/>
        </w:rPr>
        <w:t>, maxima de 836,0 Bq/m</w:t>
      </w:r>
      <w:r w:rsidRPr="00892024">
        <w:rPr>
          <w:rFonts w:ascii="Arial" w:hAnsi="Arial" w:cs="Arial"/>
          <w:sz w:val="24"/>
          <w:szCs w:val="24"/>
          <w:vertAlign w:val="superscript"/>
          <w:lang w:val="ro-RO"/>
        </w:rPr>
        <w:t xml:space="preserve">3 </w:t>
      </w:r>
      <w:r w:rsidRPr="00892024">
        <w:rPr>
          <w:rFonts w:ascii="Arial" w:hAnsi="Arial" w:cs="Arial"/>
          <w:sz w:val="24"/>
          <w:szCs w:val="24"/>
          <w:lang w:val="ro-RO"/>
        </w:rPr>
        <w:t>înregistrându-se în data de 23.02.2013. Valoarea activităţii beta globale medie anuală pentru anul 2013 a fost de 234,4 Bq/m</w:t>
      </w:r>
      <w:r w:rsidRPr="00892024">
        <w:rPr>
          <w:rFonts w:ascii="Arial" w:hAnsi="Arial" w:cs="Arial"/>
          <w:sz w:val="24"/>
          <w:szCs w:val="24"/>
          <w:vertAlign w:val="superscript"/>
          <w:lang w:val="ro-RO"/>
        </w:rPr>
        <w:t xml:space="preserve">3 </w:t>
      </w:r>
      <w:r w:rsidRPr="00892024">
        <w:rPr>
          <w:rFonts w:ascii="Arial" w:hAnsi="Arial" w:cs="Arial"/>
          <w:sz w:val="24"/>
          <w:szCs w:val="24"/>
          <w:lang w:val="ro-RO"/>
        </w:rPr>
        <w:t>.</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ro-RO"/>
        </w:rPr>
        <w:t>Numă</w:t>
      </w:r>
      <w:r w:rsidRPr="00892024">
        <w:rPr>
          <w:rFonts w:ascii="Arial" w:hAnsi="Arial" w:cs="Arial"/>
          <w:sz w:val="24"/>
          <w:szCs w:val="24"/>
          <w:lang w:val="fr-FR"/>
        </w:rPr>
        <w:t>rul de valori semnificative a fost de 321, ceea ce reprezintă  87,95 % din numărul total de probe măsurate.</w:t>
      </w:r>
    </w:p>
    <w:p w:rsidR="001A706A" w:rsidRPr="00892024" w:rsidRDefault="001A706A" w:rsidP="00892024">
      <w:pPr>
        <w:spacing w:after="0" w:line="240" w:lineRule="auto"/>
        <w:jc w:val="both"/>
        <w:rPr>
          <w:rFonts w:ascii="Arial" w:hAnsi="Arial" w:cs="Arial"/>
          <w:color w:val="000000"/>
          <w:sz w:val="24"/>
          <w:szCs w:val="24"/>
          <w:lang w:val="ro-RO"/>
        </w:rPr>
      </w:pPr>
      <w:r w:rsidRPr="00892024">
        <w:rPr>
          <w:rFonts w:ascii="Arial" w:hAnsi="Arial" w:cs="Arial"/>
          <w:color w:val="000000"/>
          <w:sz w:val="24"/>
          <w:szCs w:val="24"/>
          <w:lang w:val="ro-RO"/>
        </w:rPr>
        <w:t>În figura şi tabelul de mai jos sunt prezentate valorile medii lunare ale masurărilor imediate, la nivelul anului 2013:</w:t>
      </w:r>
    </w:p>
    <w:p w:rsidR="001A706A" w:rsidRPr="00892024" w:rsidRDefault="001A706A" w:rsidP="00892024">
      <w:pPr>
        <w:spacing w:after="0" w:line="240" w:lineRule="auto"/>
        <w:jc w:val="both"/>
        <w:rPr>
          <w:rFonts w:ascii="Arial" w:hAnsi="Arial" w:cs="Arial"/>
          <w:color w:val="000000"/>
          <w:sz w:val="24"/>
          <w:szCs w:val="24"/>
          <w:lang w:val="ro-RO"/>
        </w:rPr>
      </w:pPr>
    </w:p>
    <w:p w:rsidR="001A706A" w:rsidRPr="00892024" w:rsidRDefault="001A706A" w:rsidP="00892024">
      <w:pPr>
        <w:spacing w:after="0" w:line="240" w:lineRule="auto"/>
        <w:jc w:val="center"/>
        <w:rPr>
          <w:rFonts w:ascii="Arial" w:hAnsi="Arial" w:cs="Arial"/>
          <w:sz w:val="24"/>
          <w:szCs w:val="24"/>
        </w:rPr>
      </w:pPr>
      <w:r w:rsidRPr="00892024">
        <w:rPr>
          <w:rFonts w:ascii="Arial" w:hAnsi="Arial" w:cs="Arial"/>
          <w:noProof/>
          <w:sz w:val="24"/>
          <w:szCs w:val="24"/>
          <w:lang w:val="ro-RO" w:eastAsia="ro-RO"/>
        </w:rPr>
        <w:object w:dxaOrig="9063" w:dyaOrig="4743">
          <v:shape id="_x0000_i1065" type="#_x0000_t75" style="width:453pt;height:237pt;visibility:visible" o:ole="">
            <v:imagedata r:id="rId162" o:title=""/>
            <o:lock v:ext="edit" aspectratio="f"/>
          </v:shape>
          <o:OLEObject Type="Embed" ProgID="Excel.Sheet.8" ShapeID="_x0000_i1065" DrawAspect="Content" ObjectID="_1484468032" r:id="rId163">
            <o:FieldCodes>\s</o:FieldCodes>
          </o:OLEObject>
        </w:object>
      </w:r>
    </w:p>
    <w:p w:rsidR="001A706A" w:rsidRPr="00892024" w:rsidRDefault="001A706A" w:rsidP="00892024">
      <w:pPr>
        <w:spacing w:after="0" w:line="240" w:lineRule="auto"/>
        <w:jc w:val="center"/>
        <w:rPr>
          <w:rFonts w:ascii="Arial" w:hAnsi="Arial" w:cs="Arial"/>
          <w:b/>
          <w:bCs/>
          <w:color w:val="000000"/>
          <w:sz w:val="24"/>
          <w:szCs w:val="24"/>
          <w:lang w:val="ro-RO"/>
        </w:rPr>
      </w:pPr>
      <w:r w:rsidRPr="00892024">
        <w:rPr>
          <w:rFonts w:ascii="Arial" w:hAnsi="Arial" w:cs="Arial"/>
          <w:b/>
          <w:bCs/>
          <w:color w:val="000000"/>
          <w:sz w:val="24"/>
          <w:szCs w:val="24"/>
          <w:lang w:val="ro-RO"/>
        </w:rPr>
        <w:t>Fig. 8.6.1.1.4.1. Activitatea specifică beta globală medie lunară pentru apa brută - Râu Buzău (valori imediate), comparativ cu limita de avertizare, în anul 2013</w:t>
      </w:r>
    </w:p>
    <w:p w:rsidR="001A706A" w:rsidRPr="00892024" w:rsidRDefault="001A706A" w:rsidP="00892024">
      <w:pPr>
        <w:pStyle w:val="CharCaracterCharCharCharCaracter"/>
        <w:jc w:val="both"/>
        <w:rPr>
          <w:rFonts w:ascii="Arial" w:hAnsi="Arial" w:cs="Arial"/>
          <w:b/>
          <w:lang w:val="ro-RO"/>
        </w:rPr>
      </w:pPr>
    </w:p>
    <w:p w:rsidR="001A706A" w:rsidRPr="00892024" w:rsidRDefault="001A706A" w:rsidP="00892024">
      <w:pPr>
        <w:pStyle w:val="CharCaracterCharCharCharCaracter"/>
        <w:jc w:val="both"/>
        <w:rPr>
          <w:rFonts w:ascii="Arial" w:hAnsi="Arial" w:cs="Arial"/>
          <w:b/>
          <w:lang w:val="ro-RO"/>
        </w:rPr>
      </w:pPr>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5"/>
        <w:gridCol w:w="751"/>
        <w:gridCol w:w="687"/>
        <w:gridCol w:w="735"/>
        <w:gridCol w:w="675"/>
        <w:gridCol w:w="736"/>
        <w:gridCol w:w="761"/>
        <w:gridCol w:w="725"/>
        <w:gridCol w:w="772"/>
        <w:gridCol w:w="773"/>
        <w:gridCol w:w="736"/>
        <w:gridCol w:w="736"/>
        <w:gridCol w:w="736"/>
      </w:tblGrid>
      <w:tr w:rsidR="001A706A" w:rsidRPr="00AE6B5D" w:rsidTr="00892024">
        <w:trPr>
          <w:trHeight w:val="319"/>
        </w:trPr>
        <w:tc>
          <w:tcPr>
            <w:tcW w:w="1015" w:type="dxa"/>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 xml:space="preserve">  </w:t>
            </w:r>
            <w:r w:rsidRPr="00AE6B5D">
              <w:rPr>
                <w:rFonts w:ascii="Arial" w:eastAsiaTheme="minorEastAsia" w:hAnsi="Arial" w:cs="Arial"/>
                <w:sz w:val="24"/>
                <w:szCs w:val="24"/>
              </w:rPr>
              <w:t>LUNA</w:t>
            </w:r>
          </w:p>
        </w:tc>
        <w:tc>
          <w:tcPr>
            <w:tcW w:w="751"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Ian</w:t>
            </w:r>
          </w:p>
        </w:tc>
        <w:tc>
          <w:tcPr>
            <w:tcW w:w="687"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Feb</w:t>
            </w:r>
          </w:p>
        </w:tc>
        <w:tc>
          <w:tcPr>
            <w:tcW w:w="73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Mar</w:t>
            </w:r>
          </w:p>
        </w:tc>
        <w:tc>
          <w:tcPr>
            <w:tcW w:w="67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Apr</w:t>
            </w:r>
          </w:p>
        </w:tc>
        <w:tc>
          <w:tcPr>
            <w:tcW w:w="736"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Mai</w:t>
            </w:r>
          </w:p>
        </w:tc>
        <w:tc>
          <w:tcPr>
            <w:tcW w:w="761"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Iun</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Iul</w:t>
            </w:r>
          </w:p>
        </w:tc>
        <w:tc>
          <w:tcPr>
            <w:tcW w:w="772"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Aug</w:t>
            </w:r>
          </w:p>
        </w:tc>
        <w:tc>
          <w:tcPr>
            <w:tcW w:w="773"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Sep</w:t>
            </w:r>
          </w:p>
        </w:tc>
        <w:tc>
          <w:tcPr>
            <w:tcW w:w="736"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Oct</w:t>
            </w:r>
          </w:p>
        </w:tc>
        <w:tc>
          <w:tcPr>
            <w:tcW w:w="736"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Nov</w:t>
            </w:r>
          </w:p>
        </w:tc>
        <w:tc>
          <w:tcPr>
            <w:tcW w:w="736"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Dec</w:t>
            </w:r>
          </w:p>
        </w:tc>
      </w:tr>
      <w:tr w:rsidR="001A706A" w:rsidRPr="00AE6B5D" w:rsidTr="00892024">
        <w:trPr>
          <w:trHeight w:val="881"/>
        </w:trPr>
        <w:tc>
          <w:tcPr>
            <w:tcW w:w="1015" w:type="dxa"/>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MEDII</w:t>
            </w:r>
          </w:p>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rPr>
              <w:t>LUNARE</w:t>
            </w:r>
          </w:p>
          <w:p w:rsidR="001A706A" w:rsidRPr="00AE6B5D" w:rsidRDefault="001A706A" w:rsidP="00892024">
            <w:pPr>
              <w:spacing w:after="0" w:line="240" w:lineRule="auto"/>
              <w:rPr>
                <w:rFonts w:ascii="Arial" w:eastAsiaTheme="minorEastAsia" w:hAnsi="Arial" w:cs="Arial"/>
                <w:sz w:val="24"/>
                <w:szCs w:val="24"/>
              </w:rPr>
            </w:pPr>
          </w:p>
        </w:tc>
        <w:tc>
          <w:tcPr>
            <w:tcW w:w="751"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177,6</w:t>
            </w:r>
          </w:p>
        </w:tc>
        <w:tc>
          <w:tcPr>
            <w:tcW w:w="687"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259,4</w:t>
            </w:r>
          </w:p>
        </w:tc>
        <w:tc>
          <w:tcPr>
            <w:tcW w:w="735"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200</w:t>
            </w:r>
          </w:p>
        </w:tc>
        <w:tc>
          <w:tcPr>
            <w:tcW w:w="675"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277,7</w:t>
            </w:r>
          </w:p>
        </w:tc>
        <w:tc>
          <w:tcPr>
            <w:tcW w:w="736"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207,3</w:t>
            </w:r>
          </w:p>
        </w:tc>
        <w:tc>
          <w:tcPr>
            <w:tcW w:w="761"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260,0</w:t>
            </w:r>
          </w:p>
        </w:tc>
        <w:tc>
          <w:tcPr>
            <w:tcW w:w="725"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254,7</w:t>
            </w:r>
          </w:p>
        </w:tc>
        <w:tc>
          <w:tcPr>
            <w:tcW w:w="772"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194,4</w:t>
            </w:r>
          </w:p>
        </w:tc>
        <w:tc>
          <w:tcPr>
            <w:tcW w:w="773"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217,2</w:t>
            </w:r>
          </w:p>
        </w:tc>
        <w:tc>
          <w:tcPr>
            <w:tcW w:w="736"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277,7</w:t>
            </w:r>
          </w:p>
        </w:tc>
        <w:tc>
          <w:tcPr>
            <w:tcW w:w="736"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244,2</w:t>
            </w:r>
          </w:p>
        </w:tc>
        <w:tc>
          <w:tcPr>
            <w:tcW w:w="736"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243,1</w:t>
            </w:r>
          </w:p>
        </w:tc>
      </w:tr>
    </w:tbl>
    <w:p w:rsidR="001A706A" w:rsidRPr="00892024" w:rsidRDefault="001A706A" w:rsidP="00892024">
      <w:pPr>
        <w:spacing w:after="0" w:line="240" w:lineRule="auto"/>
        <w:rPr>
          <w:rFonts w:ascii="Arial" w:hAnsi="Arial" w:cs="Arial"/>
          <w:b/>
          <w:color w:val="000000"/>
          <w:sz w:val="24"/>
          <w:szCs w:val="24"/>
          <w:lang w:val="it-IT"/>
        </w:rPr>
      </w:pPr>
      <w:r w:rsidRPr="00892024">
        <w:rPr>
          <w:rFonts w:ascii="Arial" w:hAnsi="Arial" w:cs="Arial"/>
          <w:b/>
          <w:color w:val="000000"/>
          <w:sz w:val="24"/>
          <w:szCs w:val="24"/>
          <w:lang w:val="it-IT"/>
        </w:rPr>
        <w:t xml:space="preserve">     Tabel  8.6.1.1.4.1. Valorile medii lunare pentru apa brută - Râu Buzău în anul 2013</w:t>
      </w:r>
    </w:p>
    <w:p w:rsidR="001A706A" w:rsidRPr="00892024" w:rsidRDefault="001A706A" w:rsidP="00892024">
      <w:pPr>
        <w:spacing w:after="0" w:line="240" w:lineRule="auto"/>
        <w:jc w:val="both"/>
        <w:rPr>
          <w:rFonts w:ascii="Arial" w:hAnsi="Arial" w:cs="Arial"/>
          <w:sz w:val="24"/>
          <w:szCs w:val="24"/>
          <w:lang w:val="it-IT"/>
        </w:rPr>
      </w:pP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În perioada 2007-2013, valorile activităţii beta globale  medii anuale  pentru apa râului Buzău, au evoluat astfel:</w:t>
      </w:r>
    </w:p>
    <w:p w:rsidR="001A706A" w:rsidRPr="00892024" w:rsidRDefault="001A706A" w:rsidP="00892024">
      <w:pPr>
        <w:spacing w:after="0" w:line="240" w:lineRule="auto"/>
        <w:jc w:val="both"/>
        <w:rPr>
          <w:rFonts w:ascii="Arial" w:hAnsi="Arial" w:cs="Arial"/>
          <w:sz w:val="24"/>
          <w:szCs w:val="24"/>
          <w:lang w:val="ro-RO"/>
        </w:rPr>
      </w:pPr>
    </w:p>
    <w:p w:rsidR="001A706A" w:rsidRPr="00892024" w:rsidRDefault="001A706A" w:rsidP="00892024">
      <w:pPr>
        <w:spacing w:after="0" w:line="240" w:lineRule="auto"/>
        <w:jc w:val="both"/>
        <w:rPr>
          <w:rFonts w:ascii="Arial" w:hAnsi="Arial" w:cs="Arial"/>
          <w:sz w:val="24"/>
          <w:szCs w:val="24"/>
        </w:rPr>
      </w:pPr>
      <w:r w:rsidRPr="00892024">
        <w:rPr>
          <w:rFonts w:ascii="Arial" w:hAnsi="Arial" w:cs="Arial"/>
          <w:sz w:val="24"/>
          <w:szCs w:val="24"/>
        </w:rPr>
        <w:t xml:space="preserve">        </w:t>
      </w:r>
      <w:r w:rsidRPr="00892024">
        <w:rPr>
          <w:rFonts w:ascii="Arial" w:hAnsi="Arial" w:cs="Arial"/>
          <w:noProof/>
          <w:sz w:val="24"/>
          <w:szCs w:val="24"/>
          <w:lang w:val="ro-RO" w:eastAsia="ro-RO"/>
        </w:rPr>
        <w:object w:dxaOrig="8612" w:dyaOrig="4109">
          <v:shape id="Object 6" o:spid="_x0000_i1066" type="#_x0000_t75" style="width:430.5pt;height:205.5pt;visibility:visible" o:ole="">
            <v:imagedata r:id="rId164" o:title="" cropbottom="-16f"/>
            <o:lock v:ext="edit" aspectratio="f"/>
          </v:shape>
          <o:OLEObject Type="Embed" ProgID="Excel.Sheet.8" ShapeID="Object 6" DrawAspect="Content" ObjectID="_1484468033" r:id="rId165">
            <o:FieldCodes>\s</o:FieldCodes>
          </o:OLEObject>
        </w:object>
      </w:r>
    </w:p>
    <w:p w:rsidR="001A706A" w:rsidRPr="00892024" w:rsidRDefault="001A706A" w:rsidP="00892024">
      <w:pPr>
        <w:spacing w:after="0" w:line="240" w:lineRule="auto"/>
        <w:rPr>
          <w:rFonts w:ascii="Arial" w:hAnsi="Arial" w:cs="Arial"/>
          <w:color w:val="000000"/>
          <w:sz w:val="24"/>
          <w:szCs w:val="24"/>
          <w:lang w:val="ro-RO"/>
        </w:rPr>
      </w:pPr>
      <w:r w:rsidRPr="00892024">
        <w:rPr>
          <w:rFonts w:ascii="Arial" w:hAnsi="Arial" w:cs="Arial"/>
          <w:b/>
          <w:bCs/>
          <w:color w:val="000000"/>
          <w:sz w:val="24"/>
          <w:szCs w:val="24"/>
          <w:lang w:val="ro-RO"/>
        </w:rPr>
        <w:t xml:space="preserve">Fig. 8.6.1.1.4.1.2. Activitatea specifică beta globală medie anuală pentru apa râului    </w:t>
      </w:r>
    </w:p>
    <w:p w:rsidR="001A706A" w:rsidRPr="00892024" w:rsidRDefault="001A706A" w:rsidP="00892024">
      <w:pPr>
        <w:spacing w:after="0" w:line="240" w:lineRule="auto"/>
        <w:rPr>
          <w:rFonts w:ascii="Arial" w:hAnsi="Arial" w:cs="Arial"/>
          <w:color w:val="000000"/>
          <w:sz w:val="24"/>
          <w:szCs w:val="24"/>
          <w:lang w:val="ro-RO"/>
        </w:rPr>
      </w:pPr>
      <w:r w:rsidRPr="00892024">
        <w:rPr>
          <w:rFonts w:ascii="Arial" w:hAnsi="Arial" w:cs="Arial"/>
          <w:sz w:val="24"/>
          <w:szCs w:val="24"/>
          <w:lang w:val="en-AU"/>
        </w:rPr>
        <w:t xml:space="preserve">                               </w:t>
      </w:r>
      <w:r w:rsidRPr="00892024">
        <w:rPr>
          <w:rFonts w:ascii="Arial" w:hAnsi="Arial" w:cs="Arial"/>
          <w:b/>
          <w:bCs/>
          <w:color w:val="000000"/>
          <w:sz w:val="24"/>
          <w:szCs w:val="24"/>
          <w:lang w:val="ro-RO"/>
        </w:rPr>
        <w:t>Buzău (valori imediate), comparativ în perioada 2007-2013</w:t>
      </w:r>
    </w:p>
    <w:p w:rsidR="001A706A" w:rsidRPr="00892024" w:rsidRDefault="001A706A" w:rsidP="00892024">
      <w:pPr>
        <w:spacing w:after="0" w:line="240" w:lineRule="auto"/>
        <w:jc w:val="both"/>
        <w:rPr>
          <w:rFonts w:ascii="Arial" w:hAnsi="Arial" w:cs="Arial"/>
          <w:sz w:val="24"/>
          <w:szCs w:val="24"/>
          <w:lang w:val="en-AU"/>
        </w:rPr>
      </w:pPr>
    </w:p>
    <w:p w:rsidR="001A706A" w:rsidRPr="00892024" w:rsidRDefault="001A706A" w:rsidP="00892024">
      <w:pPr>
        <w:spacing w:after="0" w:line="240" w:lineRule="auto"/>
        <w:jc w:val="both"/>
        <w:rPr>
          <w:rFonts w:ascii="Arial" w:hAnsi="Arial" w:cs="Arial"/>
          <w:sz w:val="24"/>
          <w:szCs w:val="24"/>
          <w:lang w:val="en-AU"/>
        </w:rPr>
      </w:pPr>
      <w:r w:rsidRPr="00892024">
        <w:rPr>
          <w:rFonts w:ascii="Arial" w:hAnsi="Arial" w:cs="Arial"/>
          <w:sz w:val="24"/>
          <w:szCs w:val="24"/>
          <w:lang w:val="en-AU"/>
        </w:rPr>
        <w:t>Pentru măsurările după 5 zile, valorile au variat între 65,0±22,15 – 184,1</w:t>
      </w:r>
      <w:r w:rsidRPr="00892024">
        <w:rPr>
          <w:rFonts w:ascii="Arial" w:hAnsi="Arial" w:cs="Arial"/>
          <w:sz w:val="24"/>
          <w:szCs w:val="24"/>
          <w:lang w:val="en-AU"/>
        </w:rPr>
        <w:sym w:font="Symbol" w:char="F0B1"/>
      </w:r>
      <w:r w:rsidRPr="00892024">
        <w:rPr>
          <w:rFonts w:ascii="Arial" w:hAnsi="Arial" w:cs="Arial"/>
          <w:sz w:val="24"/>
          <w:szCs w:val="24"/>
          <w:lang w:val="en-AU"/>
        </w:rPr>
        <w:t>29,31 Bq/m</w:t>
      </w:r>
      <w:r w:rsidRPr="00892024">
        <w:rPr>
          <w:rFonts w:ascii="Arial" w:hAnsi="Arial" w:cs="Arial"/>
          <w:sz w:val="24"/>
          <w:szCs w:val="24"/>
          <w:vertAlign w:val="superscript"/>
          <w:lang w:val="en-AU"/>
        </w:rPr>
        <w:t>3</w:t>
      </w:r>
      <w:r w:rsidRPr="00892024">
        <w:rPr>
          <w:rFonts w:ascii="Arial" w:hAnsi="Arial" w:cs="Arial"/>
          <w:sz w:val="24"/>
          <w:szCs w:val="24"/>
          <w:lang w:val="en-AU"/>
        </w:rPr>
        <w:t>, media anuală fiind de 90,36 Bq/m</w:t>
      </w:r>
      <w:r w:rsidRPr="00892024">
        <w:rPr>
          <w:rFonts w:ascii="Arial" w:hAnsi="Arial" w:cs="Arial"/>
          <w:sz w:val="24"/>
          <w:szCs w:val="24"/>
          <w:vertAlign w:val="superscript"/>
          <w:lang w:val="en-AU"/>
        </w:rPr>
        <w:t>3</w:t>
      </w:r>
      <w:r w:rsidRPr="00892024">
        <w:rPr>
          <w:rFonts w:ascii="Arial" w:hAnsi="Arial" w:cs="Arial"/>
          <w:sz w:val="24"/>
          <w:szCs w:val="24"/>
          <w:lang w:val="en-AU"/>
        </w:rPr>
        <w:t>.</w:t>
      </w:r>
    </w:p>
    <w:p w:rsidR="001A706A" w:rsidRPr="00892024" w:rsidRDefault="001A706A" w:rsidP="00892024">
      <w:pPr>
        <w:spacing w:after="0" w:line="240" w:lineRule="auto"/>
        <w:jc w:val="both"/>
        <w:rPr>
          <w:rFonts w:ascii="Arial" w:hAnsi="Arial" w:cs="Arial"/>
          <w:sz w:val="24"/>
          <w:szCs w:val="24"/>
          <w:lang w:val="en-AU"/>
        </w:rPr>
      </w:pPr>
      <w:r w:rsidRPr="00892024">
        <w:rPr>
          <w:rFonts w:ascii="Arial" w:hAnsi="Arial" w:cs="Arial"/>
          <w:sz w:val="24"/>
          <w:szCs w:val="24"/>
        </w:rPr>
        <w:t xml:space="preserve">Valoarea maximă anuală a fost de </w:t>
      </w:r>
      <w:r w:rsidRPr="00892024">
        <w:rPr>
          <w:rFonts w:ascii="Arial" w:hAnsi="Arial" w:cs="Arial"/>
          <w:sz w:val="24"/>
          <w:szCs w:val="24"/>
          <w:lang w:val="en-AU"/>
        </w:rPr>
        <w:t>184,1</w:t>
      </w:r>
      <w:r w:rsidRPr="00892024">
        <w:rPr>
          <w:rFonts w:ascii="Arial" w:hAnsi="Arial" w:cs="Arial"/>
          <w:sz w:val="24"/>
          <w:szCs w:val="24"/>
          <w:lang w:val="en-AU"/>
        </w:rPr>
        <w:sym w:font="Symbol" w:char="F0B1"/>
      </w:r>
      <w:r w:rsidRPr="00892024">
        <w:rPr>
          <w:rFonts w:ascii="Arial" w:hAnsi="Arial" w:cs="Arial"/>
          <w:sz w:val="24"/>
          <w:szCs w:val="24"/>
          <w:lang w:val="en-AU"/>
        </w:rPr>
        <w:t>29,31Bq/m</w:t>
      </w:r>
      <w:r w:rsidRPr="00892024">
        <w:rPr>
          <w:rFonts w:ascii="Arial" w:hAnsi="Arial" w:cs="Arial"/>
          <w:sz w:val="24"/>
          <w:szCs w:val="24"/>
          <w:vertAlign w:val="superscript"/>
          <w:lang w:val="en-AU"/>
        </w:rPr>
        <w:t>3</w:t>
      </w:r>
      <w:r w:rsidRPr="00892024">
        <w:rPr>
          <w:rFonts w:ascii="Arial" w:hAnsi="Arial" w:cs="Arial"/>
          <w:sz w:val="24"/>
          <w:szCs w:val="24"/>
          <w:lang w:val="en-AU"/>
        </w:rPr>
        <w:t xml:space="preserve"> şi s-a înregistrat pentru proba colectată în data de 10.02.2013.</w:t>
      </w:r>
    </w:p>
    <w:p w:rsidR="001A706A" w:rsidRPr="00892024" w:rsidRDefault="001A706A" w:rsidP="00892024">
      <w:pPr>
        <w:spacing w:after="0" w:line="240" w:lineRule="auto"/>
        <w:jc w:val="both"/>
        <w:rPr>
          <w:rFonts w:ascii="Arial" w:hAnsi="Arial" w:cs="Arial"/>
          <w:sz w:val="24"/>
          <w:szCs w:val="24"/>
          <w:lang w:val="en-AU"/>
        </w:rPr>
      </w:pPr>
      <w:r w:rsidRPr="00892024">
        <w:rPr>
          <w:rFonts w:ascii="Arial" w:hAnsi="Arial" w:cs="Arial"/>
          <w:sz w:val="24"/>
          <w:szCs w:val="24"/>
          <w:lang w:val="en-AU"/>
        </w:rPr>
        <w:lastRenderedPageBreak/>
        <w:t>Numărul valorilor  semnificative a fost de 46, care raportat la numărul total de probe măsurate (365), reprezintă 12,60 %.</w:t>
      </w:r>
    </w:p>
    <w:p w:rsidR="001A706A" w:rsidRPr="00892024" w:rsidRDefault="001A706A" w:rsidP="00892024">
      <w:pPr>
        <w:spacing w:after="0" w:line="240" w:lineRule="auto"/>
        <w:jc w:val="both"/>
        <w:rPr>
          <w:rFonts w:ascii="Arial" w:hAnsi="Arial" w:cs="Arial"/>
          <w:sz w:val="24"/>
          <w:szCs w:val="24"/>
          <w:lang w:val="en-AU"/>
        </w:rPr>
      </w:pPr>
      <w:r w:rsidRPr="00892024">
        <w:rPr>
          <w:rFonts w:ascii="Arial" w:hAnsi="Arial" w:cs="Arial"/>
          <w:sz w:val="24"/>
          <w:szCs w:val="24"/>
          <w:lang w:val="en-AU"/>
        </w:rPr>
        <w:t>Intervalul de variaţie a erorilor relative a fost de 15,9 – 34,9%.</w:t>
      </w:r>
    </w:p>
    <w:p w:rsidR="001A706A" w:rsidRPr="00892024" w:rsidRDefault="001A706A" w:rsidP="00892024">
      <w:pPr>
        <w:spacing w:after="0" w:line="240" w:lineRule="auto"/>
        <w:jc w:val="both"/>
        <w:rPr>
          <w:rFonts w:ascii="Arial" w:hAnsi="Arial" w:cs="Arial"/>
          <w:color w:val="000000"/>
          <w:sz w:val="24"/>
          <w:szCs w:val="24"/>
          <w:lang w:val="fr-FR"/>
        </w:rPr>
      </w:pPr>
      <w:r w:rsidRPr="00892024">
        <w:rPr>
          <w:rFonts w:ascii="Arial" w:hAnsi="Arial" w:cs="Arial"/>
          <w:color w:val="000000"/>
          <w:sz w:val="24"/>
          <w:szCs w:val="24"/>
          <w:lang w:val="fr-FR"/>
        </w:rPr>
        <w:t xml:space="preserve">Pe parcursul anului 2013, radioactivitatea specifică beta globală a probelor de apă de suprafaţă (râu Buzău), s-a situat sub valoarea limitei de atenţie, atât la măsurările imediate cât şi la  măsurările întârziate. </w:t>
      </w:r>
    </w:p>
    <w:p w:rsidR="001A706A" w:rsidRPr="00892024" w:rsidRDefault="001A706A" w:rsidP="00892024">
      <w:pPr>
        <w:autoSpaceDE w:val="0"/>
        <w:autoSpaceDN w:val="0"/>
        <w:adjustRightInd w:val="0"/>
        <w:spacing w:after="0" w:line="240" w:lineRule="auto"/>
        <w:jc w:val="both"/>
        <w:rPr>
          <w:rFonts w:ascii="Arial" w:hAnsi="Arial" w:cs="Arial"/>
          <w:b/>
          <w:color w:val="000000"/>
          <w:sz w:val="24"/>
          <w:szCs w:val="24"/>
          <w:lang w:val="en-AU"/>
        </w:rPr>
      </w:pPr>
    </w:p>
    <w:p w:rsidR="001A706A" w:rsidRPr="00892024" w:rsidRDefault="001A706A" w:rsidP="00892024">
      <w:pPr>
        <w:autoSpaceDE w:val="0"/>
        <w:autoSpaceDN w:val="0"/>
        <w:adjustRightInd w:val="0"/>
        <w:spacing w:after="0" w:line="240" w:lineRule="auto"/>
        <w:jc w:val="both"/>
        <w:rPr>
          <w:rFonts w:ascii="Arial" w:hAnsi="Arial" w:cs="Arial"/>
          <w:b/>
          <w:color w:val="000000"/>
          <w:sz w:val="24"/>
          <w:szCs w:val="24"/>
          <w:lang w:val="en-AU"/>
        </w:rPr>
      </w:pPr>
      <w:r w:rsidRPr="00892024">
        <w:rPr>
          <w:rFonts w:ascii="Arial" w:hAnsi="Arial" w:cs="Arial"/>
          <w:b/>
          <w:color w:val="000000"/>
          <w:sz w:val="24"/>
          <w:szCs w:val="24"/>
          <w:lang w:val="en-AU"/>
        </w:rPr>
        <w:t>8.6.1.1.4.2. Radioactivitatea Dunării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Nu este cazul.</w:t>
      </w:r>
    </w:p>
    <w:p w:rsidR="001A706A" w:rsidRPr="00892024" w:rsidRDefault="001A706A" w:rsidP="00892024">
      <w:pPr>
        <w:spacing w:after="0" w:line="240" w:lineRule="auto"/>
        <w:jc w:val="both"/>
        <w:rPr>
          <w:rFonts w:ascii="Arial" w:hAnsi="Arial" w:cs="Arial"/>
          <w:sz w:val="24"/>
          <w:szCs w:val="24"/>
          <w:lang w:val="ro-RO"/>
        </w:rPr>
      </w:pPr>
    </w:p>
    <w:p w:rsidR="001A706A" w:rsidRPr="00892024" w:rsidRDefault="001A706A" w:rsidP="00892024">
      <w:pPr>
        <w:spacing w:after="0" w:line="240" w:lineRule="auto"/>
        <w:jc w:val="both"/>
        <w:rPr>
          <w:rFonts w:ascii="Arial" w:hAnsi="Arial" w:cs="Arial"/>
          <w:b/>
          <w:sz w:val="24"/>
          <w:szCs w:val="24"/>
          <w:lang w:val="ro-RO"/>
        </w:rPr>
      </w:pPr>
      <w:r w:rsidRPr="00892024">
        <w:rPr>
          <w:rFonts w:ascii="Arial" w:hAnsi="Arial" w:cs="Arial"/>
          <w:b/>
          <w:color w:val="000000"/>
          <w:sz w:val="24"/>
          <w:szCs w:val="24"/>
          <w:lang w:val="ro-RO"/>
        </w:rPr>
        <w:t>8.</w:t>
      </w:r>
      <w:r w:rsidRPr="00892024">
        <w:rPr>
          <w:rFonts w:ascii="Arial" w:hAnsi="Arial" w:cs="Arial"/>
          <w:b/>
          <w:color w:val="000000"/>
          <w:sz w:val="24"/>
          <w:szCs w:val="24"/>
          <w:lang w:val="en-AU"/>
        </w:rPr>
        <w:t xml:space="preserve">6.1.1.4.3. </w:t>
      </w:r>
      <w:r w:rsidRPr="00892024">
        <w:rPr>
          <w:rFonts w:ascii="Arial" w:hAnsi="Arial" w:cs="Arial"/>
          <w:b/>
          <w:sz w:val="24"/>
          <w:szCs w:val="24"/>
          <w:lang w:val="ro-RO"/>
        </w:rPr>
        <w:t>Apă de adâncime(subterană) - foraj Crâng</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Staţia de supraveghere a radioactivităţii mediului Buzău determină zilnic activitatea beta globală a probelor de apă de adâncime prelevată din forajul Crâng Buzău.</w:t>
      </w:r>
    </w:p>
    <w:p w:rsidR="001A706A" w:rsidRPr="00892024" w:rsidRDefault="001A706A" w:rsidP="00892024">
      <w:pPr>
        <w:spacing w:after="0" w:line="240" w:lineRule="auto"/>
        <w:jc w:val="both"/>
        <w:rPr>
          <w:rFonts w:ascii="Arial" w:hAnsi="Arial" w:cs="Arial"/>
          <w:sz w:val="24"/>
          <w:szCs w:val="24"/>
        </w:rPr>
      </w:pPr>
      <w:r w:rsidRPr="00892024">
        <w:rPr>
          <w:rFonts w:ascii="Arial" w:hAnsi="Arial" w:cs="Arial"/>
          <w:sz w:val="24"/>
          <w:szCs w:val="24"/>
        </w:rPr>
        <w:t xml:space="preserve">În anul 2013 s-au efectuat 365 recoltări zilnice de </w:t>
      </w:r>
      <w:r w:rsidRPr="00892024">
        <w:rPr>
          <w:rFonts w:ascii="Arial" w:hAnsi="Arial" w:cs="Arial"/>
          <w:bCs/>
          <w:sz w:val="24"/>
          <w:szCs w:val="24"/>
        </w:rPr>
        <w:t>apă de adâncime</w:t>
      </w:r>
      <w:r w:rsidRPr="00892024">
        <w:rPr>
          <w:rFonts w:ascii="Arial" w:hAnsi="Arial" w:cs="Arial"/>
          <w:sz w:val="24"/>
          <w:szCs w:val="24"/>
        </w:rPr>
        <w:t xml:space="preserve"> provenind de la forajul din zona Crâng a oraşului Buzău. </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Măsurările pentru apa de adâncime au fost numai măsurări imediate.</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Valorile măsurate au variat în intervalul  106,0–476,9 Bq/m</w:t>
      </w:r>
      <w:r w:rsidRPr="00892024">
        <w:rPr>
          <w:rFonts w:ascii="Arial" w:hAnsi="Arial" w:cs="Arial"/>
          <w:sz w:val="24"/>
          <w:szCs w:val="24"/>
          <w:vertAlign w:val="superscript"/>
          <w:lang w:val="fr-FR"/>
        </w:rPr>
        <w:t>3</w:t>
      </w:r>
      <w:r w:rsidRPr="00892024">
        <w:rPr>
          <w:rFonts w:ascii="Arial" w:hAnsi="Arial" w:cs="Arial"/>
          <w:sz w:val="24"/>
          <w:szCs w:val="24"/>
          <w:lang w:val="fr-FR"/>
        </w:rPr>
        <w:t>, maxima de 476,9 Bq/m</w:t>
      </w:r>
      <w:r w:rsidRPr="00892024">
        <w:rPr>
          <w:rFonts w:ascii="Arial" w:hAnsi="Arial" w:cs="Arial"/>
          <w:sz w:val="24"/>
          <w:szCs w:val="24"/>
          <w:vertAlign w:val="superscript"/>
          <w:lang w:val="fr-FR"/>
        </w:rPr>
        <w:t>3</w:t>
      </w:r>
      <w:r w:rsidRPr="00892024">
        <w:rPr>
          <w:rFonts w:ascii="Arial" w:hAnsi="Arial" w:cs="Arial"/>
          <w:sz w:val="24"/>
          <w:szCs w:val="24"/>
          <w:lang w:val="fr-FR"/>
        </w:rPr>
        <w:t xml:space="preserve"> a fost înregistrată în data de 09.11.2013. </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Media anuală a fost de 182,95 Bq/m</w:t>
      </w:r>
      <w:r w:rsidRPr="00892024">
        <w:rPr>
          <w:rFonts w:ascii="Arial" w:hAnsi="Arial" w:cs="Arial"/>
          <w:sz w:val="24"/>
          <w:szCs w:val="24"/>
          <w:vertAlign w:val="superscript"/>
          <w:lang w:val="fr-FR"/>
        </w:rPr>
        <w:t>3</w:t>
      </w:r>
      <w:r w:rsidRPr="00892024">
        <w:rPr>
          <w:rFonts w:ascii="Arial" w:hAnsi="Arial" w:cs="Arial"/>
          <w:sz w:val="24"/>
          <w:szCs w:val="24"/>
          <w:lang w:val="fr-FR"/>
        </w:rPr>
        <w:t>, iar numărul de valori semnificative a fost de 298, ceea ce reprezintă  81,64 % din numărul total de probe măsurate.</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Se menţionează că, la nivelul anului 2013 nu s-au înregistrat depăşiri ale limitei de atenţionare (2000 Bq/m</w:t>
      </w:r>
      <w:r w:rsidRPr="00892024">
        <w:rPr>
          <w:rFonts w:ascii="Arial" w:hAnsi="Arial" w:cs="Arial"/>
          <w:sz w:val="24"/>
          <w:szCs w:val="24"/>
          <w:vertAlign w:val="superscript"/>
          <w:lang w:val="fr-FR"/>
        </w:rPr>
        <w:t>3</w:t>
      </w:r>
      <w:r w:rsidRPr="00892024">
        <w:rPr>
          <w:rFonts w:ascii="Arial" w:hAnsi="Arial" w:cs="Arial"/>
          <w:sz w:val="24"/>
          <w:szCs w:val="24"/>
          <w:lang w:val="fr-FR"/>
        </w:rPr>
        <w:t>)  pentru acest factor de mediu.</w:t>
      </w:r>
    </w:p>
    <w:p w:rsidR="001A706A" w:rsidRPr="00892024" w:rsidRDefault="001A706A" w:rsidP="00892024">
      <w:pPr>
        <w:pStyle w:val="CharCaracterCharCharCharCaracter"/>
        <w:jc w:val="both"/>
        <w:rPr>
          <w:rFonts w:ascii="Arial" w:hAnsi="Arial" w:cs="Arial"/>
        </w:rPr>
      </w:pPr>
      <w:r w:rsidRPr="00892024">
        <w:rPr>
          <w:rFonts w:ascii="Arial" w:hAnsi="Arial" w:cs="Arial"/>
        </w:rPr>
        <w:t>Valorile medii lunare</w:t>
      </w:r>
      <w:r w:rsidRPr="00892024">
        <w:rPr>
          <w:rFonts w:ascii="Arial" w:hAnsi="Arial" w:cs="Arial"/>
          <w:lang w:val="ro-RO"/>
        </w:rPr>
        <w:t xml:space="preserve"> </w:t>
      </w:r>
      <w:r w:rsidRPr="00892024">
        <w:rPr>
          <w:rFonts w:ascii="Arial" w:hAnsi="Arial" w:cs="Arial"/>
        </w:rPr>
        <w:t>ale activităţii beta globale pentru apa de adâncime sunt redate în tabelul de mai jos:</w:t>
      </w:r>
    </w:p>
    <w:p w:rsidR="001A706A" w:rsidRPr="00892024" w:rsidRDefault="001A706A" w:rsidP="00892024">
      <w:pPr>
        <w:pStyle w:val="CharCaracterCharCharCharCaracter"/>
        <w:jc w:val="both"/>
        <w:rPr>
          <w:rFonts w:ascii="Arial" w:hAnsi="Arial" w:cs="Arial"/>
        </w:rPr>
      </w:pPr>
    </w:p>
    <w:p w:rsidR="001A706A" w:rsidRPr="00892024" w:rsidRDefault="001A706A" w:rsidP="00892024">
      <w:pPr>
        <w:pStyle w:val="CharCaracterCharCharCharCaracter"/>
        <w:jc w:val="both"/>
        <w:rPr>
          <w:rFonts w:ascii="Arial" w:hAnsi="Arial" w:cs="Arial"/>
        </w:rPr>
      </w:pPr>
    </w:p>
    <w:tbl>
      <w:tblPr>
        <w:tblW w:w="99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8"/>
        <w:gridCol w:w="888"/>
        <w:gridCol w:w="740"/>
        <w:gridCol w:w="725"/>
        <w:gridCol w:w="725"/>
        <w:gridCol w:w="725"/>
        <w:gridCol w:w="725"/>
        <w:gridCol w:w="725"/>
        <w:gridCol w:w="725"/>
        <w:gridCol w:w="725"/>
        <w:gridCol w:w="725"/>
        <w:gridCol w:w="725"/>
        <w:gridCol w:w="725"/>
      </w:tblGrid>
      <w:tr w:rsidR="001A706A" w:rsidRPr="00AE6B5D" w:rsidTr="00892024">
        <w:trPr>
          <w:trHeight w:val="49"/>
        </w:trPr>
        <w:tc>
          <w:tcPr>
            <w:tcW w:w="1048" w:type="dxa"/>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 xml:space="preserve">  </w:t>
            </w:r>
            <w:r w:rsidRPr="00AE6B5D">
              <w:rPr>
                <w:rFonts w:ascii="Arial" w:eastAsiaTheme="minorEastAsia" w:hAnsi="Arial" w:cs="Arial"/>
                <w:sz w:val="24"/>
                <w:szCs w:val="24"/>
              </w:rPr>
              <w:t>LUNA</w:t>
            </w:r>
          </w:p>
        </w:tc>
        <w:tc>
          <w:tcPr>
            <w:tcW w:w="888"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Ian</w:t>
            </w:r>
          </w:p>
        </w:tc>
        <w:tc>
          <w:tcPr>
            <w:tcW w:w="740"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Feb</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Mar</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Apr</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Mai</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Iun</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Iul</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Aug</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Sep</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Oct</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Nov</w:t>
            </w:r>
          </w:p>
        </w:tc>
        <w:tc>
          <w:tcPr>
            <w:tcW w:w="725"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Dec</w:t>
            </w:r>
          </w:p>
        </w:tc>
      </w:tr>
      <w:tr w:rsidR="001A706A" w:rsidRPr="00AE6B5D" w:rsidTr="00892024">
        <w:trPr>
          <w:trHeight w:val="863"/>
        </w:trPr>
        <w:tc>
          <w:tcPr>
            <w:tcW w:w="1048"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MEDII</w:t>
            </w:r>
          </w:p>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LUNARE</w:t>
            </w:r>
          </w:p>
        </w:tc>
        <w:tc>
          <w:tcPr>
            <w:tcW w:w="888"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175,5</w:t>
            </w:r>
          </w:p>
        </w:tc>
        <w:tc>
          <w:tcPr>
            <w:tcW w:w="740"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178,7</w:t>
            </w:r>
          </w:p>
        </w:tc>
        <w:tc>
          <w:tcPr>
            <w:tcW w:w="725"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145,6</w:t>
            </w:r>
          </w:p>
        </w:tc>
        <w:tc>
          <w:tcPr>
            <w:tcW w:w="725"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196,1</w:t>
            </w:r>
          </w:p>
        </w:tc>
        <w:tc>
          <w:tcPr>
            <w:tcW w:w="725"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167,4</w:t>
            </w:r>
          </w:p>
        </w:tc>
        <w:tc>
          <w:tcPr>
            <w:tcW w:w="725"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192,9</w:t>
            </w:r>
          </w:p>
        </w:tc>
        <w:tc>
          <w:tcPr>
            <w:tcW w:w="725"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164,7</w:t>
            </w:r>
          </w:p>
        </w:tc>
        <w:tc>
          <w:tcPr>
            <w:tcW w:w="725"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171,7</w:t>
            </w:r>
          </w:p>
        </w:tc>
        <w:tc>
          <w:tcPr>
            <w:tcW w:w="725"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177,8</w:t>
            </w:r>
          </w:p>
        </w:tc>
        <w:tc>
          <w:tcPr>
            <w:tcW w:w="725"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185,0</w:t>
            </w:r>
          </w:p>
        </w:tc>
        <w:tc>
          <w:tcPr>
            <w:tcW w:w="725"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219,1</w:t>
            </w:r>
          </w:p>
        </w:tc>
        <w:tc>
          <w:tcPr>
            <w:tcW w:w="725"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220,9</w:t>
            </w:r>
          </w:p>
        </w:tc>
      </w:tr>
    </w:tbl>
    <w:p w:rsidR="001A706A" w:rsidRPr="00892024" w:rsidRDefault="001A706A" w:rsidP="00892024">
      <w:pPr>
        <w:spacing w:after="0" w:line="240" w:lineRule="auto"/>
        <w:rPr>
          <w:rFonts w:ascii="Arial" w:hAnsi="Arial" w:cs="Arial"/>
          <w:b/>
          <w:color w:val="000000"/>
          <w:sz w:val="24"/>
          <w:szCs w:val="24"/>
        </w:rPr>
      </w:pPr>
      <w:r w:rsidRPr="00892024">
        <w:rPr>
          <w:rFonts w:ascii="Arial" w:hAnsi="Arial" w:cs="Arial"/>
          <w:b/>
          <w:color w:val="000000"/>
          <w:sz w:val="24"/>
          <w:szCs w:val="24"/>
        </w:rPr>
        <w:t xml:space="preserve">Tabel  8.6.1.1.4.3.1. Valorile medii lunare pentru apa de adâncime – foraj Crâng  </w:t>
      </w:r>
    </w:p>
    <w:p w:rsidR="001A706A" w:rsidRPr="00892024" w:rsidRDefault="001A706A" w:rsidP="00892024">
      <w:pPr>
        <w:spacing w:after="0" w:line="240" w:lineRule="auto"/>
        <w:jc w:val="center"/>
        <w:rPr>
          <w:rFonts w:ascii="Arial" w:hAnsi="Arial" w:cs="Arial"/>
          <w:b/>
          <w:color w:val="000000"/>
          <w:sz w:val="24"/>
          <w:szCs w:val="24"/>
        </w:rPr>
      </w:pPr>
      <w:r w:rsidRPr="00892024">
        <w:rPr>
          <w:rFonts w:ascii="Arial" w:hAnsi="Arial" w:cs="Arial"/>
          <w:b/>
          <w:color w:val="000000"/>
          <w:sz w:val="24"/>
          <w:szCs w:val="24"/>
        </w:rPr>
        <w:t>în anul 2013</w:t>
      </w:r>
    </w:p>
    <w:p w:rsidR="001A706A" w:rsidRPr="00892024" w:rsidRDefault="001A706A" w:rsidP="00892024">
      <w:pPr>
        <w:spacing w:after="0" w:line="240" w:lineRule="auto"/>
        <w:jc w:val="both"/>
        <w:rPr>
          <w:rFonts w:ascii="Arial" w:hAnsi="Arial" w:cs="Arial"/>
          <w:sz w:val="24"/>
          <w:szCs w:val="24"/>
        </w:rPr>
      </w:pPr>
    </w:p>
    <w:p w:rsidR="001A706A" w:rsidRPr="00892024" w:rsidRDefault="001A706A" w:rsidP="00892024">
      <w:pPr>
        <w:spacing w:after="0" w:line="240" w:lineRule="auto"/>
        <w:jc w:val="both"/>
        <w:rPr>
          <w:rFonts w:ascii="Arial" w:hAnsi="Arial" w:cs="Arial"/>
          <w:sz w:val="24"/>
          <w:szCs w:val="24"/>
        </w:rPr>
      </w:pPr>
      <w:r w:rsidRPr="00892024">
        <w:rPr>
          <w:rFonts w:ascii="Arial" w:hAnsi="Arial" w:cs="Arial"/>
          <w:sz w:val="24"/>
          <w:szCs w:val="24"/>
        </w:rPr>
        <w:t>În figura de mai jos sunt prezentate valorile medii lunare ale măsurărilor imediate, la nivelul anului 2013:</w:t>
      </w:r>
    </w:p>
    <w:p w:rsidR="001A706A" w:rsidRPr="00892024" w:rsidRDefault="001A706A" w:rsidP="00892024">
      <w:pPr>
        <w:tabs>
          <w:tab w:val="left" w:pos="7797"/>
        </w:tabs>
        <w:spacing w:after="0" w:line="240" w:lineRule="auto"/>
        <w:jc w:val="center"/>
        <w:rPr>
          <w:rFonts w:ascii="Arial" w:hAnsi="Arial" w:cs="Arial"/>
          <w:sz w:val="24"/>
          <w:szCs w:val="24"/>
        </w:rPr>
      </w:pPr>
      <w:r w:rsidRPr="00892024">
        <w:rPr>
          <w:rFonts w:ascii="Arial" w:hAnsi="Arial" w:cs="Arial"/>
          <w:noProof/>
          <w:sz w:val="24"/>
          <w:szCs w:val="24"/>
          <w:lang w:val="ro-RO" w:eastAsia="ro-RO"/>
        </w:rPr>
        <w:object w:dxaOrig="9774" w:dyaOrig="3994">
          <v:shape id="Object 7" o:spid="_x0000_i1067" type="#_x0000_t75" style="width:489pt;height:199.5pt;visibility:visible" o:ole="">
            <v:imagedata r:id="rId166" o:title=""/>
            <o:lock v:ext="edit" aspectratio="f"/>
          </v:shape>
          <o:OLEObject Type="Embed" ProgID="Excel.Sheet.8" ShapeID="Object 7" DrawAspect="Content" ObjectID="_1484468034" r:id="rId167">
            <o:FieldCodes>\s</o:FieldCodes>
          </o:OLEObject>
        </w:object>
      </w:r>
    </w:p>
    <w:p w:rsidR="001A706A" w:rsidRPr="00892024" w:rsidRDefault="001A706A" w:rsidP="00892024">
      <w:pPr>
        <w:spacing w:after="0" w:line="240" w:lineRule="auto"/>
        <w:jc w:val="center"/>
        <w:rPr>
          <w:rFonts w:ascii="Arial" w:hAnsi="Arial" w:cs="Arial"/>
          <w:color w:val="000000"/>
          <w:sz w:val="24"/>
          <w:szCs w:val="24"/>
          <w:lang w:val="fr-FR"/>
        </w:rPr>
      </w:pPr>
      <w:r w:rsidRPr="00892024">
        <w:rPr>
          <w:rFonts w:ascii="Arial" w:hAnsi="Arial" w:cs="Arial"/>
          <w:b/>
          <w:bCs/>
          <w:color w:val="000000"/>
          <w:sz w:val="24"/>
          <w:szCs w:val="24"/>
          <w:lang w:val="fr-FR"/>
        </w:rPr>
        <w:t>Fig. 8.6.1.1.4.3.1. Activitatea specifică beta globală medie lunară pentru apa de adâncime, foraj CRÂNG  în anul 2013</w:t>
      </w:r>
    </w:p>
    <w:p w:rsidR="001A706A" w:rsidRPr="00892024" w:rsidRDefault="001A706A" w:rsidP="00892024">
      <w:pPr>
        <w:spacing w:after="0" w:line="240" w:lineRule="auto"/>
        <w:jc w:val="both"/>
        <w:rPr>
          <w:rFonts w:ascii="Arial" w:hAnsi="Arial" w:cs="Arial"/>
          <w:sz w:val="24"/>
          <w:szCs w:val="24"/>
          <w:lang w:val="fr-FR"/>
        </w:rPr>
      </w:pP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lastRenderedPageBreak/>
        <w:t>În perioada 2007-2013, valorile activităţii medii anuale beta globale pentru apa de adâncime foraj Crâng – Buzău, au evoluat ca în figura de mai jos :</w:t>
      </w:r>
    </w:p>
    <w:p w:rsidR="001A706A" w:rsidRPr="00892024" w:rsidRDefault="001A706A" w:rsidP="00892024">
      <w:pPr>
        <w:spacing w:after="0" w:line="240" w:lineRule="auto"/>
        <w:jc w:val="both"/>
        <w:rPr>
          <w:rFonts w:ascii="Arial" w:hAnsi="Arial" w:cs="Arial"/>
          <w:sz w:val="24"/>
          <w:szCs w:val="24"/>
          <w:lang w:val="fr-FR"/>
        </w:rPr>
      </w:pPr>
    </w:p>
    <w:p w:rsidR="001A706A" w:rsidRPr="00892024" w:rsidRDefault="001A706A" w:rsidP="00892024">
      <w:pPr>
        <w:spacing w:after="0" w:line="240" w:lineRule="auto"/>
        <w:jc w:val="both"/>
        <w:rPr>
          <w:rFonts w:ascii="Arial" w:hAnsi="Arial" w:cs="Arial"/>
          <w:sz w:val="24"/>
          <w:szCs w:val="24"/>
        </w:rPr>
      </w:pPr>
      <w:r w:rsidRPr="00892024">
        <w:rPr>
          <w:rFonts w:ascii="Arial" w:hAnsi="Arial" w:cs="Arial"/>
          <w:sz w:val="24"/>
          <w:szCs w:val="24"/>
        </w:rPr>
        <w:t xml:space="preserve">        </w:t>
      </w:r>
      <w:r w:rsidRPr="00892024">
        <w:rPr>
          <w:rFonts w:ascii="Arial" w:hAnsi="Arial" w:cs="Arial"/>
          <w:noProof/>
          <w:sz w:val="24"/>
          <w:szCs w:val="24"/>
          <w:lang w:val="ro-RO" w:eastAsia="ro-RO"/>
        </w:rPr>
        <w:object w:dxaOrig="8612" w:dyaOrig="4109">
          <v:shape id="Object 8" o:spid="_x0000_i1068" type="#_x0000_t75" style="width:430.5pt;height:205.5pt;visibility:visible" o:ole="">
            <v:imagedata r:id="rId168" o:title="" cropbottom="-16f"/>
            <o:lock v:ext="edit" aspectratio="f"/>
          </v:shape>
          <o:OLEObject Type="Embed" ProgID="Excel.Sheet.8" ShapeID="Object 8" DrawAspect="Content" ObjectID="_1484468035" r:id="rId169">
            <o:FieldCodes>\s</o:FieldCodes>
          </o:OLEObject>
        </w:object>
      </w:r>
    </w:p>
    <w:p w:rsidR="001A706A" w:rsidRPr="00892024" w:rsidRDefault="001A706A" w:rsidP="00892024">
      <w:pPr>
        <w:spacing w:after="0" w:line="240" w:lineRule="auto"/>
        <w:jc w:val="center"/>
        <w:rPr>
          <w:rFonts w:ascii="Arial" w:hAnsi="Arial" w:cs="Arial"/>
          <w:b/>
          <w:bCs/>
          <w:color w:val="000000"/>
          <w:sz w:val="24"/>
          <w:szCs w:val="24"/>
        </w:rPr>
      </w:pPr>
      <w:r w:rsidRPr="00892024">
        <w:rPr>
          <w:rFonts w:ascii="Arial" w:hAnsi="Arial" w:cs="Arial"/>
          <w:b/>
          <w:bCs/>
          <w:color w:val="000000"/>
          <w:sz w:val="24"/>
          <w:szCs w:val="24"/>
        </w:rPr>
        <w:t>Fig. 8.6.1.1.4.3.2. Activitatea specifică beta globală medie anuală pentru apa de   adâncime foraj Crâng-Buzău, comparativ în perioada 2006-2013</w:t>
      </w:r>
    </w:p>
    <w:p w:rsidR="001A706A" w:rsidRPr="00892024" w:rsidRDefault="001A706A" w:rsidP="00892024">
      <w:pPr>
        <w:spacing w:after="0" w:line="240" w:lineRule="auto"/>
        <w:jc w:val="both"/>
        <w:rPr>
          <w:rFonts w:ascii="Arial" w:hAnsi="Arial" w:cs="Arial"/>
          <w:b/>
          <w:sz w:val="24"/>
          <w:szCs w:val="24"/>
          <w:lang w:val="it-IT"/>
        </w:rPr>
      </w:pPr>
    </w:p>
    <w:p w:rsidR="001A706A" w:rsidRPr="00892024" w:rsidRDefault="001A706A" w:rsidP="00892024">
      <w:pPr>
        <w:spacing w:after="0" w:line="240" w:lineRule="auto"/>
        <w:jc w:val="both"/>
        <w:rPr>
          <w:rFonts w:ascii="Arial" w:hAnsi="Arial" w:cs="Arial"/>
          <w:sz w:val="24"/>
          <w:szCs w:val="24"/>
          <w:lang w:val="en-AU"/>
        </w:rPr>
      </w:pPr>
      <w:r w:rsidRPr="00892024">
        <w:rPr>
          <w:rFonts w:ascii="Arial" w:hAnsi="Arial" w:cs="Arial"/>
          <w:b/>
          <w:sz w:val="24"/>
          <w:szCs w:val="24"/>
          <w:lang w:val="it-IT"/>
        </w:rPr>
        <w:t>8.6.1.1.5. Radioactivitatea  solului</w:t>
      </w:r>
    </w:p>
    <w:p w:rsidR="001A706A" w:rsidRPr="00892024" w:rsidRDefault="001A706A" w:rsidP="00892024">
      <w:pPr>
        <w:spacing w:after="0" w:line="240" w:lineRule="auto"/>
        <w:jc w:val="both"/>
        <w:rPr>
          <w:rFonts w:ascii="Arial" w:hAnsi="Arial" w:cs="Arial"/>
          <w:color w:val="000000"/>
          <w:sz w:val="24"/>
          <w:szCs w:val="24"/>
          <w:lang w:val="it-IT"/>
        </w:rPr>
      </w:pPr>
      <w:r w:rsidRPr="00892024">
        <w:rPr>
          <w:rFonts w:ascii="Arial" w:hAnsi="Arial" w:cs="Arial"/>
          <w:color w:val="000000"/>
          <w:sz w:val="24"/>
          <w:szCs w:val="24"/>
          <w:lang w:val="it-IT"/>
        </w:rPr>
        <w:t>Gradul de contaminare radioactivă a solului furnizează date de referinţă pentru nivelul de contaminare a culturilor, a vegetaţiei în general, verigă importantă a lanţului alimentar.</w:t>
      </w:r>
    </w:p>
    <w:p w:rsidR="001A706A" w:rsidRPr="00892024" w:rsidRDefault="001A706A" w:rsidP="00892024">
      <w:pPr>
        <w:spacing w:after="0" w:line="240" w:lineRule="auto"/>
        <w:jc w:val="both"/>
        <w:rPr>
          <w:rFonts w:ascii="Arial" w:hAnsi="Arial" w:cs="Arial"/>
          <w:color w:val="000000"/>
          <w:sz w:val="24"/>
          <w:szCs w:val="24"/>
          <w:lang w:val="it-IT"/>
        </w:rPr>
      </w:pPr>
      <w:r w:rsidRPr="00892024">
        <w:rPr>
          <w:rFonts w:ascii="Arial" w:hAnsi="Arial" w:cs="Arial"/>
          <w:color w:val="000000"/>
          <w:sz w:val="24"/>
          <w:szCs w:val="24"/>
          <w:lang w:val="it-IT"/>
        </w:rPr>
        <w:t>Probele de sol necultivat s-au prelevat săptămânal din perimetrul amplasamentului SSRM Buzău, în perioada c</w:t>
      </w:r>
      <w:r w:rsidRPr="00892024">
        <w:rPr>
          <w:rFonts w:ascii="Arial" w:hAnsi="Arial" w:cs="Arial"/>
          <w:color w:val="000000"/>
          <w:sz w:val="24"/>
          <w:szCs w:val="24"/>
          <w:lang w:val="ro-RO"/>
        </w:rPr>
        <w:t>ând solul nu este acoperit de zăpadă şi gheaţă</w:t>
      </w:r>
      <w:r w:rsidRPr="00892024">
        <w:rPr>
          <w:rFonts w:ascii="Arial" w:hAnsi="Arial" w:cs="Arial"/>
          <w:color w:val="000000"/>
          <w:sz w:val="24"/>
          <w:szCs w:val="24"/>
          <w:lang w:val="it-IT"/>
        </w:rPr>
        <w:t>, conform Ordinului 1978/2010.</w:t>
      </w:r>
    </w:p>
    <w:p w:rsidR="001A706A" w:rsidRPr="00892024" w:rsidRDefault="001A706A" w:rsidP="00892024">
      <w:pPr>
        <w:spacing w:after="0" w:line="240" w:lineRule="auto"/>
        <w:jc w:val="both"/>
        <w:rPr>
          <w:rFonts w:ascii="Arial" w:hAnsi="Arial" w:cs="Arial"/>
          <w:color w:val="000000"/>
          <w:sz w:val="24"/>
          <w:szCs w:val="24"/>
          <w:lang w:val="fr-FR"/>
        </w:rPr>
      </w:pPr>
      <w:r w:rsidRPr="00892024">
        <w:rPr>
          <w:rFonts w:ascii="Arial" w:hAnsi="Arial" w:cs="Arial"/>
          <w:color w:val="000000"/>
          <w:sz w:val="24"/>
          <w:szCs w:val="24"/>
          <w:lang w:val="fr-FR"/>
        </w:rPr>
        <w:t xml:space="preserve">S-a prelucrat şi măsurat beta global 1g de sol pentru fiecare probă. Au fost prelevate </w:t>
      </w:r>
      <w:r w:rsidRPr="00892024">
        <w:rPr>
          <w:rFonts w:ascii="Arial" w:hAnsi="Arial" w:cs="Arial"/>
          <w:sz w:val="24"/>
          <w:szCs w:val="24"/>
          <w:lang w:val="fr-FR"/>
        </w:rPr>
        <w:t xml:space="preserve">46 </w:t>
      </w:r>
      <w:r w:rsidRPr="00892024">
        <w:rPr>
          <w:rFonts w:ascii="Arial" w:hAnsi="Arial" w:cs="Arial"/>
          <w:color w:val="000000"/>
          <w:sz w:val="24"/>
          <w:szCs w:val="24"/>
          <w:lang w:val="fr-FR"/>
        </w:rPr>
        <w:t>probe de sol, măsurarea lor făcându-se la 5 zile de la colectare.</w:t>
      </w:r>
    </w:p>
    <w:p w:rsidR="001A706A" w:rsidRPr="00892024" w:rsidRDefault="001A706A" w:rsidP="00892024">
      <w:pPr>
        <w:spacing w:after="0" w:line="240" w:lineRule="auto"/>
        <w:jc w:val="both"/>
        <w:rPr>
          <w:rFonts w:ascii="Arial" w:hAnsi="Arial" w:cs="Arial"/>
          <w:color w:val="000000"/>
          <w:sz w:val="24"/>
          <w:szCs w:val="24"/>
          <w:lang w:val="fr-FR"/>
        </w:rPr>
      </w:pPr>
      <w:r w:rsidRPr="00892024">
        <w:rPr>
          <w:rFonts w:ascii="Arial" w:hAnsi="Arial" w:cs="Arial"/>
          <w:sz w:val="24"/>
          <w:szCs w:val="24"/>
          <w:lang w:val="fr-FR"/>
        </w:rPr>
        <w:t xml:space="preserve">Valorile înregistrate s-au situat în intervalul 186,4 </w:t>
      </w:r>
      <w:r w:rsidRPr="00892024">
        <w:rPr>
          <w:rFonts w:ascii="Arial" w:hAnsi="Arial" w:cs="Arial"/>
          <w:sz w:val="24"/>
          <w:szCs w:val="24"/>
        </w:rPr>
        <w:sym w:font="Symbol" w:char="F0B1"/>
      </w:r>
      <w:r w:rsidRPr="00892024">
        <w:rPr>
          <w:rFonts w:ascii="Arial" w:hAnsi="Arial" w:cs="Arial"/>
          <w:sz w:val="24"/>
          <w:szCs w:val="24"/>
          <w:lang w:val="fr-FR"/>
        </w:rPr>
        <w:t xml:space="preserve"> 28,87–1024,9 </w:t>
      </w:r>
      <w:r w:rsidRPr="00892024">
        <w:rPr>
          <w:rFonts w:ascii="Arial" w:hAnsi="Arial" w:cs="Arial"/>
          <w:sz w:val="24"/>
          <w:szCs w:val="24"/>
        </w:rPr>
        <w:sym w:font="Symbol" w:char="F0B1"/>
      </w:r>
      <w:r w:rsidRPr="00892024">
        <w:rPr>
          <w:rFonts w:ascii="Arial" w:hAnsi="Arial" w:cs="Arial"/>
          <w:sz w:val="24"/>
          <w:szCs w:val="24"/>
          <w:lang w:val="fr-FR"/>
        </w:rPr>
        <w:t xml:space="preserve"> 64,76 Bq/kg, iar  maxima de 1024,9 </w:t>
      </w:r>
      <w:r w:rsidRPr="00892024">
        <w:rPr>
          <w:rFonts w:ascii="Arial" w:hAnsi="Arial" w:cs="Arial"/>
          <w:sz w:val="24"/>
          <w:szCs w:val="24"/>
        </w:rPr>
        <w:sym w:font="Symbol" w:char="F0B1"/>
      </w:r>
      <w:r w:rsidRPr="00892024">
        <w:rPr>
          <w:rFonts w:ascii="Arial" w:hAnsi="Arial" w:cs="Arial"/>
          <w:sz w:val="24"/>
          <w:szCs w:val="24"/>
          <w:lang w:val="fr-FR"/>
        </w:rPr>
        <w:t xml:space="preserve"> 64,76 Bq/kg s-a înregistrat pentru proba colectată în data de 09.08.2013. Valoarea medie anuală a fost de 411,77 Bq/kg. Valorile medii lunare </w:t>
      </w:r>
      <w:r w:rsidRPr="00892024">
        <w:rPr>
          <w:rFonts w:ascii="Arial" w:hAnsi="Arial" w:cs="Arial"/>
          <w:sz w:val="24"/>
          <w:szCs w:val="24"/>
          <w:lang w:val="ro-RO"/>
        </w:rPr>
        <w:t>înregistrate în 2013 sunt prezentate în tabelul următor:</w:t>
      </w:r>
    </w:p>
    <w:p w:rsidR="001A706A" w:rsidRPr="00892024" w:rsidRDefault="001A706A" w:rsidP="00892024">
      <w:pPr>
        <w:spacing w:after="0" w:line="240" w:lineRule="auto"/>
        <w:jc w:val="both"/>
        <w:rPr>
          <w:rFonts w:ascii="Arial" w:hAnsi="Arial" w:cs="Arial"/>
          <w:color w:val="FF0000"/>
          <w:sz w:val="24"/>
          <w:szCs w:val="24"/>
          <w:lang w:val="ro-RO"/>
        </w:rPr>
      </w:pPr>
    </w:p>
    <w:tbl>
      <w:tblPr>
        <w:tblW w:w="9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2"/>
        <w:gridCol w:w="801"/>
        <w:gridCol w:w="655"/>
        <w:gridCol w:w="763"/>
        <w:gridCol w:w="709"/>
        <w:gridCol w:w="688"/>
        <w:gridCol w:w="720"/>
        <w:gridCol w:w="720"/>
        <w:gridCol w:w="720"/>
        <w:gridCol w:w="720"/>
        <w:gridCol w:w="720"/>
        <w:gridCol w:w="720"/>
        <w:gridCol w:w="720"/>
      </w:tblGrid>
      <w:tr w:rsidR="001A706A" w:rsidRPr="00AE6B5D" w:rsidTr="00892024">
        <w:trPr>
          <w:trHeight w:val="326"/>
        </w:trPr>
        <w:tc>
          <w:tcPr>
            <w:tcW w:w="1042" w:type="dxa"/>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lang w:val="ro-RO"/>
              </w:rPr>
              <w:t xml:space="preserve">  </w:t>
            </w:r>
            <w:r w:rsidRPr="00AE6B5D">
              <w:rPr>
                <w:rFonts w:ascii="Arial" w:eastAsiaTheme="minorEastAsia" w:hAnsi="Arial" w:cs="Arial"/>
                <w:sz w:val="24"/>
                <w:szCs w:val="24"/>
              </w:rPr>
              <w:t>LUNA</w:t>
            </w:r>
          </w:p>
        </w:tc>
        <w:tc>
          <w:tcPr>
            <w:tcW w:w="801"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Ian</w:t>
            </w:r>
          </w:p>
        </w:tc>
        <w:tc>
          <w:tcPr>
            <w:tcW w:w="655" w:type="dxa"/>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Feb</w:t>
            </w:r>
          </w:p>
        </w:tc>
        <w:tc>
          <w:tcPr>
            <w:tcW w:w="763" w:type="dxa"/>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Mar</w:t>
            </w:r>
          </w:p>
        </w:tc>
        <w:tc>
          <w:tcPr>
            <w:tcW w:w="709"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Apr</w:t>
            </w:r>
          </w:p>
        </w:tc>
        <w:tc>
          <w:tcPr>
            <w:tcW w:w="688"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Mai</w:t>
            </w:r>
          </w:p>
        </w:tc>
        <w:tc>
          <w:tcPr>
            <w:tcW w:w="720"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Iun</w:t>
            </w:r>
          </w:p>
        </w:tc>
        <w:tc>
          <w:tcPr>
            <w:tcW w:w="720"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Iul</w:t>
            </w:r>
          </w:p>
        </w:tc>
        <w:tc>
          <w:tcPr>
            <w:tcW w:w="720"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Aug</w:t>
            </w:r>
          </w:p>
        </w:tc>
        <w:tc>
          <w:tcPr>
            <w:tcW w:w="720"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Sep</w:t>
            </w:r>
          </w:p>
        </w:tc>
        <w:tc>
          <w:tcPr>
            <w:tcW w:w="720"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Oct</w:t>
            </w:r>
          </w:p>
        </w:tc>
        <w:tc>
          <w:tcPr>
            <w:tcW w:w="720"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Nov</w:t>
            </w:r>
          </w:p>
        </w:tc>
        <w:tc>
          <w:tcPr>
            <w:tcW w:w="720" w:type="dxa"/>
            <w:vAlign w:val="bottom"/>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Dec</w:t>
            </w:r>
          </w:p>
        </w:tc>
      </w:tr>
      <w:tr w:rsidR="001A706A" w:rsidRPr="00AE6B5D" w:rsidTr="00892024">
        <w:trPr>
          <w:trHeight w:val="900"/>
        </w:trPr>
        <w:tc>
          <w:tcPr>
            <w:tcW w:w="1042"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MEDII</w:t>
            </w:r>
          </w:p>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LUNARE</w:t>
            </w:r>
          </w:p>
          <w:p w:rsidR="001A706A" w:rsidRPr="00AE6B5D" w:rsidRDefault="001A706A" w:rsidP="00892024">
            <w:pPr>
              <w:spacing w:after="0" w:line="240" w:lineRule="auto"/>
              <w:jc w:val="both"/>
              <w:rPr>
                <w:rFonts w:ascii="Arial" w:eastAsiaTheme="minorEastAsia" w:hAnsi="Arial" w:cs="Arial"/>
                <w:sz w:val="24"/>
                <w:szCs w:val="24"/>
              </w:rPr>
            </w:pPr>
          </w:p>
        </w:tc>
        <w:tc>
          <w:tcPr>
            <w:tcW w:w="801"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Sol acoperit cu omăt</w:t>
            </w:r>
          </w:p>
        </w:tc>
        <w:tc>
          <w:tcPr>
            <w:tcW w:w="655" w:type="dxa"/>
          </w:tcPr>
          <w:p w:rsidR="001A706A" w:rsidRPr="00AE6B5D" w:rsidRDefault="001A706A" w:rsidP="00892024">
            <w:pPr>
              <w:spacing w:after="0" w:line="240" w:lineRule="auto"/>
              <w:jc w:val="center"/>
              <w:rPr>
                <w:rFonts w:ascii="Arial" w:eastAsiaTheme="minorEastAsia" w:hAnsi="Arial" w:cs="Arial"/>
                <w:sz w:val="24"/>
                <w:szCs w:val="24"/>
              </w:rPr>
            </w:pPr>
          </w:p>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398</w:t>
            </w:r>
          </w:p>
        </w:tc>
        <w:tc>
          <w:tcPr>
            <w:tcW w:w="763" w:type="dxa"/>
          </w:tcPr>
          <w:p w:rsidR="001A706A" w:rsidRPr="00AE6B5D" w:rsidRDefault="001A706A" w:rsidP="00892024">
            <w:pPr>
              <w:spacing w:after="0" w:line="240" w:lineRule="auto"/>
              <w:jc w:val="both"/>
              <w:rPr>
                <w:rFonts w:ascii="Arial" w:eastAsiaTheme="minorEastAsia" w:hAnsi="Arial" w:cs="Arial"/>
                <w:sz w:val="24"/>
                <w:szCs w:val="24"/>
              </w:rPr>
            </w:pPr>
          </w:p>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422,8</w:t>
            </w:r>
          </w:p>
        </w:tc>
        <w:tc>
          <w:tcPr>
            <w:tcW w:w="709"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433,0</w:t>
            </w:r>
          </w:p>
        </w:tc>
        <w:tc>
          <w:tcPr>
            <w:tcW w:w="688"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293,6</w:t>
            </w:r>
          </w:p>
        </w:tc>
        <w:tc>
          <w:tcPr>
            <w:tcW w:w="72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391,8</w:t>
            </w:r>
          </w:p>
        </w:tc>
        <w:tc>
          <w:tcPr>
            <w:tcW w:w="72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451,8</w:t>
            </w:r>
          </w:p>
        </w:tc>
        <w:tc>
          <w:tcPr>
            <w:tcW w:w="72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687,6</w:t>
            </w:r>
          </w:p>
        </w:tc>
        <w:tc>
          <w:tcPr>
            <w:tcW w:w="72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467,6</w:t>
            </w:r>
          </w:p>
        </w:tc>
        <w:tc>
          <w:tcPr>
            <w:tcW w:w="72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361,1</w:t>
            </w:r>
          </w:p>
        </w:tc>
        <w:tc>
          <w:tcPr>
            <w:tcW w:w="72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315,7</w:t>
            </w:r>
          </w:p>
        </w:tc>
        <w:tc>
          <w:tcPr>
            <w:tcW w:w="720" w:type="dxa"/>
            <w:vAlign w:val="center"/>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306,4</w:t>
            </w:r>
          </w:p>
        </w:tc>
      </w:tr>
    </w:tbl>
    <w:p w:rsidR="001A706A" w:rsidRPr="00892024" w:rsidRDefault="001A706A" w:rsidP="00892024">
      <w:pPr>
        <w:spacing w:after="0" w:line="240" w:lineRule="auto"/>
        <w:rPr>
          <w:rFonts w:ascii="Arial" w:hAnsi="Arial" w:cs="Arial"/>
          <w:noProof/>
          <w:color w:val="000000"/>
          <w:sz w:val="24"/>
          <w:szCs w:val="24"/>
          <w:lang w:val="ro-RO"/>
        </w:rPr>
      </w:pPr>
      <w:r w:rsidRPr="00892024">
        <w:rPr>
          <w:rFonts w:ascii="Arial" w:hAnsi="Arial" w:cs="Arial"/>
          <w:b/>
          <w:color w:val="000000"/>
          <w:sz w:val="24"/>
          <w:szCs w:val="24"/>
          <w:lang w:val="it-IT"/>
        </w:rPr>
        <w:t xml:space="preserve">        Tabel  8.6.1.1.5.1. Valorile medii lunare pentru sol necultivat în anul 2013</w:t>
      </w:r>
    </w:p>
    <w:p w:rsidR="001A706A" w:rsidRPr="00892024" w:rsidRDefault="001A706A" w:rsidP="00892024">
      <w:pPr>
        <w:spacing w:after="0" w:line="240" w:lineRule="auto"/>
        <w:jc w:val="both"/>
        <w:rPr>
          <w:rFonts w:ascii="Arial" w:hAnsi="Arial" w:cs="Arial"/>
          <w:color w:val="000000"/>
          <w:sz w:val="24"/>
          <w:szCs w:val="24"/>
          <w:lang w:val="it-IT"/>
        </w:rPr>
      </w:pPr>
    </w:p>
    <w:p w:rsidR="001A706A" w:rsidRPr="00892024" w:rsidRDefault="001A706A" w:rsidP="00892024">
      <w:pPr>
        <w:spacing w:after="0" w:line="240" w:lineRule="auto"/>
        <w:jc w:val="both"/>
        <w:rPr>
          <w:rFonts w:ascii="Arial" w:hAnsi="Arial" w:cs="Arial"/>
          <w:color w:val="000000"/>
          <w:sz w:val="24"/>
          <w:szCs w:val="24"/>
          <w:lang w:val="it-IT"/>
        </w:rPr>
      </w:pPr>
      <w:r w:rsidRPr="00892024">
        <w:rPr>
          <w:rFonts w:ascii="Arial" w:hAnsi="Arial" w:cs="Arial"/>
          <w:color w:val="000000"/>
          <w:sz w:val="24"/>
          <w:szCs w:val="24"/>
          <w:lang w:val="it-IT"/>
        </w:rPr>
        <w:t>În figura de mai jos sunt prezentate valorile medii lunare  ale solului înregistrate în anul 2013:</w:t>
      </w:r>
    </w:p>
    <w:p w:rsidR="001A706A" w:rsidRPr="00892024" w:rsidRDefault="001A706A" w:rsidP="00892024">
      <w:pPr>
        <w:spacing w:after="0" w:line="240" w:lineRule="auto"/>
        <w:jc w:val="both"/>
        <w:rPr>
          <w:rFonts w:ascii="Arial" w:hAnsi="Arial" w:cs="Arial"/>
          <w:sz w:val="24"/>
          <w:szCs w:val="24"/>
          <w:lang w:val="it-IT"/>
        </w:rPr>
      </w:pPr>
    </w:p>
    <w:p w:rsidR="001A706A" w:rsidRPr="00892024" w:rsidRDefault="001A706A" w:rsidP="00892024">
      <w:pPr>
        <w:spacing w:after="0" w:line="240" w:lineRule="auto"/>
        <w:jc w:val="center"/>
        <w:rPr>
          <w:rFonts w:ascii="Arial" w:hAnsi="Arial" w:cs="Arial"/>
          <w:sz w:val="24"/>
          <w:szCs w:val="24"/>
        </w:rPr>
      </w:pPr>
      <w:r w:rsidRPr="00892024">
        <w:rPr>
          <w:rFonts w:ascii="Arial" w:hAnsi="Arial" w:cs="Arial"/>
          <w:noProof/>
          <w:sz w:val="24"/>
          <w:szCs w:val="24"/>
          <w:lang w:val="ro-RO" w:eastAsia="ro-RO"/>
        </w:rPr>
        <w:object w:dxaOrig="9620" w:dyaOrig="5194">
          <v:shape id="Object 9" o:spid="_x0000_i1069" type="#_x0000_t75" style="width:480.75pt;height:259.5pt;visibility:visible" o:ole="">
            <v:imagedata r:id="rId170" o:title=""/>
            <o:lock v:ext="edit" aspectratio="f"/>
          </v:shape>
          <o:OLEObject Type="Embed" ProgID="Excel.Sheet.8" ShapeID="Object 9" DrawAspect="Content" ObjectID="_1484468036" r:id="rId171">
            <o:FieldCodes>\s</o:FieldCodes>
          </o:OLEObject>
        </w:object>
      </w:r>
    </w:p>
    <w:p w:rsidR="001A706A" w:rsidRPr="00892024" w:rsidRDefault="001A706A" w:rsidP="00892024">
      <w:pPr>
        <w:spacing w:after="0" w:line="240" w:lineRule="auto"/>
        <w:jc w:val="center"/>
        <w:rPr>
          <w:rFonts w:ascii="Arial" w:hAnsi="Arial" w:cs="Arial"/>
          <w:sz w:val="24"/>
          <w:szCs w:val="24"/>
          <w:lang w:val="en-AU"/>
        </w:rPr>
      </w:pPr>
      <w:r w:rsidRPr="00892024">
        <w:rPr>
          <w:rFonts w:ascii="Arial" w:hAnsi="Arial" w:cs="Arial"/>
          <w:b/>
          <w:bCs/>
          <w:color w:val="000000"/>
          <w:sz w:val="24"/>
          <w:szCs w:val="24"/>
          <w:lang w:val="it-IT"/>
        </w:rPr>
        <w:t>Fig. 8.6</w:t>
      </w:r>
      <w:r w:rsidRPr="00892024">
        <w:rPr>
          <w:rFonts w:ascii="Arial" w:hAnsi="Arial" w:cs="Arial"/>
          <w:b/>
          <w:bCs/>
          <w:color w:val="000000"/>
          <w:sz w:val="24"/>
          <w:szCs w:val="24"/>
        </w:rPr>
        <w:t>.1.1.5.1. Activitatea specifică beta globală medie lunară pentru sol în anul 2013</w:t>
      </w:r>
    </w:p>
    <w:p w:rsidR="001A706A" w:rsidRPr="00892024" w:rsidRDefault="001A706A" w:rsidP="00892024">
      <w:pPr>
        <w:spacing w:after="0" w:line="240" w:lineRule="auto"/>
        <w:jc w:val="both"/>
        <w:rPr>
          <w:rFonts w:ascii="Arial" w:hAnsi="Arial" w:cs="Arial"/>
          <w:color w:val="000000"/>
          <w:sz w:val="24"/>
          <w:szCs w:val="24"/>
        </w:rPr>
      </w:pPr>
    </w:p>
    <w:p w:rsidR="001A706A" w:rsidRPr="00892024" w:rsidRDefault="001A706A" w:rsidP="00892024">
      <w:pPr>
        <w:spacing w:after="0" w:line="240" w:lineRule="auto"/>
        <w:jc w:val="both"/>
        <w:rPr>
          <w:rFonts w:ascii="Arial" w:hAnsi="Arial" w:cs="Arial"/>
          <w:color w:val="000000"/>
          <w:sz w:val="24"/>
          <w:szCs w:val="24"/>
        </w:rPr>
      </w:pPr>
      <w:r w:rsidRPr="00892024">
        <w:rPr>
          <w:rFonts w:ascii="Arial" w:hAnsi="Arial" w:cs="Arial"/>
          <w:color w:val="000000"/>
          <w:sz w:val="24"/>
          <w:szCs w:val="24"/>
        </w:rPr>
        <w:t>Pentru perioada 2007-2013, valorile activităţii beta globale medii anuale pentru solul necultivat,  sunt redate în fig. de mai jos:</w:t>
      </w:r>
    </w:p>
    <w:p w:rsidR="001A706A" w:rsidRPr="00892024" w:rsidRDefault="001A706A" w:rsidP="00892024">
      <w:pPr>
        <w:spacing w:after="0" w:line="240" w:lineRule="auto"/>
        <w:jc w:val="center"/>
        <w:rPr>
          <w:rFonts w:ascii="Arial" w:hAnsi="Arial" w:cs="Arial"/>
          <w:sz w:val="24"/>
          <w:szCs w:val="24"/>
        </w:rPr>
      </w:pPr>
      <w:r w:rsidRPr="00892024">
        <w:rPr>
          <w:rFonts w:ascii="Arial" w:hAnsi="Arial" w:cs="Arial"/>
          <w:noProof/>
          <w:sz w:val="24"/>
          <w:szCs w:val="24"/>
          <w:lang w:val="ro-RO" w:eastAsia="ro-RO"/>
        </w:rPr>
        <w:object w:dxaOrig="9015" w:dyaOrig="4589">
          <v:shape id="Object 10" o:spid="_x0000_i1070" type="#_x0000_t75" style="width:450.75pt;height:229.5pt;visibility:visible" o:ole="">
            <v:imagedata r:id="rId172" o:title="" cropbottom="-14f"/>
            <o:lock v:ext="edit" aspectratio="f"/>
          </v:shape>
          <o:OLEObject Type="Embed" ProgID="Excel.Sheet.8" ShapeID="Object 10" DrawAspect="Content" ObjectID="_1484468037" r:id="rId173">
            <o:FieldCodes>\s</o:FieldCodes>
          </o:OLEObject>
        </w:object>
      </w:r>
    </w:p>
    <w:p w:rsidR="001A706A" w:rsidRPr="00892024" w:rsidRDefault="001A706A" w:rsidP="00892024">
      <w:pPr>
        <w:spacing w:after="0" w:line="240" w:lineRule="auto"/>
        <w:jc w:val="center"/>
        <w:rPr>
          <w:rFonts w:ascii="Arial" w:hAnsi="Arial" w:cs="Arial"/>
          <w:sz w:val="24"/>
          <w:szCs w:val="24"/>
        </w:rPr>
      </w:pPr>
      <w:r w:rsidRPr="00892024">
        <w:rPr>
          <w:rFonts w:ascii="Arial" w:hAnsi="Arial" w:cs="Arial"/>
          <w:b/>
          <w:bCs/>
          <w:color w:val="000000"/>
          <w:sz w:val="24"/>
          <w:szCs w:val="24"/>
        </w:rPr>
        <w:t>Fig. 8.6.1.1.5.2. Activitatea specifică beta globală medie anuală pentru solul necultivat, comparativ în perioada 2007-2013</w:t>
      </w:r>
    </w:p>
    <w:p w:rsidR="001A706A" w:rsidRPr="00892024" w:rsidRDefault="001A706A" w:rsidP="00892024">
      <w:pPr>
        <w:spacing w:after="0" w:line="240" w:lineRule="auto"/>
        <w:jc w:val="both"/>
        <w:rPr>
          <w:rFonts w:ascii="Arial" w:hAnsi="Arial" w:cs="Arial"/>
          <w:sz w:val="24"/>
          <w:szCs w:val="24"/>
        </w:rPr>
      </w:pPr>
      <w:r w:rsidRPr="00892024">
        <w:rPr>
          <w:rFonts w:ascii="Arial" w:hAnsi="Arial" w:cs="Arial"/>
          <w:sz w:val="24"/>
          <w:szCs w:val="24"/>
        </w:rPr>
        <w:t>Cele 46 de măsurări reprezintă  valori semnificative, intervalul de variaţie a erorilor relative fiind cuprins între  6,3 – 14,5 %.</w:t>
      </w:r>
    </w:p>
    <w:p w:rsidR="001A706A" w:rsidRPr="00892024" w:rsidRDefault="001A706A" w:rsidP="00892024">
      <w:pPr>
        <w:pStyle w:val="BodyText"/>
        <w:spacing w:after="0" w:line="240" w:lineRule="auto"/>
        <w:rPr>
          <w:rFonts w:ascii="Arial" w:hAnsi="Arial" w:cs="Arial"/>
          <w:sz w:val="24"/>
          <w:szCs w:val="24"/>
        </w:rPr>
      </w:pPr>
      <w:r w:rsidRPr="00892024">
        <w:rPr>
          <w:rFonts w:ascii="Arial" w:hAnsi="Arial" w:cs="Arial"/>
          <w:sz w:val="24"/>
          <w:szCs w:val="24"/>
        </w:rPr>
        <w:t>În fiecare an, în luna iunie se prelevează o probă anuală de sol necultivat, dintr-o zonă nepoluată. Astfel, în luna iunie 2013 a fost recoltată o probă de sol de pe o suprafaţă de (10x10)cm</w:t>
      </w:r>
      <w:r w:rsidRPr="00892024">
        <w:rPr>
          <w:rFonts w:ascii="Arial" w:hAnsi="Arial" w:cs="Arial"/>
          <w:sz w:val="24"/>
          <w:szCs w:val="24"/>
          <w:vertAlign w:val="superscript"/>
        </w:rPr>
        <w:t>2</w:t>
      </w:r>
      <w:r w:rsidRPr="00892024">
        <w:rPr>
          <w:rFonts w:ascii="Arial" w:hAnsi="Arial" w:cs="Arial"/>
          <w:sz w:val="24"/>
          <w:szCs w:val="24"/>
        </w:rPr>
        <w:t xml:space="preserve"> la o adâncime de 5 cm. Solul a fost curăţat de rădăcini, frunze, pietre, uscat în aer liber pe o poliţă de lemn, apoi a fost mărunţit, mojarat, cântărit şi ambalat. Astfel pregătită, proba de sol a fost trimisă prin colet poştal la APM Constanţa pentru efectuarea analizelor specifice, deoarece laboratorul SSRM Buzău nu are în dotare echipamente pentru efectuarea acestor analize. </w:t>
      </w:r>
    </w:p>
    <w:p w:rsidR="004D279B" w:rsidRDefault="004D279B" w:rsidP="00892024">
      <w:pPr>
        <w:pStyle w:val="BodyText"/>
        <w:spacing w:after="0" w:line="240" w:lineRule="auto"/>
        <w:rPr>
          <w:rFonts w:ascii="Arial" w:hAnsi="Arial" w:cs="Arial"/>
          <w:b/>
          <w:sz w:val="24"/>
          <w:szCs w:val="24"/>
        </w:rPr>
      </w:pPr>
    </w:p>
    <w:p w:rsidR="004D279B" w:rsidRDefault="004D279B" w:rsidP="00892024">
      <w:pPr>
        <w:pStyle w:val="BodyText"/>
        <w:spacing w:after="0" w:line="240" w:lineRule="auto"/>
        <w:rPr>
          <w:rFonts w:ascii="Arial" w:hAnsi="Arial" w:cs="Arial"/>
          <w:b/>
          <w:sz w:val="24"/>
          <w:szCs w:val="24"/>
        </w:rPr>
      </w:pPr>
    </w:p>
    <w:p w:rsidR="004D279B" w:rsidRDefault="004D279B" w:rsidP="00892024">
      <w:pPr>
        <w:pStyle w:val="BodyText"/>
        <w:spacing w:after="0" w:line="240" w:lineRule="auto"/>
        <w:rPr>
          <w:rFonts w:ascii="Arial" w:hAnsi="Arial" w:cs="Arial"/>
          <w:b/>
          <w:sz w:val="24"/>
          <w:szCs w:val="24"/>
        </w:rPr>
      </w:pPr>
    </w:p>
    <w:p w:rsidR="001A706A" w:rsidRPr="00892024" w:rsidRDefault="001A706A" w:rsidP="00892024">
      <w:pPr>
        <w:pStyle w:val="BodyText"/>
        <w:spacing w:after="0" w:line="240" w:lineRule="auto"/>
        <w:rPr>
          <w:rFonts w:ascii="Arial" w:hAnsi="Arial" w:cs="Arial"/>
          <w:b/>
          <w:sz w:val="24"/>
          <w:szCs w:val="24"/>
        </w:rPr>
      </w:pPr>
      <w:r w:rsidRPr="00892024">
        <w:rPr>
          <w:rFonts w:ascii="Arial" w:hAnsi="Arial" w:cs="Arial"/>
          <w:b/>
          <w:sz w:val="24"/>
          <w:szCs w:val="24"/>
        </w:rPr>
        <w:lastRenderedPageBreak/>
        <w:t>8.6.1.1.6. Radioactivitatea vegetaţiei</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ro-RO"/>
        </w:rPr>
        <w:t>Prin vegetaţie se înţelege vegetaţia spontană, plante furajere, produse vegetale (legume, fructe). În cadrul SSRM Buzău se determină radioactivitatea beta globală a probelor de vegetaţie spontană.</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ro-RO"/>
        </w:rPr>
        <w:t xml:space="preserve">Probele de vegetaţie spontană au fost prelevate în cursul anului 2013 din perimetrul amplasamentului SSRM Buzău, cu o frecvenţă săptămânală, în perioada 1 aprilie - 31 octombrie 2013. </w:t>
      </w:r>
      <w:r w:rsidRPr="00892024">
        <w:rPr>
          <w:rFonts w:ascii="Arial" w:hAnsi="Arial" w:cs="Arial"/>
          <w:sz w:val="24"/>
          <w:szCs w:val="24"/>
          <w:lang w:val="fr-FR"/>
        </w:rPr>
        <w:t xml:space="preserve">Au fost prelevate 31 de probe, care  au fost prelucrate şi măsurate beta global, măsurarea făcându-se la 5 zile de la data colectării. </w:t>
      </w:r>
    </w:p>
    <w:p w:rsidR="001A706A" w:rsidRPr="00892024" w:rsidRDefault="001A706A" w:rsidP="00892024">
      <w:pPr>
        <w:spacing w:after="0" w:line="240" w:lineRule="auto"/>
        <w:jc w:val="both"/>
        <w:rPr>
          <w:rFonts w:ascii="Arial" w:hAnsi="Arial" w:cs="Arial"/>
          <w:sz w:val="24"/>
          <w:szCs w:val="24"/>
          <w:lang w:val="ro-RO"/>
        </w:rPr>
      </w:pPr>
      <w:r w:rsidRPr="00892024">
        <w:rPr>
          <w:rFonts w:ascii="Arial" w:hAnsi="Arial" w:cs="Arial"/>
          <w:sz w:val="24"/>
          <w:szCs w:val="24"/>
          <w:lang w:val="fr-FR"/>
        </w:rPr>
        <w:t>Valorile măsurate au fost cuprinse în intervalul  97,3</w:t>
      </w:r>
      <w:r w:rsidRPr="00892024">
        <w:rPr>
          <w:rFonts w:ascii="Arial" w:hAnsi="Arial" w:cs="Arial"/>
          <w:sz w:val="24"/>
          <w:szCs w:val="24"/>
        </w:rPr>
        <w:sym w:font="Symbol" w:char="F0B1"/>
      </w:r>
      <w:r w:rsidRPr="00892024">
        <w:rPr>
          <w:rFonts w:ascii="Arial" w:hAnsi="Arial" w:cs="Arial"/>
          <w:sz w:val="24"/>
          <w:szCs w:val="24"/>
          <w:lang w:val="fr-FR"/>
        </w:rPr>
        <w:t>13,93 – 747,2</w:t>
      </w:r>
      <w:r w:rsidRPr="00892024">
        <w:rPr>
          <w:rFonts w:ascii="Arial" w:hAnsi="Arial" w:cs="Arial"/>
          <w:sz w:val="24"/>
          <w:szCs w:val="24"/>
        </w:rPr>
        <w:sym w:font="Symbol" w:char="F0B1"/>
      </w:r>
      <w:r w:rsidRPr="00892024">
        <w:rPr>
          <w:rFonts w:ascii="Arial" w:hAnsi="Arial" w:cs="Arial"/>
          <w:sz w:val="24"/>
          <w:szCs w:val="24"/>
          <w:lang w:val="fr-FR"/>
        </w:rPr>
        <w:t xml:space="preserve">52,57 Bq/kg. Media anuală a fost de 277,69 Bq/kg, iar maxima anuală de 747,2±52,57 Bq/kg a fost înregistrată pentru proba prelevată în data de 23.05.2013. </w:t>
      </w:r>
      <w:r w:rsidRPr="00892024">
        <w:rPr>
          <w:rFonts w:ascii="Arial" w:hAnsi="Arial" w:cs="Arial"/>
          <w:sz w:val="24"/>
          <w:szCs w:val="24"/>
          <w:lang w:val="it-IT"/>
        </w:rPr>
        <w:t xml:space="preserve">Valorile medii lunare </w:t>
      </w:r>
      <w:r w:rsidRPr="00892024">
        <w:rPr>
          <w:rFonts w:ascii="Arial" w:hAnsi="Arial" w:cs="Arial"/>
          <w:sz w:val="24"/>
          <w:szCs w:val="24"/>
          <w:lang w:val="ro-RO"/>
        </w:rPr>
        <w:t>înregistrate în 2013 sunt prezentate în tabelul următor:</w:t>
      </w:r>
    </w:p>
    <w:p w:rsidR="001A706A" w:rsidRPr="00892024" w:rsidRDefault="001A706A"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                                                                                                        </w:t>
      </w:r>
    </w:p>
    <w:tbl>
      <w:tblPr>
        <w:tblW w:w="9800" w:type="dxa"/>
        <w:jc w:val="center"/>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1072"/>
        <w:gridCol w:w="1079"/>
        <w:gridCol w:w="1074"/>
        <w:gridCol w:w="1067"/>
        <w:gridCol w:w="1081"/>
        <w:gridCol w:w="1081"/>
        <w:gridCol w:w="1078"/>
        <w:gridCol w:w="1078"/>
      </w:tblGrid>
      <w:tr w:rsidR="001A706A" w:rsidRPr="00AE6B5D" w:rsidTr="00892024">
        <w:trPr>
          <w:trHeight w:val="408"/>
          <w:jc w:val="center"/>
        </w:trPr>
        <w:tc>
          <w:tcPr>
            <w:tcW w:w="1028" w:type="dxa"/>
            <w:vAlign w:val="center"/>
          </w:tcPr>
          <w:p w:rsidR="001A706A" w:rsidRPr="00AE6B5D" w:rsidRDefault="001A706A" w:rsidP="00892024">
            <w:pPr>
              <w:spacing w:after="0" w:line="240" w:lineRule="auto"/>
              <w:rPr>
                <w:rFonts w:ascii="Arial" w:eastAsiaTheme="minorEastAsia" w:hAnsi="Arial" w:cs="Arial"/>
                <w:sz w:val="24"/>
                <w:szCs w:val="24"/>
              </w:rPr>
            </w:pPr>
            <w:r w:rsidRPr="00AE6B5D">
              <w:rPr>
                <w:rFonts w:ascii="Arial" w:eastAsiaTheme="minorEastAsia" w:hAnsi="Arial" w:cs="Arial"/>
                <w:sz w:val="24"/>
                <w:szCs w:val="24"/>
                <w:lang w:val="it-IT"/>
              </w:rPr>
              <w:t xml:space="preserve"> </w:t>
            </w:r>
            <w:r w:rsidRPr="00AE6B5D">
              <w:rPr>
                <w:rFonts w:ascii="Arial" w:eastAsiaTheme="minorEastAsia" w:hAnsi="Arial" w:cs="Arial"/>
                <w:sz w:val="24"/>
                <w:szCs w:val="24"/>
              </w:rPr>
              <w:t>LUNA</w:t>
            </w:r>
          </w:p>
        </w:tc>
        <w:tc>
          <w:tcPr>
            <w:tcW w:w="1092"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Apr</w:t>
            </w:r>
          </w:p>
        </w:tc>
        <w:tc>
          <w:tcPr>
            <w:tcW w:w="1099"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Mai</w:t>
            </w:r>
          </w:p>
        </w:tc>
        <w:tc>
          <w:tcPr>
            <w:tcW w:w="109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Iun</w:t>
            </w:r>
          </w:p>
        </w:tc>
        <w:tc>
          <w:tcPr>
            <w:tcW w:w="1087"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Iul</w:t>
            </w:r>
          </w:p>
        </w:tc>
        <w:tc>
          <w:tcPr>
            <w:tcW w:w="1102"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Aug</w:t>
            </w:r>
          </w:p>
        </w:tc>
        <w:tc>
          <w:tcPr>
            <w:tcW w:w="1102"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Sept</w:t>
            </w:r>
          </w:p>
        </w:tc>
        <w:tc>
          <w:tcPr>
            <w:tcW w:w="1098"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Oct</w:t>
            </w:r>
          </w:p>
        </w:tc>
        <w:tc>
          <w:tcPr>
            <w:tcW w:w="1098" w:type="dxa"/>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Nov</w:t>
            </w:r>
          </w:p>
        </w:tc>
      </w:tr>
      <w:tr w:rsidR="001A706A" w:rsidRPr="00AE6B5D" w:rsidTr="00892024">
        <w:trPr>
          <w:trHeight w:val="218"/>
          <w:jc w:val="center"/>
        </w:trPr>
        <w:tc>
          <w:tcPr>
            <w:tcW w:w="1028" w:type="dxa"/>
          </w:tcPr>
          <w:p w:rsidR="001A706A" w:rsidRPr="00AE6B5D" w:rsidRDefault="001A706A" w:rsidP="00892024">
            <w:pPr>
              <w:spacing w:after="0" w:line="240" w:lineRule="auto"/>
              <w:jc w:val="both"/>
              <w:rPr>
                <w:rFonts w:ascii="Arial" w:eastAsiaTheme="minorEastAsia" w:hAnsi="Arial" w:cs="Arial"/>
                <w:sz w:val="24"/>
                <w:szCs w:val="24"/>
              </w:rPr>
            </w:pPr>
            <w:r w:rsidRPr="00AE6B5D">
              <w:rPr>
                <w:rFonts w:ascii="Arial" w:eastAsiaTheme="minorEastAsia" w:hAnsi="Arial" w:cs="Arial"/>
                <w:sz w:val="24"/>
                <w:szCs w:val="24"/>
              </w:rPr>
              <w:t xml:space="preserve"> MEDII  LUNARE</w:t>
            </w:r>
          </w:p>
        </w:tc>
        <w:tc>
          <w:tcPr>
            <w:tcW w:w="1092"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184,6</w:t>
            </w:r>
          </w:p>
        </w:tc>
        <w:tc>
          <w:tcPr>
            <w:tcW w:w="1099"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428,0</w:t>
            </w:r>
          </w:p>
        </w:tc>
        <w:tc>
          <w:tcPr>
            <w:tcW w:w="1094"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381,1</w:t>
            </w:r>
          </w:p>
        </w:tc>
        <w:tc>
          <w:tcPr>
            <w:tcW w:w="1087"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279,4</w:t>
            </w:r>
          </w:p>
        </w:tc>
        <w:tc>
          <w:tcPr>
            <w:tcW w:w="1102"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278,8</w:t>
            </w:r>
          </w:p>
        </w:tc>
        <w:tc>
          <w:tcPr>
            <w:tcW w:w="1102"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263,6</w:t>
            </w:r>
          </w:p>
        </w:tc>
        <w:tc>
          <w:tcPr>
            <w:tcW w:w="1098"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207,2</w:t>
            </w:r>
          </w:p>
        </w:tc>
        <w:tc>
          <w:tcPr>
            <w:tcW w:w="1098" w:type="dxa"/>
            <w:vAlign w:val="center"/>
          </w:tcPr>
          <w:p w:rsidR="001A706A" w:rsidRPr="00AE6B5D" w:rsidRDefault="001A706A" w:rsidP="00892024">
            <w:pPr>
              <w:spacing w:after="0" w:line="240" w:lineRule="auto"/>
              <w:jc w:val="center"/>
              <w:rPr>
                <w:rFonts w:ascii="Arial" w:eastAsiaTheme="minorEastAsia" w:hAnsi="Arial" w:cs="Arial"/>
                <w:sz w:val="24"/>
                <w:szCs w:val="24"/>
              </w:rPr>
            </w:pPr>
            <w:r w:rsidRPr="00AE6B5D">
              <w:rPr>
                <w:rFonts w:ascii="Arial" w:eastAsiaTheme="minorEastAsia" w:hAnsi="Arial" w:cs="Arial"/>
                <w:sz w:val="24"/>
                <w:szCs w:val="24"/>
              </w:rPr>
              <w:t>198,8</w:t>
            </w:r>
          </w:p>
        </w:tc>
      </w:tr>
    </w:tbl>
    <w:p w:rsidR="001A706A" w:rsidRPr="00892024" w:rsidRDefault="001A706A" w:rsidP="00892024">
      <w:pPr>
        <w:spacing w:after="0" w:line="240" w:lineRule="auto"/>
        <w:jc w:val="center"/>
        <w:rPr>
          <w:rFonts w:ascii="Arial" w:hAnsi="Arial" w:cs="Arial"/>
          <w:noProof/>
          <w:color w:val="000000"/>
          <w:sz w:val="24"/>
          <w:szCs w:val="24"/>
          <w:lang w:val="ro-RO"/>
        </w:rPr>
      </w:pPr>
      <w:r w:rsidRPr="00892024">
        <w:rPr>
          <w:rFonts w:ascii="Arial" w:hAnsi="Arial" w:cs="Arial"/>
          <w:b/>
          <w:color w:val="000000"/>
          <w:sz w:val="24"/>
          <w:szCs w:val="24"/>
          <w:lang w:val="it-IT"/>
        </w:rPr>
        <w:t>Tabel  8.6.1.1.6.1. Valorile medii lunare pentru vegeta</w:t>
      </w:r>
      <w:r w:rsidRPr="00892024">
        <w:rPr>
          <w:rFonts w:ascii="Arial" w:hAnsi="Arial" w:cs="Arial"/>
          <w:b/>
          <w:color w:val="000000"/>
          <w:sz w:val="24"/>
          <w:szCs w:val="24"/>
          <w:lang w:val="ro-RO"/>
        </w:rPr>
        <w:t>ţie spontană</w:t>
      </w:r>
      <w:r w:rsidRPr="00892024">
        <w:rPr>
          <w:rFonts w:ascii="Arial" w:hAnsi="Arial" w:cs="Arial"/>
          <w:b/>
          <w:color w:val="000000"/>
          <w:sz w:val="24"/>
          <w:szCs w:val="24"/>
          <w:lang w:val="it-IT"/>
        </w:rPr>
        <w:t xml:space="preserve"> în anul 2013</w:t>
      </w:r>
    </w:p>
    <w:p w:rsidR="001A706A" w:rsidRPr="00892024" w:rsidRDefault="001A706A" w:rsidP="00892024">
      <w:pPr>
        <w:spacing w:after="0" w:line="240" w:lineRule="auto"/>
        <w:jc w:val="both"/>
        <w:rPr>
          <w:rFonts w:ascii="Arial" w:hAnsi="Arial" w:cs="Arial"/>
          <w:sz w:val="24"/>
          <w:szCs w:val="24"/>
          <w:lang w:val="it-IT"/>
        </w:rPr>
      </w:pPr>
    </w:p>
    <w:p w:rsidR="001A706A" w:rsidRPr="00892024" w:rsidRDefault="001A706A" w:rsidP="00892024">
      <w:pPr>
        <w:spacing w:after="0" w:line="240" w:lineRule="auto"/>
        <w:jc w:val="both"/>
        <w:rPr>
          <w:rFonts w:ascii="Arial" w:hAnsi="Arial" w:cs="Arial"/>
          <w:sz w:val="24"/>
          <w:szCs w:val="24"/>
          <w:lang w:val="it-IT"/>
        </w:rPr>
      </w:pPr>
    </w:p>
    <w:p w:rsidR="001A706A" w:rsidRPr="00892024" w:rsidRDefault="001A706A"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În figura de mai jos este prezentată variaţia valorilor medii lunare pentru  vegetaţia spontană, în anul 2013:</w:t>
      </w:r>
    </w:p>
    <w:p w:rsidR="001A706A" w:rsidRPr="00892024" w:rsidRDefault="001A706A" w:rsidP="00892024">
      <w:pPr>
        <w:spacing w:after="0" w:line="240" w:lineRule="auto"/>
        <w:jc w:val="center"/>
        <w:rPr>
          <w:rFonts w:ascii="Arial" w:hAnsi="Arial" w:cs="Arial"/>
          <w:sz w:val="24"/>
          <w:szCs w:val="24"/>
        </w:rPr>
      </w:pPr>
      <w:r w:rsidRPr="00892024">
        <w:rPr>
          <w:rFonts w:ascii="Arial" w:hAnsi="Arial" w:cs="Arial"/>
          <w:noProof/>
          <w:sz w:val="24"/>
          <w:szCs w:val="24"/>
          <w:lang w:val="ro-RO" w:eastAsia="ro-RO"/>
        </w:rPr>
        <w:object w:dxaOrig="9620" w:dyaOrig="5194">
          <v:shape id="Object 11" o:spid="_x0000_i1071" type="#_x0000_t75" style="width:480.75pt;height:259.5pt;visibility:visible" o:ole="">
            <v:imagedata r:id="rId174" o:title=""/>
            <o:lock v:ext="edit" aspectratio="f"/>
          </v:shape>
          <o:OLEObject Type="Embed" ProgID="Excel.Sheet.8" ShapeID="Object 11" DrawAspect="Content" ObjectID="_1484468038" r:id="rId175">
            <o:FieldCodes>\s</o:FieldCodes>
          </o:OLEObject>
        </w:object>
      </w:r>
    </w:p>
    <w:p w:rsidR="001A706A" w:rsidRPr="00892024" w:rsidRDefault="001A706A" w:rsidP="00892024">
      <w:pPr>
        <w:spacing w:after="0" w:line="240" w:lineRule="auto"/>
        <w:jc w:val="center"/>
        <w:rPr>
          <w:rFonts w:ascii="Arial" w:hAnsi="Arial" w:cs="Arial"/>
          <w:color w:val="000000"/>
          <w:sz w:val="24"/>
          <w:szCs w:val="24"/>
          <w:lang w:val="it-IT"/>
        </w:rPr>
      </w:pPr>
      <w:r w:rsidRPr="00892024">
        <w:rPr>
          <w:rFonts w:ascii="Arial" w:hAnsi="Arial" w:cs="Arial"/>
          <w:b/>
          <w:bCs/>
          <w:color w:val="000000"/>
          <w:sz w:val="24"/>
          <w:szCs w:val="24"/>
          <w:lang w:val="it-IT"/>
        </w:rPr>
        <w:t>Fig. 8.6.1.1.6.1. Activitatea specifică beta globală medie lunară pentru vegetaţia spontană în anul 2013</w:t>
      </w:r>
    </w:p>
    <w:p w:rsidR="004D279B" w:rsidRDefault="004D279B" w:rsidP="00892024">
      <w:pPr>
        <w:spacing w:after="0" w:line="240" w:lineRule="auto"/>
        <w:jc w:val="both"/>
        <w:rPr>
          <w:rFonts w:ascii="Arial" w:hAnsi="Arial" w:cs="Arial"/>
          <w:sz w:val="24"/>
          <w:szCs w:val="24"/>
          <w:lang w:val="it-IT"/>
        </w:rPr>
      </w:pPr>
    </w:p>
    <w:p w:rsidR="001A706A" w:rsidRPr="00892024" w:rsidRDefault="001A706A" w:rsidP="00892024">
      <w:pPr>
        <w:spacing w:after="0" w:line="240" w:lineRule="auto"/>
        <w:jc w:val="both"/>
        <w:rPr>
          <w:rFonts w:ascii="Arial" w:hAnsi="Arial" w:cs="Arial"/>
          <w:sz w:val="24"/>
          <w:szCs w:val="24"/>
          <w:lang w:val="it-IT"/>
        </w:rPr>
      </w:pPr>
      <w:r w:rsidRPr="00892024">
        <w:rPr>
          <w:rFonts w:ascii="Arial" w:hAnsi="Arial" w:cs="Arial"/>
          <w:sz w:val="24"/>
          <w:szCs w:val="24"/>
          <w:lang w:val="it-IT"/>
        </w:rPr>
        <w:t>În perioada 2007-2013, valorile activităţii medii anuale beta globale pentru vegetaţia spontană, au evoluat astfel:</w:t>
      </w:r>
    </w:p>
    <w:p w:rsidR="001A706A" w:rsidRPr="00892024" w:rsidRDefault="001A706A" w:rsidP="00892024">
      <w:pPr>
        <w:spacing w:after="0" w:line="240" w:lineRule="auto"/>
        <w:jc w:val="both"/>
        <w:rPr>
          <w:rFonts w:ascii="Arial" w:hAnsi="Arial" w:cs="Arial"/>
          <w:sz w:val="24"/>
          <w:szCs w:val="24"/>
          <w:lang w:val="it-IT"/>
        </w:rPr>
      </w:pPr>
    </w:p>
    <w:p w:rsidR="001A706A" w:rsidRPr="00892024" w:rsidRDefault="001A706A" w:rsidP="00892024">
      <w:pPr>
        <w:spacing w:after="0" w:line="240" w:lineRule="auto"/>
        <w:jc w:val="center"/>
        <w:rPr>
          <w:rFonts w:ascii="Arial" w:hAnsi="Arial" w:cs="Arial"/>
          <w:sz w:val="24"/>
          <w:szCs w:val="24"/>
        </w:rPr>
      </w:pPr>
      <w:r w:rsidRPr="00892024">
        <w:rPr>
          <w:rFonts w:ascii="Arial" w:hAnsi="Arial" w:cs="Arial"/>
          <w:noProof/>
          <w:sz w:val="24"/>
          <w:szCs w:val="24"/>
          <w:lang w:val="ro-RO" w:eastAsia="ro-RO"/>
        </w:rPr>
        <w:object w:dxaOrig="9015" w:dyaOrig="4589">
          <v:shape id="Object 12" o:spid="_x0000_i1072" type="#_x0000_t75" style="width:450.75pt;height:229.5pt;visibility:visible" o:ole="">
            <v:imagedata r:id="rId176" o:title="" cropbottom="-14f"/>
            <o:lock v:ext="edit" aspectratio="f"/>
          </v:shape>
          <o:OLEObject Type="Embed" ProgID="Excel.Sheet.8" ShapeID="Object 12" DrawAspect="Content" ObjectID="_1484468039" r:id="rId177">
            <o:FieldCodes>\s</o:FieldCodes>
          </o:OLEObject>
        </w:object>
      </w:r>
    </w:p>
    <w:p w:rsidR="007768FB" w:rsidRDefault="007768FB" w:rsidP="00892024">
      <w:pPr>
        <w:spacing w:after="0" w:line="240" w:lineRule="auto"/>
        <w:jc w:val="center"/>
        <w:rPr>
          <w:rFonts w:ascii="Arial" w:hAnsi="Arial" w:cs="Arial"/>
          <w:b/>
          <w:bCs/>
          <w:color w:val="000000"/>
          <w:sz w:val="24"/>
          <w:szCs w:val="24"/>
        </w:rPr>
      </w:pPr>
    </w:p>
    <w:p w:rsidR="001A706A" w:rsidRPr="00892024" w:rsidRDefault="001A706A" w:rsidP="00892024">
      <w:pPr>
        <w:spacing w:after="0" w:line="240" w:lineRule="auto"/>
        <w:jc w:val="center"/>
        <w:rPr>
          <w:rFonts w:ascii="Arial" w:hAnsi="Arial" w:cs="Arial"/>
          <w:color w:val="000000"/>
          <w:sz w:val="24"/>
          <w:szCs w:val="24"/>
        </w:rPr>
      </w:pPr>
      <w:r w:rsidRPr="00892024">
        <w:rPr>
          <w:rFonts w:ascii="Arial" w:hAnsi="Arial" w:cs="Arial"/>
          <w:b/>
          <w:bCs/>
          <w:color w:val="000000"/>
          <w:sz w:val="24"/>
          <w:szCs w:val="24"/>
        </w:rPr>
        <w:t>Fig. 8.6.1.1.6.2. Activitatea specifică beta globală medie anuală pentru vegetaţia spontană, comparativ în perioada 2007-2013</w:t>
      </w:r>
    </w:p>
    <w:p w:rsidR="001A706A" w:rsidRPr="00892024" w:rsidRDefault="001A706A" w:rsidP="00892024">
      <w:pPr>
        <w:pStyle w:val="BodyText"/>
        <w:spacing w:after="0" w:line="240" w:lineRule="auto"/>
        <w:rPr>
          <w:rFonts w:ascii="Arial" w:hAnsi="Arial" w:cs="Arial"/>
          <w:b/>
          <w:sz w:val="24"/>
          <w:szCs w:val="24"/>
        </w:rPr>
      </w:pPr>
    </w:p>
    <w:p w:rsidR="001A706A" w:rsidRPr="00892024" w:rsidRDefault="001A706A" w:rsidP="00892024">
      <w:pPr>
        <w:spacing w:after="0" w:line="240" w:lineRule="auto"/>
        <w:jc w:val="both"/>
        <w:rPr>
          <w:rFonts w:ascii="Arial" w:hAnsi="Arial" w:cs="Arial"/>
          <w:sz w:val="24"/>
          <w:szCs w:val="24"/>
        </w:rPr>
      </w:pPr>
      <w:r w:rsidRPr="00892024">
        <w:rPr>
          <w:rFonts w:ascii="Arial" w:hAnsi="Arial" w:cs="Arial"/>
          <w:sz w:val="24"/>
          <w:szCs w:val="24"/>
        </w:rPr>
        <w:t>Toate cele 31 de măsurări efectuate în cursul anului 2013 reprezintă  valori semnificative, intervalul de variaţie a erorilor relative fiind 6,4– 13,4 %.</w:t>
      </w:r>
    </w:p>
    <w:p w:rsidR="001A706A" w:rsidRPr="00892024" w:rsidRDefault="001A706A" w:rsidP="00892024">
      <w:pPr>
        <w:spacing w:after="0" w:line="240" w:lineRule="auto"/>
        <w:jc w:val="both"/>
        <w:rPr>
          <w:rFonts w:ascii="Arial" w:hAnsi="Arial" w:cs="Arial"/>
          <w:sz w:val="24"/>
          <w:szCs w:val="24"/>
        </w:rPr>
      </w:pPr>
      <w:r w:rsidRPr="00892024">
        <w:rPr>
          <w:rFonts w:ascii="Arial" w:hAnsi="Arial" w:cs="Arial"/>
          <w:sz w:val="24"/>
          <w:szCs w:val="24"/>
        </w:rPr>
        <w:t>În luna iunie a fiecărui an, se recoltează o probă anuală de vegetaţie spontană, dintr-o zonă nepoluată. Astfel, în luna iunie 2013 a fost recoltată o probă de vegetaţie spontană de pe o suprafaţă de 1m</w:t>
      </w:r>
      <w:r w:rsidRPr="00892024">
        <w:rPr>
          <w:rFonts w:ascii="Arial" w:hAnsi="Arial" w:cs="Arial"/>
          <w:sz w:val="24"/>
          <w:szCs w:val="24"/>
          <w:vertAlign w:val="superscript"/>
        </w:rPr>
        <w:t>2</w:t>
      </w:r>
      <w:r w:rsidRPr="00892024">
        <w:rPr>
          <w:rFonts w:ascii="Arial" w:hAnsi="Arial" w:cs="Arial"/>
          <w:sz w:val="24"/>
          <w:szCs w:val="24"/>
        </w:rPr>
        <w:t>, care s-a uscat în aer liber pe o poliţă de lemn, apoi s-a determinat masa de vegetaţie uscată. Astfel pregătită, proba a fost ambalată şi trimisă prin colet poştal la APM Constanţa pentru efectuarea analizelor gamaspectrometrice, laboratorul SSRM Buzău neavând în dotare echipamentele  necesare  pentru efectuarea acestor analize.</w:t>
      </w:r>
    </w:p>
    <w:p w:rsidR="001A706A" w:rsidRPr="00892024" w:rsidRDefault="001A706A" w:rsidP="00892024">
      <w:pPr>
        <w:spacing w:after="0" w:line="240" w:lineRule="auto"/>
        <w:jc w:val="both"/>
        <w:rPr>
          <w:rFonts w:ascii="Arial" w:hAnsi="Arial" w:cs="Arial"/>
          <w:b/>
          <w:color w:val="000000"/>
          <w:sz w:val="24"/>
          <w:szCs w:val="24"/>
          <w:lang w:val="ro-RO"/>
        </w:rPr>
      </w:pPr>
      <w:r w:rsidRPr="00892024">
        <w:rPr>
          <w:rFonts w:ascii="Arial" w:hAnsi="Arial" w:cs="Arial"/>
          <w:b/>
          <w:color w:val="000000"/>
          <w:sz w:val="24"/>
          <w:szCs w:val="24"/>
          <w:lang w:val="ro-RO"/>
        </w:rPr>
        <w:t xml:space="preserve">CONCLUZII:                              </w:t>
      </w:r>
    </w:p>
    <w:p w:rsidR="001A706A" w:rsidRPr="00892024" w:rsidRDefault="001A706A" w:rsidP="00892024">
      <w:pPr>
        <w:spacing w:after="0" w:line="240" w:lineRule="auto"/>
        <w:jc w:val="both"/>
        <w:rPr>
          <w:rFonts w:ascii="Arial" w:hAnsi="Arial" w:cs="Arial"/>
          <w:b/>
          <w:color w:val="000000"/>
          <w:sz w:val="24"/>
          <w:szCs w:val="24"/>
          <w:lang w:val="ro-RO"/>
        </w:rPr>
      </w:pPr>
      <w:r w:rsidRPr="00892024">
        <w:rPr>
          <w:rFonts w:ascii="Arial" w:hAnsi="Arial" w:cs="Arial"/>
          <w:sz w:val="24"/>
          <w:szCs w:val="24"/>
          <w:lang w:val="ro-RO"/>
        </w:rPr>
        <w:t>În anul 2013 s-au efectuat măsurări pentru determinarea activităţii beta globale pentru următorii factori de mediu: aerosoli atmosferici, depuneri atmosferice, apă de suprafaţă - râu Buzău, apă de adâncime(subterană)-foraj Crâng Buzău, sol necultivat şi vegetaţie spontană. S-au determinat concentraţii ale radioizotopilor naturali Radon222 şi Toron, s-au supravegheat şi înregistrat zilnic mediile orare pentru debitul de doză gama absorbită în aer.</w:t>
      </w:r>
    </w:p>
    <w:p w:rsidR="001A706A" w:rsidRPr="00892024" w:rsidRDefault="001A706A" w:rsidP="00892024">
      <w:pPr>
        <w:spacing w:after="0" w:line="240" w:lineRule="auto"/>
        <w:jc w:val="both"/>
        <w:rPr>
          <w:rFonts w:ascii="Arial" w:hAnsi="Arial" w:cs="Arial"/>
          <w:b/>
          <w:color w:val="000000"/>
          <w:sz w:val="24"/>
          <w:szCs w:val="24"/>
          <w:lang w:val="ro-RO"/>
        </w:rPr>
      </w:pPr>
      <w:r w:rsidRPr="00892024">
        <w:rPr>
          <w:rFonts w:ascii="Arial" w:hAnsi="Arial" w:cs="Arial"/>
          <w:sz w:val="24"/>
          <w:szCs w:val="24"/>
          <w:lang w:val="ro-RO"/>
        </w:rPr>
        <w:t>Valorile măsurate nu au evidenţiat abateri de la media multianuală şi nici nu au fost înregistrate depăşiri ale limitelor de atenţionare/avertizare.</w:t>
      </w:r>
    </w:p>
    <w:p w:rsidR="001A706A" w:rsidRPr="00892024" w:rsidRDefault="001A706A" w:rsidP="00892024">
      <w:pPr>
        <w:spacing w:after="0" w:line="240" w:lineRule="auto"/>
        <w:jc w:val="both"/>
        <w:rPr>
          <w:rFonts w:ascii="Arial" w:hAnsi="Arial" w:cs="Arial"/>
          <w:sz w:val="24"/>
          <w:szCs w:val="24"/>
          <w:lang w:val="fr-FR"/>
        </w:rPr>
      </w:pPr>
      <w:r w:rsidRPr="00892024">
        <w:rPr>
          <w:rFonts w:ascii="Arial" w:hAnsi="Arial" w:cs="Arial"/>
          <w:sz w:val="24"/>
          <w:szCs w:val="24"/>
          <w:lang w:val="fr-FR"/>
        </w:rPr>
        <w:t>Comparativ cu anul 2012, valorile înregistrate în anul 2013 au fost apropiate ca ordin de mărime.</w:t>
      </w:r>
    </w:p>
    <w:p w:rsidR="001A706A" w:rsidRPr="00892024" w:rsidRDefault="001A706A" w:rsidP="00892024">
      <w:pPr>
        <w:tabs>
          <w:tab w:val="left" w:pos="709"/>
          <w:tab w:val="left" w:pos="2520"/>
        </w:tabs>
        <w:spacing w:after="0" w:line="240" w:lineRule="auto"/>
        <w:jc w:val="both"/>
        <w:outlineLvl w:val="0"/>
        <w:rPr>
          <w:rFonts w:ascii="Arial" w:hAnsi="Arial" w:cs="Arial"/>
          <w:b/>
          <w:sz w:val="24"/>
          <w:szCs w:val="24"/>
          <w:lang w:val="ro-RO"/>
        </w:rPr>
      </w:pPr>
    </w:p>
    <w:p w:rsidR="001A706A" w:rsidRPr="00892024" w:rsidRDefault="001A706A" w:rsidP="00892024">
      <w:pPr>
        <w:tabs>
          <w:tab w:val="left" w:pos="709"/>
          <w:tab w:val="left" w:pos="2520"/>
        </w:tabs>
        <w:spacing w:after="0" w:line="240" w:lineRule="auto"/>
        <w:jc w:val="both"/>
        <w:outlineLvl w:val="0"/>
        <w:rPr>
          <w:rFonts w:ascii="Arial" w:hAnsi="Arial" w:cs="Arial"/>
          <w:b/>
          <w:sz w:val="24"/>
          <w:szCs w:val="24"/>
          <w:lang w:val="ro-RO"/>
        </w:rPr>
      </w:pPr>
      <w:r w:rsidRPr="00892024">
        <w:rPr>
          <w:rFonts w:ascii="Arial" w:hAnsi="Arial" w:cs="Arial"/>
          <w:b/>
          <w:sz w:val="24"/>
          <w:szCs w:val="24"/>
          <w:lang w:val="ro-RO"/>
        </w:rPr>
        <w:t>8.6.2. Programele de monitorizare a zonelor cu fondul natural modificat antropic</w:t>
      </w:r>
    </w:p>
    <w:p w:rsidR="001A706A" w:rsidRPr="00892024" w:rsidRDefault="001A706A" w:rsidP="00892024">
      <w:pPr>
        <w:tabs>
          <w:tab w:val="left" w:pos="709"/>
          <w:tab w:val="left" w:pos="2520"/>
        </w:tabs>
        <w:spacing w:after="0" w:line="240" w:lineRule="auto"/>
        <w:jc w:val="both"/>
        <w:outlineLvl w:val="0"/>
        <w:rPr>
          <w:rFonts w:ascii="Arial" w:hAnsi="Arial" w:cs="Arial"/>
          <w:sz w:val="24"/>
          <w:szCs w:val="24"/>
          <w:lang w:val="ro-RO"/>
        </w:rPr>
      </w:pPr>
      <w:r w:rsidRPr="00892024">
        <w:rPr>
          <w:rFonts w:ascii="Arial" w:hAnsi="Arial" w:cs="Arial"/>
          <w:sz w:val="24"/>
          <w:szCs w:val="24"/>
          <w:lang w:val="ro-RO"/>
        </w:rPr>
        <w:t>În urma analizei documentaţiilor care au stat la baza emiterii autorizaţiilor de mediu pentru anul 2013, a rezultat că nu au apărut probleme cu privire la modificarea fondului natural din punct de vedere al radioactivităţii mediului.</w:t>
      </w:r>
    </w:p>
    <w:p w:rsidR="001A706A" w:rsidRPr="00892024" w:rsidRDefault="001A706A" w:rsidP="00892024">
      <w:pPr>
        <w:tabs>
          <w:tab w:val="left" w:pos="709"/>
          <w:tab w:val="left" w:pos="2520"/>
        </w:tabs>
        <w:spacing w:after="0" w:line="240" w:lineRule="auto"/>
        <w:jc w:val="both"/>
        <w:outlineLvl w:val="0"/>
        <w:rPr>
          <w:rFonts w:ascii="Arial" w:hAnsi="Arial" w:cs="Arial"/>
          <w:sz w:val="24"/>
          <w:szCs w:val="24"/>
          <w:lang w:val="ro-RO"/>
        </w:rPr>
      </w:pPr>
      <w:r w:rsidRPr="00892024">
        <w:rPr>
          <w:rFonts w:ascii="Arial" w:hAnsi="Arial" w:cs="Arial"/>
          <w:sz w:val="24"/>
          <w:szCs w:val="24"/>
          <w:lang w:val="ro-RO"/>
        </w:rPr>
        <w:t>Ca urmare, considerăm că pe teritoriul judeţului Buzău nu au fost depistate până în prezent surse cu impact radiologic asupra mediului înconjurător, care să necesite un program de supraveghere a fondului natural modificat antropic.</w:t>
      </w:r>
    </w:p>
    <w:p w:rsidR="001A706A" w:rsidRPr="00892024" w:rsidRDefault="001A706A" w:rsidP="00892024">
      <w:pPr>
        <w:tabs>
          <w:tab w:val="left" w:pos="709"/>
          <w:tab w:val="left" w:pos="2520"/>
        </w:tabs>
        <w:spacing w:after="0" w:line="240" w:lineRule="auto"/>
        <w:jc w:val="both"/>
        <w:outlineLvl w:val="0"/>
        <w:rPr>
          <w:rFonts w:ascii="Arial" w:hAnsi="Arial" w:cs="Arial"/>
          <w:sz w:val="24"/>
          <w:szCs w:val="24"/>
          <w:lang w:val="ro-RO"/>
        </w:rPr>
      </w:pPr>
    </w:p>
    <w:p w:rsidR="001A706A" w:rsidRPr="00892024" w:rsidRDefault="001A706A" w:rsidP="00892024">
      <w:pPr>
        <w:tabs>
          <w:tab w:val="left" w:pos="709"/>
          <w:tab w:val="left" w:pos="2520"/>
        </w:tabs>
        <w:spacing w:after="0" w:line="240" w:lineRule="auto"/>
        <w:jc w:val="both"/>
        <w:outlineLvl w:val="0"/>
        <w:rPr>
          <w:rFonts w:ascii="Arial" w:hAnsi="Arial" w:cs="Arial"/>
          <w:b/>
          <w:sz w:val="24"/>
          <w:szCs w:val="24"/>
          <w:lang w:val="ro-RO"/>
        </w:rPr>
      </w:pPr>
      <w:r w:rsidRPr="00892024">
        <w:rPr>
          <w:rFonts w:ascii="Arial" w:hAnsi="Arial" w:cs="Arial"/>
          <w:b/>
          <w:sz w:val="24"/>
          <w:szCs w:val="24"/>
          <w:lang w:val="ro-RO"/>
        </w:rPr>
        <w:t>8.6.3. Monitorizarea radioactivităţii apei potabile</w:t>
      </w:r>
    </w:p>
    <w:p w:rsidR="001A706A" w:rsidRPr="00892024" w:rsidRDefault="001A706A" w:rsidP="00892024">
      <w:pPr>
        <w:tabs>
          <w:tab w:val="left" w:pos="709"/>
          <w:tab w:val="left" w:pos="2520"/>
        </w:tabs>
        <w:spacing w:after="0" w:line="240" w:lineRule="auto"/>
        <w:jc w:val="both"/>
        <w:outlineLvl w:val="0"/>
        <w:rPr>
          <w:rFonts w:ascii="Arial" w:hAnsi="Arial" w:cs="Arial"/>
          <w:sz w:val="24"/>
          <w:szCs w:val="24"/>
          <w:lang w:val="ro-RO"/>
        </w:rPr>
      </w:pPr>
      <w:r w:rsidRPr="00892024">
        <w:rPr>
          <w:rFonts w:ascii="Arial" w:hAnsi="Arial" w:cs="Arial"/>
          <w:sz w:val="24"/>
          <w:szCs w:val="24"/>
          <w:lang w:val="ro-RO"/>
        </w:rPr>
        <w:t>Începând cu data de 01.01.2011, conform Ordinului Ministrului Mediului şi Pădurilor nr. 1978/19.11.2010, privind aprobarea Regulamentului de organizare şi funcţionare a Reţelei Naţionale de Supraveghere a Radioactivităţii Mediului, apa potabilă nu mai este monitorizată  din punct de vedere radioactiv.</w:t>
      </w:r>
    </w:p>
    <w:p w:rsidR="00CD4BC2" w:rsidRDefault="00CD4BC2" w:rsidP="00892024">
      <w:pPr>
        <w:tabs>
          <w:tab w:val="left" w:pos="709"/>
          <w:tab w:val="left" w:pos="2520"/>
        </w:tabs>
        <w:spacing w:after="0" w:line="240" w:lineRule="auto"/>
        <w:jc w:val="both"/>
        <w:rPr>
          <w:rFonts w:ascii="Arial" w:hAnsi="Arial" w:cs="Arial"/>
          <w:b/>
          <w:sz w:val="24"/>
          <w:szCs w:val="24"/>
          <w:lang w:val="ro-RO"/>
        </w:rPr>
      </w:pPr>
    </w:p>
    <w:p w:rsidR="001A706A" w:rsidRPr="00892024" w:rsidRDefault="001A706A" w:rsidP="00892024">
      <w:pPr>
        <w:tabs>
          <w:tab w:val="left" w:pos="709"/>
          <w:tab w:val="left" w:pos="2520"/>
        </w:tabs>
        <w:spacing w:after="0" w:line="240" w:lineRule="auto"/>
        <w:jc w:val="both"/>
        <w:rPr>
          <w:rFonts w:ascii="Arial" w:hAnsi="Arial" w:cs="Arial"/>
          <w:b/>
          <w:sz w:val="24"/>
          <w:szCs w:val="24"/>
          <w:lang w:val="ro-RO"/>
        </w:rPr>
      </w:pPr>
      <w:r w:rsidRPr="00892024">
        <w:rPr>
          <w:rFonts w:ascii="Arial" w:hAnsi="Arial" w:cs="Arial"/>
          <w:b/>
          <w:sz w:val="24"/>
          <w:szCs w:val="24"/>
          <w:lang w:val="ro-RO"/>
        </w:rPr>
        <w:t>8.7.  Poluarea fonică şi sănătatea</w:t>
      </w:r>
    </w:p>
    <w:p w:rsidR="001A706A" w:rsidRPr="00892024" w:rsidRDefault="001A706A" w:rsidP="00892024">
      <w:pPr>
        <w:tabs>
          <w:tab w:val="left" w:pos="709"/>
          <w:tab w:val="left" w:pos="2520"/>
        </w:tabs>
        <w:spacing w:after="0" w:line="240" w:lineRule="auto"/>
        <w:jc w:val="both"/>
        <w:rPr>
          <w:rFonts w:ascii="Arial" w:hAnsi="Arial" w:cs="Arial"/>
          <w:b/>
          <w:sz w:val="24"/>
          <w:szCs w:val="24"/>
          <w:lang w:val="ro-RO"/>
        </w:rPr>
      </w:pPr>
      <w:r w:rsidRPr="00892024">
        <w:rPr>
          <w:rFonts w:ascii="Arial" w:hAnsi="Arial" w:cs="Arial"/>
          <w:b/>
          <w:sz w:val="24"/>
          <w:szCs w:val="24"/>
          <w:lang w:val="ro-RO"/>
        </w:rPr>
        <w:t xml:space="preserve"> </w:t>
      </w:r>
    </w:p>
    <w:p w:rsidR="001A706A" w:rsidRPr="00892024" w:rsidRDefault="001A706A" w:rsidP="00892024">
      <w:pPr>
        <w:tabs>
          <w:tab w:val="left" w:pos="709"/>
          <w:tab w:val="left" w:pos="2520"/>
        </w:tabs>
        <w:spacing w:after="0" w:line="240" w:lineRule="auto"/>
        <w:rPr>
          <w:rFonts w:ascii="Arial" w:hAnsi="Arial" w:cs="Arial"/>
          <w:b/>
          <w:sz w:val="24"/>
          <w:szCs w:val="24"/>
          <w:lang w:val="ro-RO"/>
        </w:rPr>
      </w:pPr>
      <w:r w:rsidRPr="00892024">
        <w:rPr>
          <w:rFonts w:ascii="Arial" w:hAnsi="Arial" w:cs="Arial"/>
          <w:b/>
          <w:sz w:val="24"/>
          <w:szCs w:val="24"/>
          <w:lang w:val="fr-FR"/>
        </w:rPr>
        <w:t>Sunet şi zgomot</w:t>
      </w:r>
    </w:p>
    <w:p w:rsidR="001A706A" w:rsidRPr="00892024" w:rsidRDefault="001A706A" w:rsidP="004D279B">
      <w:pPr>
        <w:spacing w:after="0" w:line="240" w:lineRule="auto"/>
        <w:jc w:val="both"/>
        <w:rPr>
          <w:rFonts w:ascii="Arial" w:hAnsi="Arial" w:cs="Arial"/>
          <w:sz w:val="24"/>
          <w:szCs w:val="24"/>
          <w:lang w:val="fr-FR"/>
        </w:rPr>
      </w:pPr>
      <w:r w:rsidRPr="00892024">
        <w:rPr>
          <w:rFonts w:ascii="Arial" w:hAnsi="Arial" w:cs="Arial"/>
          <w:sz w:val="24"/>
          <w:szCs w:val="24"/>
          <w:lang w:val="fr-FR"/>
        </w:rPr>
        <w:t>Sunetul reprezintă o vibraţie a particulelor unui mediu capabil să producă o senzaţie auditivă. Sunetul se propagă sub formă de unde elastice numai în substanţe (aer, lichide şi solide) şi nu se propagă în vid. În aer viteza de propagare este de 340 m/s.</w:t>
      </w:r>
    </w:p>
    <w:p w:rsidR="001A706A" w:rsidRPr="00892024" w:rsidRDefault="001A706A" w:rsidP="004D279B">
      <w:pPr>
        <w:spacing w:after="0" w:line="240" w:lineRule="auto"/>
        <w:jc w:val="both"/>
        <w:rPr>
          <w:rFonts w:ascii="Arial" w:hAnsi="Arial" w:cs="Arial"/>
          <w:sz w:val="24"/>
          <w:szCs w:val="24"/>
          <w:lang w:val="it-IT"/>
        </w:rPr>
      </w:pPr>
      <w:r w:rsidRPr="00892024">
        <w:rPr>
          <w:rFonts w:ascii="Arial" w:hAnsi="Arial" w:cs="Arial"/>
          <w:sz w:val="24"/>
          <w:szCs w:val="24"/>
          <w:lang w:val="fr-FR"/>
        </w:rPr>
        <w:t>Zgomotul este o suprapunere dezordonată a mai multor sunete. Este compus din sunete naturale, dar mai ales antropice : utilaje, mijloace de transport (</w:t>
      </w:r>
      <w:r w:rsidRPr="00892024">
        <w:rPr>
          <w:rFonts w:ascii="Arial" w:hAnsi="Arial" w:cs="Arial"/>
          <w:sz w:val="24"/>
          <w:szCs w:val="24"/>
          <w:lang w:val="it-IT"/>
        </w:rPr>
        <w:t>rutier, feroviar, aerian)</w:t>
      </w:r>
      <w:r w:rsidRPr="00892024">
        <w:rPr>
          <w:rFonts w:ascii="Arial" w:hAnsi="Arial" w:cs="Arial"/>
          <w:sz w:val="24"/>
          <w:szCs w:val="24"/>
          <w:lang w:val="fr-FR"/>
        </w:rPr>
        <w:t>, aparate, oameni. Tendin</w:t>
      </w:r>
      <w:r w:rsidRPr="00892024">
        <w:rPr>
          <w:rFonts w:ascii="Arial" w:hAnsi="Arial" w:cs="Arial"/>
          <w:sz w:val="24"/>
          <w:szCs w:val="24"/>
          <w:lang w:val="ro-RO"/>
        </w:rPr>
        <w:t>ţ</w:t>
      </w:r>
      <w:r w:rsidRPr="00892024">
        <w:rPr>
          <w:rFonts w:ascii="Arial" w:hAnsi="Arial" w:cs="Arial"/>
          <w:sz w:val="24"/>
          <w:szCs w:val="24"/>
          <w:lang w:val="fr-FR"/>
        </w:rPr>
        <w:t xml:space="preserve">a de formare de aglomerări urbane de mari dimensiuni are drept consecinţă mărirea numărului de surse de zgomot, </w:t>
      </w:r>
      <w:r w:rsidRPr="00892024">
        <w:rPr>
          <w:rFonts w:ascii="Arial" w:hAnsi="Arial" w:cs="Arial"/>
          <w:sz w:val="24"/>
          <w:szCs w:val="24"/>
          <w:lang w:val="it-IT"/>
        </w:rPr>
        <w:t>fenomen care se accentuează mai ales în zonele adiacente arterelor de circulaţie şi activităţilor industriale. Ca orice unde elastice, sunetele se caracterizează prin frecvenţă, definită ca număr de oscilaţii complete dintr-o unitate de timp. Se măsoară în Hertz, 1 Hz fiind o perioadă/s.</w:t>
      </w:r>
    </w:p>
    <w:p w:rsidR="001A706A" w:rsidRPr="00892024" w:rsidRDefault="001A706A" w:rsidP="004D279B">
      <w:pPr>
        <w:spacing w:after="0" w:line="240" w:lineRule="auto"/>
        <w:jc w:val="both"/>
        <w:rPr>
          <w:rFonts w:ascii="Arial" w:hAnsi="Arial" w:cs="Arial"/>
          <w:sz w:val="24"/>
          <w:szCs w:val="24"/>
          <w:lang w:val="fr-FR"/>
        </w:rPr>
      </w:pPr>
      <w:r w:rsidRPr="00892024">
        <w:rPr>
          <w:rFonts w:ascii="Arial" w:hAnsi="Arial" w:cs="Arial"/>
          <w:sz w:val="24"/>
          <w:szCs w:val="24"/>
          <w:lang w:val="it-IT"/>
        </w:rPr>
        <w:t>Urechea umană percepe sunetele cu frecvenţă de la 16 Hz (sunetele joase) la 20.000 Hz (sunetele înalte). Sunetele sub 16 Hz se definesc infrasunete, iar cele peste 20.000 Hz – ultrasunete. Sensibiliatea maximă a urechii umane este pentru domeniul 2.000 – 5.000 Hz.</w:t>
      </w:r>
    </w:p>
    <w:p w:rsidR="001A706A" w:rsidRPr="00892024" w:rsidRDefault="001A706A" w:rsidP="004D279B">
      <w:pPr>
        <w:spacing w:after="0" w:line="240" w:lineRule="auto"/>
        <w:jc w:val="both"/>
        <w:rPr>
          <w:rFonts w:ascii="Arial" w:hAnsi="Arial" w:cs="Arial"/>
          <w:sz w:val="24"/>
          <w:szCs w:val="24"/>
          <w:lang w:val="it-IT"/>
        </w:rPr>
      </w:pPr>
      <w:r w:rsidRPr="00892024">
        <w:rPr>
          <w:rFonts w:ascii="Arial" w:hAnsi="Arial" w:cs="Arial"/>
          <w:sz w:val="24"/>
          <w:szCs w:val="24"/>
          <w:lang w:val="it-IT"/>
        </w:rPr>
        <w:t xml:space="preserve">Activităţile specifice din sectorul construcţiilor, activităţile publice, sistemele de alarmare (pentru clădiri şi autovehicule) precum şi cele din sectorul specific de consum şi de recreere (restaurante, discoteci, mici ateliere, animale domestice, stadioane, concerte în aer liber, maniferstări culturale în aer liber) sunt alte surse generatoare de zgomot specifice vieţii de zi cu zi a unei societăţi umane. </w:t>
      </w:r>
    </w:p>
    <w:p w:rsidR="001A706A" w:rsidRPr="00892024" w:rsidRDefault="001A706A" w:rsidP="004D279B">
      <w:pPr>
        <w:spacing w:after="0" w:line="240" w:lineRule="auto"/>
        <w:jc w:val="both"/>
        <w:rPr>
          <w:rFonts w:ascii="Arial" w:hAnsi="Arial" w:cs="Arial"/>
          <w:sz w:val="24"/>
          <w:szCs w:val="24"/>
          <w:lang w:val="fr-FR"/>
        </w:rPr>
      </w:pPr>
      <w:r w:rsidRPr="00892024">
        <w:rPr>
          <w:rFonts w:ascii="Arial" w:hAnsi="Arial" w:cs="Arial"/>
          <w:sz w:val="24"/>
          <w:szCs w:val="24"/>
          <w:lang w:val="fr-FR"/>
        </w:rPr>
        <w:t>Pentru perioada de noapte, se estimează că mai mult de 30% din populaţie este expusă la niveluri ce depăşesc 55 dB (A) şi care perturbă somnul.</w:t>
      </w:r>
    </w:p>
    <w:p w:rsidR="001A706A" w:rsidRPr="00892024" w:rsidRDefault="001A706A" w:rsidP="004D279B">
      <w:pPr>
        <w:spacing w:after="0" w:line="240" w:lineRule="auto"/>
        <w:jc w:val="both"/>
        <w:rPr>
          <w:rFonts w:ascii="Arial" w:hAnsi="Arial" w:cs="Arial"/>
          <w:sz w:val="24"/>
          <w:szCs w:val="24"/>
          <w:lang w:val="fr-FR"/>
        </w:rPr>
      </w:pPr>
      <w:r w:rsidRPr="00892024">
        <w:rPr>
          <w:rFonts w:ascii="Arial" w:hAnsi="Arial" w:cs="Arial"/>
          <w:sz w:val="24"/>
          <w:szCs w:val="24"/>
          <w:lang w:val="fr-FR"/>
        </w:rPr>
        <w:t>Dezvoltarea tehnologică, creşterea reţelelor de trafic, aeroporturile vor amplifica în continuare problemele legate de zgomot, generate de activităţile specifice acestora, dacă nu se iau măsuri de planificare şi de prevenire a acestui fenomen.</w:t>
      </w:r>
    </w:p>
    <w:p w:rsidR="001A706A" w:rsidRPr="00892024" w:rsidRDefault="001A706A" w:rsidP="004D279B">
      <w:pPr>
        <w:spacing w:after="0" w:line="240" w:lineRule="auto"/>
        <w:jc w:val="both"/>
        <w:rPr>
          <w:rFonts w:ascii="Arial" w:hAnsi="Arial" w:cs="Arial"/>
          <w:sz w:val="24"/>
          <w:szCs w:val="24"/>
          <w:lang w:val="it-IT"/>
        </w:rPr>
      </w:pPr>
      <w:r w:rsidRPr="00892024">
        <w:rPr>
          <w:rFonts w:ascii="Arial" w:hAnsi="Arial" w:cs="Arial"/>
          <w:sz w:val="24"/>
          <w:szCs w:val="24"/>
          <w:lang w:val="fr-FR"/>
        </w:rPr>
        <w:t>Pentru oprirea acestei tendinţe s-au adoptat măsuri legislative de diminuare a nivelurilor de zgomot prin acţiuni “la sursă”, asupra elementelor generatoare de zgomot, cât şi “la receptor”, asupra elementelor ce trebuie protejate faţă de zgomot (locuinţe, spitale, şcoli, locuri de odihnă, parcuri etc.).</w:t>
      </w:r>
    </w:p>
    <w:p w:rsidR="001A706A" w:rsidRPr="00892024" w:rsidRDefault="001A706A" w:rsidP="004D279B">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Sursele de zgomot sunt clasificate în surse fixe, (zonele rezidenţiale, industriale, de construcţii şi demolare) şi surse mobile (date de reţeaua de transport urban de suprafaţă </w:t>
      </w:r>
      <w:r w:rsidRPr="00892024">
        <w:rPr>
          <w:rFonts w:ascii="Arial" w:hAnsi="Arial" w:cs="Arial"/>
          <w:sz w:val="24"/>
          <w:szCs w:val="24"/>
          <w:lang w:val="ro-RO"/>
        </w:rPr>
        <w:t>şi</w:t>
      </w:r>
      <w:r w:rsidRPr="00892024">
        <w:rPr>
          <w:rFonts w:ascii="Arial" w:hAnsi="Arial" w:cs="Arial"/>
          <w:sz w:val="24"/>
          <w:szCs w:val="24"/>
          <w:lang w:val="fr-FR"/>
        </w:rPr>
        <w:t xml:space="preserve"> aeroporturi).</w:t>
      </w:r>
    </w:p>
    <w:p w:rsidR="001A706A" w:rsidRPr="00892024" w:rsidRDefault="001A706A" w:rsidP="004D279B">
      <w:pPr>
        <w:spacing w:after="0" w:line="240" w:lineRule="auto"/>
        <w:jc w:val="both"/>
        <w:rPr>
          <w:rFonts w:ascii="Arial" w:hAnsi="Arial" w:cs="Arial"/>
          <w:sz w:val="24"/>
          <w:szCs w:val="24"/>
          <w:lang w:val="fr-FR"/>
        </w:rPr>
      </w:pPr>
      <w:r w:rsidRPr="00892024">
        <w:rPr>
          <w:rFonts w:ascii="Arial" w:hAnsi="Arial" w:cs="Arial"/>
          <w:sz w:val="24"/>
          <w:szCs w:val="24"/>
          <w:lang w:val="fr-FR"/>
        </w:rPr>
        <w:t xml:space="preserve">În cazul </w:t>
      </w:r>
      <w:r w:rsidRPr="00892024">
        <w:rPr>
          <w:rFonts w:ascii="Arial" w:hAnsi="Arial" w:cs="Arial"/>
          <w:iCs/>
          <w:sz w:val="24"/>
          <w:szCs w:val="24"/>
          <w:lang w:val="fr-FR"/>
        </w:rPr>
        <w:t>circulaţiei rutiere</w:t>
      </w:r>
      <w:r w:rsidRPr="00892024">
        <w:rPr>
          <w:rFonts w:ascii="Arial" w:hAnsi="Arial" w:cs="Arial"/>
          <w:sz w:val="24"/>
          <w:szCs w:val="24"/>
          <w:lang w:val="fr-FR"/>
        </w:rPr>
        <w:t xml:space="preserve"> zgomotul este determinat de: </w:t>
      </w:r>
      <w:r w:rsidRPr="00892024">
        <w:rPr>
          <w:rFonts w:ascii="Arial" w:hAnsi="Arial" w:cs="Arial"/>
          <w:sz w:val="24"/>
          <w:szCs w:val="24"/>
          <w:lang w:val="es-ES"/>
        </w:rPr>
        <w:t xml:space="preserve">sistemul de propulsie, transmisiile mecanice şi </w:t>
      </w:r>
      <w:r w:rsidRPr="00892024">
        <w:rPr>
          <w:rFonts w:ascii="Arial" w:hAnsi="Arial" w:cs="Arial"/>
          <w:sz w:val="24"/>
          <w:szCs w:val="24"/>
          <w:lang w:val="fr-FR"/>
        </w:rPr>
        <w:t>contactul pneu-cale de rulare.</w:t>
      </w:r>
    </w:p>
    <w:p w:rsidR="001A706A" w:rsidRPr="00892024" w:rsidRDefault="001A706A" w:rsidP="004D279B">
      <w:pPr>
        <w:tabs>
          <w:tab w:val="num" w:pos="0"/>
        </w:tabs>
        <w:spacing w:after="0" w:line="240" w:lineRule="auto"/>
        <w:jc w:val="both"/>
        <w:rPr>
          <w:rFonts w:ascii="Arial" w:hAnsi="Arial" w:cs="Arial"/>
          <w:sz w:val="24"/>
          <w:szCs w:val="24"/>
          <w:lang w:val="es-ES"/>
        </w:rPr>
      </w:pPr>
      <w:r w:rsidRPr="00892024">
        <w:rPr>
          <w:rFonts w:ascii="Arial" w:hAnsi="Arial" w:cs="Arial"/>
          <w:sz w:val="24"/>
          <w:szCs w:val="24"/>
          <w:lang w:val="es-ES"/>
        </w:rPr>
        <w:t xml:space="preserve">Factorii care influenţează nivelul de zgomot sunt: factorii de emisie, textura suprafeţei de rulare, </w:t>
      </w:r>
      <w:r w:rsidRPr="00892024">
        <w:rPr>
          <w:rFonts w:ascii="Arial" w:hAnsi="Arial" w:cs="Arial"/>
          <w:sz w:val="24"/>
          <w:szCs w:val="24"/>
          <w:lang w:val="fr-FR"/>
        </w:rPr>
        <w:t xml:space="preserve">factorii de propagare (distanţa faţă de sursa de zgomot) şi </w:t>
      </w:r>
      <w:r w:rsidRPr="00892024">
        <w:rPr>
          <w:rFonts w:ascii="Arial" w:hAnsi="Arial" w:cs="Arial"/>
          <w:sz w:val="24"/>
          <w:szCs w:val="24"/>
          <w:lang w:val="es-ES"/>
        </w:rPr>
        <w:t>factorii meteorologici.</w:t>
      </w:r>
    </w:p>
    <w:p w:rsidR="001A706A" w:rsidRPr="00892024" w:rsidRDefault="001A706A" w:rsidP="004D279B">
      <w:pPr>
        <w:pStyle w:val="BodyText"/>
        <w:tabs>
          <w:tab w:val="num" w:pos="0"/>
        </w:tabs>
        <w:spacing w:after="0" w:line="240" w:lineRule="auto"/>
        <w:jc w:val="both"/>
        <w:rPr>
          <w:rFonts w:ascii="Arial" w:hAnsi="Arial" w:cs="Arial"/>
          <w:sz w:val="24"/>
          <w:szCs w:val="24"/>
        </w:rPr>
      </w:pPr>
      <w:r w:rsidRPr="00892024">
        <w:rPr>
          <w:rFonts w:ascii="Arial" w:hAnsi="Arial" w:cs="Arial"/>
          <w:sz w:val="24"/>
          <w:szCs w:val="24"/>
        </w:rPr>
        <w:t xml:space="preserve">Zgomotul produs de </w:t>
      </w:r>
      <w:r w:rsidRPr="00892024">
        <w:rPr>
          <w:rFonts w:ascii="Arial" w:hAnsi="Arial" w:cs="Arial"/>
          <w:iCs/>
          <w:sz w:val="24"/>
          <w:szCs w:val="24"/>
        </w:rPr>
        <w:t>traficul feroviar</w:t>
      </w:r>
      <w:r w:rsidRPr="00892024">
        <w:rPr>
          <w:rFonts w:ascii="Arial" w:hAnsi="Arial" w:cs="Arial"/>
          <w:sz w:val="24"/>
          <w:szCs w:val="24"/>
        </w:rPr>
        <w:t>, nu afectează întreaga populaţie a oraşelor, traficul este concentrat pe anumite direcţii şi zone, iar zgomotul se propagă în lungul axei căii ferate.</w:t>
      </w:r>
    </w:p>
    <w:p w:rsidR="001A706A" w:rsidRPr="00892024" w:rsidRDefault="001A706A" w:rsidP="004D279B">
      <w:pPr>
        <w:pStyle w:val="BodyText"/>
        <w:spacing w:after="0" w:line="240" w:lineRule="auto"/>
        <w:jc w:val="both"/>
        <w:rPr>
          <w:rFonts w:ascii="Arial" w:hAnsi="Arial" w:cs="Arial"/>
          <w:sz w:val="24"/>
          <w:szCs w:val="24"/>
        </w:rPr>
      </w:pPr>
      <w:r w:rsidRPr="00892024">
        <w:rPr>
          <w:rFonts w:ascii="Arial" w:hAnsi="Arial" w:cs="Arial"/>
          <w:iCs/>
          <w:sz w:val="24"/>
          <w:szCs w:val="24"/>
        </w:rPr>
        <w:t>Traficul aerian</w:t>
      </w:r>
      <w:r w:rsidRPr="00892024">
        <w:rPr>
          <w:rFonts w:ascii="Arial" w:hAnsi="Arial" w:cs="Arial"/>
          <w:sz w:val="24"/>
          <w:szCs w:val="24"/>
        </w:rPr>
        <w:t xml:space="preserve"> generează poluare fonică prin derularea ciclului de decolare-aterizare, afectând astfel populaţia care locuieşte în imediata vecinătate a aeroporturilor.</w:t>
      </w:r>
    </w:p>
    <w:p w:rsidR="001A706A" w:rsidRPr="00892024" w:rsidRDefault="001A706A" w:rsidP="004D279B">
      <w:pPr>
        <w:spacing w:after="0" w:line="240" w:lineRule="auto"/>
        <w:jc w:val="both"/>
        <w:rPr>
          <w:rFonts w:ascii="Arial" w:hAnsi="Arial" w:cs="Arial"/>
          <w:sz w:val="24"/>
          <w:szCs w:val="24"/>
        </w:rPr>
      </w:pPr>
      <w:bookmarkStart w:id="0" w:name="sc11_2_1"/>
      <w:bookmarkEnd w:id="0"/>
    </w:p>
    <w:p w:rsidR="001A706A" w:rsidRPr="00892024" w:rsidRDefault="001A706A" w:rsidP="004D279B">
      <w:pPr>
        <w:spacing w:after="0" w:line="240" w:lineRule="auto"/>
        <w:jc w:val="both"/>
        <w:rPr>
          <w:rFonts w:ascii="Arial" w:hAnsi="Arial" w:cs="Arial"/>
          <w:b/>
          <w:sz w:val="24"/>
          <w:szCs w:val="24"/>
          <w:lang w:val="ro-RO"/>
        </w:rPr>
      </w:pPr>
      <w:r w:rsidRPr="00892024">
        <w:rPr>
          <w:rFonts w:ascii="Arial" w:hAnsi="Arial" w:cs="Arial"/>
          <w:b/>
          <w:sz w:val="24"/>
          <w:szCs w:val="24"/>
          <w:lang w:val="ro-RO"/>
        </w:rPr>
        <w:t>Efectele poluării sonore asupra sănătăţii populaţiei</w:t>
      </w:r>
    </w:p>
    <w:p w:rsidR="001A706A" w:rsidRPr="00892024" w:rsidRDefault="001A706A" w:rsidP="004D279B">
      <w:pPr>
        <w:spacing w:after="0" w:line="240" w:lineRule="auto"/>
        <w:jc w:val="both"/>
        <w:rPr>
          <w:rFonts w:ascii="Arial" w:hAnsi="Arial" w:cs="Arial"/>
          <w:sz w:val="24"/>
          <w:szCs w:val="24"/>
        </w:rPr>
      </w:pPr>
      <w:r w:rsidRPr="00892024">
        <w:rPr>
          <w:rFonts w:ascii="Arial" w:hAnsi="Arial" w:cs="Arial"/>
          <w:sz w:val="24"/>
          <w:szCs w:val="24"/>
        </w:rPr>
        <w:t>Pentru derularea normală a activităţilor umane pe timp de zi, seară şi noapte, confortul acustic reprezintă elementul de importanţă majoră. Un mediu acustic favorabil, ajută la menţinerea zgomotului la un nivel la care nu perturbă activitatea efectuată într-un spaţiu limitat. Astfel printre factorii de risc identificaţi în vederea evaluării stării de sănătate a populaţiei se numără şi zgomotul. Datorită ritmului alert de desfăşurare a activităţilor zilnice, zgomotul devine unul dintre cei mai influenţi factori de risc, dar deseori neglijat, care poate costa mai mult decât pierderea auzului, putând conduce la:</w:t>
      </w:r>
    </w:p>
    <w:p w:rsidR="001A706A" w:rsidRPr="00892024" w:rsidRDefault="001A706A" w:rsidP="004D279B">
      <w:pPr>
        <w:spacing w:after="0" w:line="240" w:lineRule="auto"/>
        <w:jc w:val="both"/>
        <w:rPr>
          <w:rFonts w:ascii="Arial" w:hAnsi="Arial" w:cs="Arial"/>
          <w:sz w:val="24"/>
          <w:szCs w:val="24"/>
        </w:rPr>
      </w:pPr>
      <w:r w:rsidRPr="00892024">
        <w:rPr>
          <w:rFonts w:ascii="Arial" w:hAnsi="Arial" w:cs="Arial"/>
          <w:sz w:val="24"/>
          <w:szCs w:val="24"/>
        </w:rPr>
        <w:t>- vătămarea urechii în timpul expunerii la substanţe periculoase (ototoxice);</w:t>
      </w:r>
    </w:p>
    <w:p w:rsidR="001A706A" w:rsidRPr="00892024" w:rsidRDefault="001A706A" w:rsidP="004D279B">
      <w:pPr>
        <w:spacing w:after="0" w:line="240" w:lineRule="auto"/>
        <w:jc w:val="both"/>
        <w:rPr>
          <w:rFonts w:ascii="Arial" w:hAnsi="Arial" w:cs="Arial"/>
          <w:sz w:val="24"/>
          <w:szCs w:val="24"/>
        </w:rPr>
      </w:pPr>
      <w:r w:rsidRPr="00892024">
        <w:rPr>
          <w:rFonts w:ascii="Arial" w:hAnsi="Arial" w:cs="Arial"/>
          <w:sz w:val="24"/>
          <w:szCs w:val="24"/>
        </w:rPr>
        <w:t>- stresul legat de muncă;</w:t>
      </w:r>
    </w:p>
    <w:p w:rsidR="001A706A" w:rsidRPr="00892024" w:rsidRDefault="001A706A" w:rsidP="004D279B">
      <w:pPr>
        <w:spacing w:after="0" w:line="240" w:lineRule="auto"/>
        <w:jc w:val="both"/>
        <w:rPr>
          <w:rFonts w:ascii="Arial" w:hAnsi="Arial" w:cs="Arial"/>
          <w:sz w:val="24"/>
          <w:szCs w:val="24"/>
        </w:rPr>
      </w:pPr>
      <w:r w:rsidRPr="00892024">
        <w:rPr>
          <w:rFonts w:ascii="Arial" w:hAnsi="Arial" w:cs="Arial"/>
          <w:sz w:val="24"/>
          <w:szCs w:val="24"/>
        </w:rPr>
        <w:lastRenderedPageBreak/>
        <w:t>- creşterea riscului de accidentare la locul de muncă;</w:t>
      </w:r>
    </w:p>
    <w:p w:rsidR="001A706A" w:rsidRPr="00892024" w:rsidRDefault="001A706A" w:rsidP="004D279B">
      <w:pPr>
        <w:spacing w:after="0" w:line="240" w:lineRule="auto"/>
        <w:jc w:val="both"/>
        <w:rPr>
          <w:rFonts w:ascii="Arial" w:hAnsi="Arial" w:cs="Arial"/>
          <w:sz w:val="24"/>
          <w:szCs w:val="24"/>
        </w:rPr>
      </w:pPr>
      <w:r w:rsidRPr="00892024">
        <w:rPr>
          <w:rFonts w:ascii="Arial" w:hAnsi="Arial" w:cs="Arial"/>
          <w:sz w:val="24"/>
          <w:szCs w:val="24"/>
        </w:rPr>
        <w:t>- vătămarea fătului, în timpul sarcinii angajatei, etc.</w:t>
      </w:r>
    </w:p>
    <w:p w:rsidR="001A706A" w:rsidRPr="00892024" w:rsidRDefault="001A706A" w:rsidP="004D279B">
      <w:pPr>
        <w:spacing w:after="0" w:line="240" w:lineRule="auto"/>
        <w:jc w:val="both"/>
        <w:rPr>
          <w:rFonts w:ascii="Arial" w:hAnsi="Arial" w:cs="Arial"/>
          <w:sz w:val="24"/>
          <w:szCs w:val="24"/>
        </w:rPr>
      </w:pPr>
      <w:r w:rsidRPr="00892024">
        <w:rPr>
          <w:rFonts w:ascii="Arial" w:hAnsi="Arial" w:cs="Arial"/>
          <w:sz w:val="24"/>
          <w:szCs w:val="24"/>
        </w:rPr>
        <w:t>Managementul eficient al zgomotului implică adoptarea standardelor naţionale de zgomot realizate atât pe baza standardelor şi liniilor directoare europene şi internaţionale dar şi pe baza factorilor tehnologici, sociali, economici şi politici. De asemenea evaluarea stării de confort şi a reacţiei subiective a locatarilor pot fi principalele pârghii în vederea fundamentării măsurilor pentru reducerea nivelurilor expunerii şi prevenirea apariţiei efectelor pentru populaţia expusă. Importanţa majoră o reprezintă prevenirea şi informarea populaţiei referitoare la riscul pentru sănătate. Majoritatea ţărilor, în special cele europene, au conştientizat importanţa acestei probleme, introducând astfel, directive antizgomot pentru îmbunătăţirea confortului acustic în clădirile noi.</w:t>
      </w:r>
    </w:p>
    <w:p w:rsidR="001A706A" w:rsidRPr="00892024" w:rsidRDefault="001A706A" w:rsidP="004D279B">
      <w:pPr>
        <w:spacing w:after="0" w:line="240" w:lineRule="auto"/>
        <w:jc w:val="both"/>
        <w:rPr>
          <w:rFonts w:ascii="Arial" w:hAnsi="Arial" w:cs="Arial"/>
          <w:sz w:val="24"/>
          <w:szCs w:val="24"/>
        </w:rPr>
      </w:pPr>
      <w:r w:rsidRPr="00892024">
        <w:rPr>
          <w:rFonts w:ascii="Arial" w:hAnsi="Arial" w:cs="Arial"/>
          <w:sz w:val="24"/>
          <w:szCs w:val="24"/>
        </w:rPr>
        <w:t xml:space="preserve">Intensitatea mare a  poluării sonore duce la o stare generală modificată şi pot să apară: anxietate, palpitaţii, amnezii neaşteptate, lipsa puterii de concentrare, dureri de cap. </w:t>
      </w:r>
    </w:p>
    <w:p w:rsidR="001A706A" w:rsidRPr="00892024" w:rsidRDefault="001A706A" w:rsidP="004D279B">
      <w:pPr>
        <w:spacing w:after="0" w:line="240" w:lineRule="auto"/>
        <w:jc w:val="both"/>
        <w:rPr>
          <w:rFonts w:ascii="Arial" w:hAnsi="Arial" w:cs="Arial"/>
          <w:sz w:val="24"/>
          <w:szCs w:val="24"/>
        </w:rPr>
      </w:pPr>
      <w:r w:rsidRPr="00892024">
        <w:rPr>
          <w:rFonts w:ascii="Arial" w:hAnsi="Arial" w:cs="Arial"/>
          <w:sz w:val="24"/>
          <w:szCs w:val="24"/>
        </w:rPr>
        <w:t>Transportul, în special în zonele urbane, este unul dintre factorii cheie care contribuie la expunerea umană la poluarea aerului şi la zgomot.</w:t>
      </w:r>
    </w:p>
    <w:p w:rsidR="001A706A" w:rsidRPr="00CD4BC2" w:rsidRDefault="001A706A" w:rsidP="004D279B">
      <w:pPr>
        <w:spacing w:after="0" w:line="240" w:lineRule="auto"/>
        <w:jc w:val="both"/>
        <w:rPr>
          <w:rFonts w:ascii="Arial" w:hAnsi="Arial" w:cs="Arial"/>
          <w:sz w:val="24"/>
          <w:szCs w:val="24"/>
        </w:rPr>
      </w:pPr>
      <w:r w:rsidRPr="00892024">
        <w:rPr>
          <w:rFonts w:ascii="Arial" w:hAnsi="Arial" w:cs="Arial"/>
          <w:sz w:val="24"/>
          <w:szCs w:val="24"/>
        </w:rPr>
        <w:t xml:space="preserve">La reuniunea de la Paris din anul 1990, s-a stabilit că transporturile rutiere constituie principala sursă de zgomot în societatea modernă, circa 80% din poluarea fonică a unui </w:t>
      </w:r>
      <w:r w:rsidRPr="00CD4BC2">
        <w:rPr>
          <w:rFonts w:ascii="Arial" w:hAnsi="Arial" w:cs="Arial"/>
          <w:sz w:val="24"/>
          <w:szCs w:val="24"/>
        </w:rPr>
        <w:t>oraş fiind zgomotul emis de autovehicule.</w:t>
      </w:r>
    </w:p>
    <w:p w:rsidR="001A706A" w:rsidRPr="00CD4BC2" w:rsidRDefault="008D0312" w:rsidP="004D279B">
      <w:pPr>
        <w:spacing w:after="0" w:line="240" w:lineRule="auto"/>
        <w:jc w:val="both"/>
        <w:rPr>
          <w:rFonts w:ascii="Arial" w:hAnsi="Arial" w:cs="Arial"/>
          <w:sz w:val="24"/>
          <w:szCs w:val="24"/>
        </w:rPr>
      </w:pPr>
      <w:hyperlink r:id="rId178" w:anchor="situ" w:history="1">
        <w:r w:rsidR="001A706A" w:rsidRPr="00CD4BC2">
          <w:rPr>
            <w:rStyle w:val="Hyperlink"/>
            <w:rFonts w:ascii="Arial" w:hAnsi="Arial" w:cs="Arial"/>
            <w:color w:val="auto"/>
            <w:sz w:val="24"/>
            <w:szCs w:val="24"/>
          </w:rPr>
          <w:t>Cartea verde a UE privind expunerea la zgomot</w:t>
        </w:r>
      </w:hyperlink>
      <w:r w:rsidR="001A706A" w:rsidRPr="00CD4BC2">
        <w:rPr>
          <w:rFonts w:ascii="Arial" w:hAnsi="Arial" w:cs="Arial"/>
          <w:sz w:val="24"/>
          <w:szCs w:val="24"/>
        </w:rPr>
        <w:t xml:space="preserve"> menţionează că aproape 20% din populaţia UE suferă de pe urma nivelurilor de zgomot pe care experţii în sănătate le consideră a fi inacceptabile, adică dintre cele care pot duce la enervare, perturbarea somnului şi efecte adverse asupra sănătăţii.</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 xml:space="preserve">În </w:t>
      </w:r>
      <w:hyperlink r:id="rId179" w:tooltip="Uniunea Europeană" w:history="1">
        <w:r w:rsidRPr="00CD4BC2">
          <w:rPr>
            <w:rStyle w:val="Hyperlink"/>
            <w:rFonts w:ascii="Arial" w:hAnsi="Arial" w:cs="Arial"/>
            <w:color w:val="auto"/>
            <w:sz w:val="24"/>
            <w:szCs w:val="24"/>
          </w:rPr>
          <w:t>Uniunea Europeană</w:t>
        </w:r>
      </w:hyperlink>
      <w:r w:rsidRPr="00CD4BC2">
        <w:rPr>
          <w:rFonts w:ascii="Arial" w:hAnsi="Arial" w:cs="Arial"/>
          <w:sz w:val="24"/>
          <w:szCs w:val="24"/>
        </w:rPr>
        <w:t xml:space="preserve">, limita actuală a zgomotului ce provine din traficul rutier este de 74 de decibeli pentru cele mai multe dintre automobile, dar </w:t>
      </w:r>
      <w:hyperlink r:id="rId180" w:tooltip="Comisia Europeană" w:history="1">
        <w:r w:rsidRPr="00CD4BC2">
          <w:rPr>
            <w:rStyle w:val="Hyperlink"/>
            <w:rFonts w:ascii="Arial" w:hAnsi="Arial" w:cs="Arial"/>
            <w:color w:val="auto"/>
            <w:sz w:val="24"/>
            <w:szCs w:val="24"/>
          </w:rPr>
          <w:t>Comisia Europeană</w:t>
        </w:r>
      </w:hyperlink>
      <w:r w:rsidRPr="00CD4BC2">
        <w:rPr>
          <w:rFonts w:ascii="Arial" w:hAnsi="Arial" w:cs="Arial"/>
          <w:sz w:val="24"/>
          <w:szCs w:val="24"/>
        </w:rPr>
        <w:t xml:space="preserve"> intenţionează să reducă această limită, în 2 etape, până la 68 de decibeli.</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Indiferent de intensitatea traficului, profilul morbidităţii cronice înregistrate la vârsta adultă este reprezentat de bolile cardio-vasculare, tulburările de auz şi nevroze; de subliniat că la copii afecţiunile sunt reprezentate de tulburările de auz.</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Totodată analiza simptomelor înregistrate în raport cu vârsta persoanelor intervievate relevă pentru copii frecvenţe crescute ale tulburărilor de somn, dificultăţi de învăţare şi atenţie. Pentru adulţi se manifestă un profil diferit, concretizat în oboseala, irascibilitate, cefalee şi tulburări de somn.</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Comisia Europeană a desemnat zgomotul ca fiind una din principalele probleme de mediu din Europa. Astfel, la nivel comunitar există obligaţia implementării Directivei 2002/49/CE privind evaluarea şi gestionarea zgomotului ambiant, care obligă statele membre la realizarea hărţilor strategice de zgomot precum şi stabilirea unor măsuri de reducere a zgomotului în cadrul Planurilor de acţiune elaborate de către acestea.</w:t>
      </w:r>
    </w:p>
    <w:p w:rsidR="001A706A" w:rsidRPr="00CD4BC2" w:rsidRDefault="001A706A" w:rsidP="004D279B">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Elaborarea hărţilor strategice de zgomot pentru aglomerări presupune cartarea separată, pentru indicatori ai nivelului de zgomot L</w:t>
      </w:r>
      <w:r w:rsidRPr="00CD4BC2">
        <w:rPr>
          <w:rFonts w:ascii="Arial" w:hAnsi="Arial" w:cs="Arial"/>
          <w:sz w:val="24"/>
          <w:szCs w:val="24"/>
          <w:vertAlign w:val="subscript"/>
          <w:lang w:val="ro-RO"/>
        </w:rPr>
        <w:t>zsn</w:t>
      </w:r>
      <w:r w:rsidRPr="00CD4BC2">
        <w:rPr>
          <w:rFonts w:ascii="Arial" w:hAnsi="Arial" w:cs="Arial"/>
          <w:sz w:val="24"/>
          <w:szCs w:val="24"/>
          <w:lang w:val="ro-RO"/>
        </w:rPr>
        <w:t xml:space="preserve"> şi L</w:t>
      </w:r>
      <w:r w:rsidRPr="00CD4BC2">
        <w:rPr>
          <w:rFonts w:ascii="Arial" w:hAnsi="Arial" w:cs="Arial"/>
          <w:sz w:val="24"/>
          <w:szCs w:val="24"/>
          <w:vertAlign w:val="subscript"/>
          <w:lang w:val="ro-RO"/>
        </w:rPr>
        <w:t>n</w:t>
      </w:r>
      <w:r w:rsidRPr="00CD4BC2">
        <w:rPr>
          <w:rFonts w:ascii="Arial" w:hAnsi="Arial" w:cs="Arial"/>
          <w:sz w:val="24"/>
          <w:szCs w:val="24"/>
          <w:lang w:val="ro-RO"/>
        </w:rPr>
        <w:t xml:space="preserve">, a următoarelor surse de zgomot: traficul rutier, traficul feroviar, aeroporturi, zonele industriale în care se desfăşoară activităţi privind prevenirea şi controlul integrat al poluării. </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Principalele avantaje pe care le oferă hărţile strategice de zgomot în mediul urban sunt:</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 xml:space="preserve">- informarea populaţiei asupra nivelurilor de zgomot în zonele de interes prin paginile oficiale web etc; </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 conservarea zonelor liniştite;</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 stabilirea zonelor unde se înregistrează depăşiri ale valorilor limită, precum şi simularea efectelor diferitelor metode de diminuare ce pot fi implementate,</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 xml:space="preserve">alegându-se măsurile cele mai eficiente din punct de vedere tehnic şi economic în scopul implementării acestora; </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 luarea în considerare a planurilor de acţiune în deciziile cu privire la dezvoltarea de noi zone rezidenţiale şi la dezvoltarea urbanistică în general.</w:t>
      </w:r>
    </w:p>
    <w:p w:rsidR="004D279B" w:rsidRPr="00CD4BC2" w:rsidRDefault="004D279B" w:rsidP="004D279B">
      <w:pPr>
        <w:tabs>
          <w:tab w:val="left" w:pos="709"/>
          <w:tab w:val="left" w:pos="2520"/>
        </w:tabs>
        <w:spacing w:after="0" w:line="240" w:lineRule="auto"/>
        <w:jc w:val="both"/>
        <w:rPr>
          <w:rFonts w:ascii="Arial" w:hAnsi="Arial" w:cs="Arial"/>
          <w:b/>
          <w:sz w:val="24"/>
          <w:szCs w:val="24"/>
          <w:lang w:val="ro-RO"/>
        </w:rPr>
      </w:pPr>
    </w:p>
    <w:p w:rsidR="001A706A" w:rsidRPr="00CD4BC2" w:rsidRDefault="001A706A" w:rsidP="004D279B">
      <w:pPr>
        <w:tabs>
          <w:tab w:val="left" w:pos="709"/>
          <w:tab w:val="left" w:pos="2520"/>
        </w:tabs>
        <w:spacing w:after="0" w:line="240" w:lineRule="auto"/>
        <w:jc w:val="both"/>
        <w:rPr>
          <w:rFonts w:ascii="Arial" w:hAnsi="Arial" w:cs="Arial"/>
          <w:b/>
          <w:sz w:val="24"/>
          <w:szCs w:val="24"/>
          <w:lang w:val="ro-RO"/>
        </w:rPr>
      </w:pPr>
      <w:r w:rsidRPr="00CD4BC2">
        <w:rPr>
          <w:rFonts w:ascii="Arial" w:hAnsi="Arial" w:cs="Arial"/>
          <w:b/>
          <w:sz w:val="24"/>
          <w:szCs w:val="24"/>
          <w:lang w:val="ro-RO"/>
        </w:rPr>
        <w:t>Monitorizarea zgomotului ambiental în judeţul Buzău, în anul 2013</w:t>
      </w:r>
    </w:p>
    <w:p w:rsidR="001A706A" w:rsidRPr="00CD4BC2" w:rsidRDefault="001A706A" w:rsidP="004D279B">
      <w:pPr>
        <w:framePr w:hSpace="180" w:wrap="around" w:vAnchor="text" w:hAnchor="text" w:y="1"/>
        <w:spacing w:after="0" w:line="240" w:lineRule="auto"/>
        <w:suppressOverlap/>
        <w:jc w:val="both"/>
        <w:rPr>
          <w:rFonts w:ascii="Arial" w:hAnsi="Arial" w:cs="Arial"/>
          <w:sz w:val="24"/>
          <w:szCs w:val="24"/>
        </w:rPr>
      </w:pPr>
      <w:r w:rsidRPr="00CD4BC2">
        <w:rPr>
          <w:rFonts w:ascii="Arial" w:hAnsi="Arial" w:cs="Arial"/>
          <w:sz w:val="24"/>
          <w:szCs w:val="24"/>
        </w:rPr>
        <w:lastRenderedPageBreak/>
        <w:t>În anul 2013, APM Buzău a monitorizat lunar nivelul zgomotului ambiental în judeţul Buzău în 7 puncte, după cum urmează:</w:t>
      </w:r>
    </w:p>
    <w:p w:rsidR="001A706A" w:rsidRPr="00CD4BC2" w:rsidRDefault="001A706A" w:rsidP="004D279B">
      <w:pPr>
        <w:framePr w:hSpace="180" w:wrap="around" w:vAnchor="text" w:hAnchor="text" w:y="1"/>
        <w:spacing w:after="0" w:line="240" w:lineRule="auto"/>
        <w:suppressOverlap/>
        <w:jc w:val="both"/>
        <w:rPr>
          <w:rFonts w:ascii="Arial" w:hAnsi="Arial" w:cs="Arial"/>
          <w:sz w:val="24"/>
          <w:szCs w:val="24"/>
        </w:rPr>
      </w:pPr>
      <w:r w:rsidRPr="00CD4BC2">
        <w:rPr>
          <w:rFonts w:ascii="Arial" w:hAnsi="Arial" w:cs="Arial"/>
          <w:sz w:val="24"/>
          <w:szCs w:val="24"/>
        </w:rPr>
        <w:t>- în municipiul Buzău  4 puncte (intersecţia E85 cu DN10, complex OMI EXPO, intersecţia B-dul Unirii cu str. Transilvaniei, bariera Brăilei - zona Est Buzău);</w:t>
      </w:r>
    </w:p>
    <w:p w:rsidR="001A706A" w:rsidRPr="00CD4BC2" w:rsidRDefault="001A706A" w:rsidP="004D279B">
      <w:pPr>
        <w:framePr w:hSpace="180" w:wrap="around" w:vAnchor="text" w:hAnchor="text" w:y="1"/>
        <w:spacing w:after="0" w:line="240" w:lineRule="auto"/>
        <w:suppressOverlap/>
        <w:jc w:val="both"/>
        <w:rPr>
          <w:rFonts w:ascii="Arial" w:hAnsi="Arial" w:cs="Arial"/>
          <w:sz w:val="24"/>
          <w:szCs w:val="24"/>
        </w:rPr>
      </w:pPr>
      <w:r w:rsidRPr="00CD4BC2">
        <w:rPr>
          <w:rFonts w:ascii="Arial" w:hAnsi="Arial" w:cs="Arial"/>
          <w:sz w:val="24"/>
          <w:szCs w:val="24"/>
        </w:rPr>
        <w:t>- în municipiul Râmnicu Sărat 1 punct la Şcoala Ajutătoare;</w:t>
      </w:r>
    </w:p>
    <w:p w:rsidR="001A706A" w:rsidRPr="00CD4BC2" w:rsidRDefault="001A706A" w:rsidP="004D279B">
      <w:pPr>
        <w:framePr w:hSpace="180" w:wrap="around" w:vAnchor="text" w:hAnchor="text" w:y="1"/>
        <w:spacing w:after="0" w:line="240" w:lineRule="auto"/>
        <w:suppressOverlap/>
        <w:jc w:val="both"/>
        <w:rPr>
          <w:rFonts w:ascii="Arial" w:hAnsi="Arial" w:cs="Arial"/>
          <w:sz w:val="24"/>
          <w:szCs w:val="24"/>
        </w:rPr>
      </w:pPr>
      <w:r w:rsidRPr="00CD4BC2">
        <w:rPr>
          <w:rFonts w:ascii="Arial" w:hAnsi="Arial" w:cs="Arial"/>
          <w:sz w:val="24"/>
          <w:szCs w:val="24"/>
        </w:rPr>
        <w:t>- în oraşul Nehoiu 1 punct  în zona centrală;</w:t>
      </w:r>
    </w:p>
    <w:p w:rsidR="001A706A" w:rsidRPr="00CD4BC2" w:rsidRDefault="001A706A" w:rsidP="004D279B">
      <w:pPr>
        <w:framePr w:hSpace="180" w:wrap="around" w:vAnchor="text" w:hAnchor="text" w:y="1"/>
        <w:spacing w:after="0" w:line="240" w:lineRule="auto"/>
        <w:suppressOverlap/>
        <w:jc w:val="both"/>
        <w:rPr>
          <w:rFonts w:ascii="Arial" w:hAnsi="Arial" w:cs="Arial"/>
          <w:sz w:val="24"/>
          <w:szCs w:val="24"/>
        </w:rPr>
      </w:pPr>
      <w:r w:rsidRPr="00CD4BC2">
        <w:rPr>
          <w:rFonts w:ascii="Arial" w:hAnsi="Arial" w:cs="Arial"/>
          <w:sz w:val="24"/>
          <w:szCs w:val="24"/>
        </w:rPr>
        <w:t>- în oraşul Pătârlagele 1 punct  în zona centrală.</w:t>
      </w:r>
    </w:p>
    <w:p w:rsidR="001A706A" w:rsidRPr="00CD4BC2" w:rsidRDefault="001A706A" w:rsidP="004D279B">
      <w:pPr>
        <w:spacing w:after="0" w:line="240" w:lineRule="auto"/>
        <w:jc w:val="both"/>
        <w:rPr>
          <w:rFonts w:ascii="Arial" w:hAnsi="Arial" w:cs="Arial"/>
          <w:sz w:val="24"/>
          <w:szCs w:val="24"/>
          <w:lang w:val="ro-RO"/>
        </w:rPr>
      </w:pPr>
      <w:r w:rsidRPr="00CD4BC2">
        <w:rPr>
          <w:rFonts w:ascii="Arial" w:hAnsi="Arial" w:cs="Arial"/>
          <w:sz w:val="24"/>
          <w:szCs w:val="24"/>
        </w:rPr>
        <w:t>În urma acestei monitorizări, s-au înregistrat un număr de 15 depăşiri ale valorilor limită pentru nivelul de zgomot conform STAS 10009/1988. Aceste depăşiri sunt cauzate în principal de traficul auto foarte intens din zonele respective.</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 xml:space="preserve">Referitor la hărţile de zgomot, conform legislaţiei existente în domeniul gestionării zgomotului ambiental, la nivelul judeţului Buzău, numai primăria municipiului Buzău a avut obligaţia întocmirii acestora, până la data de  30 iunie 2012. În urma realizării hărţilor de zgomot, primăria municipiului Buzău a avut şi obligaţia realizării planului de acţiune pentru reducerea zgomotului ambiental şi încadrarea lui în limitele impuse de legislaţia în vigoare, până la data de 18 iulie 2013. Din cauza lipsei fondurilor necesare, hărţie de zgomot şi planul de acţiune nu au fost realizate la termenele impuse prin lege. </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Hărţile de zgomot au fost finalizate şi transmise la APM Buzău în trimestrul III al anului 2013, care le-a analizat şi a solicitat  completări şi clarificări ale unor aspecte conţinute de acestea. Aceste completări nu au fost depuse la APM Buzău până la finele anului 2013.</w:t>
      </w:r>
    </w:p>
    <w:p w:rsidR="001A706A" w:rsidRPr="00CD4BC2" w:rsidRDefault="001A706A" w:rsidP="004D279B">
      <w:pPr>
        <w:spacing w:after="0" w:line="240" w:lineRule="auto"/>
        <w:jc w:val="both"/>
        <w:rPr>
          <w:rFonts w:ascii="Arial" w:hAnsi="Arial" w:cs="Arial"/>
          <w:sz w:val="24"/>
          <w:szCs w:val="24"/>
        </w:rPr>
      </w:pPr>
      <w:r w:rsidRPr="00CD4BC2">
        <w:rPr>
          <w:rFonts w:ascii="Arial" w:hAnsi="Arial" w:cs="Arial"/>
          <w:sz w:val="24"/>
          <w:szCs w:val="24"/>
        </w:rPr>
        <w:t>APM Buzău a adus periodic la cunoştinţa primăriei municipiului Buzău obligaţiile ce-i revin în domeniul gestionării zgomotului ambiental şi a realizat rapoartele solicitate de către ANPM pe această linie.</w:t>
      </w:r>
    </w:p>
    <w:p w:rsidR="001A706A" w:rsidRPr="00CD4BC2" w:rsidRDefault="001A706A" w:rsidP="004D279B">
      <w:pPr>
        <w:spacing w:after="0" w:line="240" w:lineRule="auto"/>
        <w:jc w:val="both"/>
        <w:rPr>
          <w:rFonts w:ascii="Arial" w:hAnsi="Arial" w:cs="Arial"/>
          <w:sz w:val="24"/>
          <w:szCs w:val="24"/>
        </w:rPr>
      </w:pPr>
    </w:p>
    <w:p w:rsidR="001A706A" w:rsidRPr="00CD4BC2" w:rsidRDefault="001A706A" w:rsidP="00892024">
      <w:pPr>
        <w:spacing w:after="0" w:line="240" w:lineRule="auto"/>
        <w:jc w:val="both"/>
        <w:outlineLvl w:val="0"/>
        <w:rPr>
          <w:rFonts w:ascii="Arial" w:hAnsi="Arial" w:cs="Arial"/>
          <w:b/>
          <w:sz w:val="24"/>
          <w:szCs w:val="24"/>
          <w:lang w:val="ro-RO"/>
        </w:rPr>
      </w:pPr>
      <w:r w:rsidRPr="00CD4BC2">
        <w:rPr>
          <w:rFonts w:ascii="Arial" w:hAnsi="Arial" w:cs="Arial"/>
          <w:b/>
          <w:sz w:val="24"/>
          <w:szCs w:val="24"/>
          <w:lang w:val="ro-RO"/>
        </w:rPr>
        <w:t>8.8. Tendinţe</w:t>
      </w:r>
      <w:bookmarkStart w:id="1" w:name="sc11_4_1"/>
      <w:bookmarkEnd w:id="1"/>
    </w:p>
    <w:p w:rsidR="001A706A" w:rsidRPr="00CD4BC2" w:rsidRDefault="001A706A" w:rsidP="00892024">
      <w:pPr>
        <w:spacing w:after="0" w:line="240" w:lineRule="auto"/>
        <w:jc w:val="both"/>
        <w:rPr>
          <w:rFonts w:ascii="Arial" w:hAnsi="Arial" w:cs="Arial"/>
          <w:b/>
          <w:sz w:val="24"/>
          <w:szCs w:val="24"/>
          <w:lang w:val="ro-RO"/>
        </w:rPr>
      </w:pPr>
      <w:r w:rsidRPr="00CD4BC2">
        <w:rPr>
          <w:rFonts w:ascii="Arial" w:hAnsi="Arial" w:cs="Arial"/>
          <w:b/>
          <w:sz w:val="24"/>
          <w:szCs w:val="24"/>
          <w:lang w:val="ro-RO"/>
        </w:rPr>
        <w:t>În domeniul poluării aerului şi sănătate tendinţele sunt:</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-pentru poluanţii SO</w:t>
      </w:r>
      <w:r w:rsidRPr="00CD4BC2">
        <w:rPr>
          <w:rFonts w:ascii="Arial" w:hAnsi="Arial" w:cs="Arial"/>
          <w:sz w:val="24"/>
          <w:szCs w:val="24"/>
          <w:vertAlign w:val="subscript"/>
          <w:lang w:val="ro-RO"/>
        </w:rPr>
        <w:t>2</w:t>
      </w:r>
      <w:r w:rsidRPr="00CD4BC2">
        <w:rPr>
          <w:rFonts w:ascii="Arial" w:hAnsi="Arial" w:cs="Arial"/>
          <w:sz w:val="24"/>
          <w:szCs w:val="24"/>
          <w:lang w:val="ro-RO"/>
        </w:rPr>
        <w:t>, CO, O</w:t>
      </w:r>
      <w:r w:rsidRPr="00CD4BC2">
        <w:rPr>
          <w:rFonts w:ascii="Arial" w:hAnsi="Arial" w:cs="Arial"/>
          <w:sz w:val="24"/>
          <w:szCs w:val="24"/>
          <w:vertAlign w:val="subscript"/>
          <w:lang w:val="ro-RO"/>
        </w:rPr>
        <w:t>3,</w:t>
      </w:r>
      <w:r w:rsidRPr="00CD4BC2">
        <w:rPr>
          <w:rFonts w:ascii="Arial" w:hAnsi="Arial" w:cs="Arial"/>
          <w:sz w:val="24"/>
          <w:szCs w:val="24"/>
          <w:lang w:val="ro-RO"/>
        </w:rPr>
        <w:t xml:space="preserve"> în perioada 2008-2013, valorile concentraţiilor măsurate la staţia automată de monitorizare BZ-1, variază în limitele aceluiaşi interval de valori, valorile medii anuale fiind cu mult sub valorile limită;</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-pentru poluantul NO2 în perioada 2008-2012, valorile concentraţiilor măsurate la staţia automată de monitorizare BZ-1, variază în limitele aceluiaşi interval de valori, valorile medii anuale fiind cu mult sub valorile limită; în anul 2013, analizorul fiind defect pe o perioadă de cca. 75% din an, nu se poate trage o concluzie privind tendinţa în acest caz.</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-pentru poluantul benzen, în perioada 2008-2013, valorile concentraţiilor masurate la staţia automată de monitorizare BZ-1, variază în limitele aceluiaşi interval de valori, valorile medii anuale fiind  sub valorile limită;</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-pentru poluantul pulberi în suspensie PM2,5, valoarea medie anuală a concentraţiei măsurate la staţia automată de monitorizare BZ-1 în anul 2013 a fost mai mică decât în anul 2012;</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-un caz aparte este reprezentat de poluantul PM10, pentru care s-au înregistrat în continuare depăşiri ale valorilor limită, dar în anul 2013 acestea au fost în număr mai mic decât în anul 2012.</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 xml:space="preserve"> Pentru viitor, din punct de vedere al calităţii aerului, obiectivele sunt următoarele: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-pentru zona Buzău care cuprinde municipiul Buzău şi comuna Vadu Paşii) şi pentru zona Râmnicu Sărat (care cuprinde municipiul Rămnicu Sărat, comuna Valea Râmnicului, comuna Grebănu, comuna Topliceni şi comuna Podgoria) îmbunătăţirea calităţii aerului din punct de vedere al indicatorului PM10 şi încadrarea nivelului concentraţiei acestuia sub valorile limită. La ceilalţi poluanţi (SO2, NOx, CO, O3, benzen) obiectivul este  menţinerea nivelului existent.</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-menţinerea calităţii aerului în celelalte zone ale judeţului Buzău.</w:t>
      </w:r>
    </w:p>
    <w:p w:rsidR="00CD4BC2" w:rsidRDefault="00CD4BC2" w:rsidP="00CD4BC2">
      <w:pPr>
        <w:spacing w:after="0" w:line="240" w:lineRule="auto"/>
        <w:ind w:firstLine="720"/>
        <w:jc w:val="both"/>
        <w:rPr>
          <w:rFonts w:ascii="Arial" w:hAnsi="Arial" w:cs="Arial"/>
          <w:sz w:val="24"/>
          <w:szCs w:val="24"/>
          <w:lang w:val="ro-RO"/>
        </w:rPr>
      </w:pPr>
    </w:p>
    <w:p w:rsidR="00CD4BC2" w:rsidRDefault="00CD4BC2" w:rsidP="00CD4BC2">
      <w:pPr>
        <w:spacing w:after="0" w:line="240" w:lineRule="auto"/>
        <w:ind w:firstLine="720"/>
        <w:jc w:val="both"/>
        <w:rPr>
          <w:rFonts w:ascii="Arial" w:hAnsi="Arial" w:cs="Arial"/>
          <w:sz w:val="24"/>
          <w:szCs w:val="24"/>
          <w:lang w:val="ro-RO"/>
        </w:rPr>
      </w:pPr>
    </w:p>
    <w:p w:rsidR="00CD4BC2" w:rsidRDefault="00CD4BC2" w:rsidP="00CD4BC2">
      <w:pPr>
        <w:spacing w:after="0" w:line="240" w:lineRule="auto"/>
        <w:ind w:firstLine="720"/>
        <w:jc w:val="both"/>
        <w:rPr>
          <w:rFonts w:ascii="Arial" w:hAnsi="Arial" w:cs="Arial"/>
          <w:sz w:val="24"/>
          <w:szCs w:val="24"/>
          <w:lang w:val="ro-RO"/>
        </w:rPr>
      </w:pPr>
    </w:p>
    <w:p w:rsidR="001A706A" w:rsidRPr="00CD4BC2" w:rsidRDefault="001A706A" w:rsidP="00892024">
      <w:pPr>
        <w:spacing w:after="0" w:line="240" w:lineRule="auto"/>
        <w:jc w:val="both"/>
        <w:rPr>
          <w:rFonts w:ascii="Arial" w:hAnsi="Arial" w:cs="Arial"/>
          <w:b/>
          <w:sz w:val="24"/>
          <w:szCs w:val="24"/>
          <w:lang w:val="ro-RO"/>
        </w:rPr>
      </w:pPr>
      <w:r w:rsidRPr="00CD4BC2">
        <w:rPr>
          <w:rFonts w:ascii="Arial" w:hAnsi="Arial" w:cs="Arial"/>
          <w:b/>
          <w:sz w:val="24"/>
          <w:szCs w:val="24"/>
          <w:lang w:val="ro-RO"/>
        </w:rPr>
        <w:t>În domeniul  apei potabile şi apei de îmbăiere  tendinţele sunt:</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lastRenderedPageBreak/>
        <w:t>Numărul probelor de apă potabile necorespunzătoare pentru nitraţi şi cele necorespunzătoare microbiologic au scăzut continuu din anul 2007 până în anul 2013.</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Numărul probelor de apă potabilă necoresppunzătoare din punct de veder fizico-chimic au scăzut în anul 2013 faţă de anul 2012.</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Procentul de probe necorespunzătoare din apa pentru îmbăiere a scăzut în 2013 faţă de anul 2012.</w:t>
      </w:r>
    </w:p>
    <w:p w:rsidR="001A706A" w:rsidRPr="00CD4BC2" w:rsidRDefault="001A706A" w:rsidP="00892024">
      <w:pPr>
        <w:spacing w:after="0" w:line="240" w:lineRule="auto"/>
        <w:jc w:val="both"/>
        <w:rPr>
          <w:rFonts w:ascii="Arial" w:hAnsi="Arial" w:cs="Arial"/>
          <w:sz w:val="24"/>
          <w:szCs w:val="24"/>
          <w:lang w:val="ro-RO"/>
        </w:rPr>
      </w:pPr>
    </w:p>
    <w:p w:rsidR="001A706A" w:rsidRPr="00CD4BC2" w:rsidRDefault="001A706A" w:rsidP="00892024">
      <w:pPr>
        <w:spacing w:after="0" w:line="240" w:lineRule="auto"/>
        <w:jc w:val="both"/>
        <w:rPr>
          <w:rFonts w:ascii="Arial" w:hAnsi="Arial" w:cs="Arial"/>
          <w:b/>
          <w:sz w:val="24"/>
          <w:szCs w:val="24"/>
          <w:lang w:val="ro-RO"/>
        </w:rPr>
      </w:pPr>
      <w:r w:rsidRPr="00CD4BC2">
        <w:rPr>
          <w:rFonts w:ascii="Arial" w:hAnsi="Arial" w:cs="Arial"/>
          <w:b/>
          <w:sz w:val="24"/>
          <w:szCs w:val="24"/>
          <w:lang w:val="ro-RO"/>
        </w:rPr>
        <w:t>În domeniul gestiunii deşeurilor şi pesticidelor:</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 xml:space="preserve">În ţările industrializate, </w:t>
      </w:r>
      <w:r w:rsidRPr="00CD4BC2">
        <w:rPr>
          <w:rStyle w:val="link-disabled"/>
          <w:rFonts w:ascii="Arial" w:hAnsi="Arial" w:cs="Arial"/>
          <w:sz w:val="24"/>
          <w:szCs w:val="24"/>
          <w:lang w:val="ro-RO"/>
        </w:rPr>
        <w:t>factorii de mediu</w:t>
      </w:r>
      <w:r w:rsidRPr="00CD4BC2">
        <w:rPr>
          <w:rStyle w:val="ws-popup-layout"/>
          <w:rFonts w:ascii="Arial" w:hAnsi="Arial" w:cs="Arial"/>
          <w:sz w:val="24"/>
          <w:szCs w:val="24"/>
          <w:lang w:val="ro-RO"/>
        </w:rPr>
        <w:t xml:space="preserve"> </w:t>
      </w:r>
      <w:r w:rsidRPr="00CD4BC2">
        <w:rPr>
          <w:rFonts w:ascii="Arial" w:hAnsi="Arial" w:cs="Arial"/>
          <w:sz w:val="24"/>
          <w:szCs w:val="24"/>
          <w:lang w:val="ro-RO"/>
        </w:rPr>
        <w:t xml:space="preserve">se află la originea unui număr important de afecţiuni. Bolile respiratorii şi diversele tipuri de cancer provoacă îngrijorări majore, mai ales în condiţiile în care copiii sunt expuşi riscului mai mult decât adulţii. </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 xml:space="preserve">La nivel european, preocupările majore privind mediul şi sănătatea sunt legate de poluarea aerului în interior şi în exterior, calitatea inferioară a apei, igiena precară şi produsele chimice periculoase. Mulţi poluanţi cunoscuţi ca având efecte asupra sănătăţii umane intră treptat sub control reglementat. </w:t>
      </w:r>
    </w:p>
    <w:p w:rsidR="001A706A" w:rsidRPr="00CD4BC2" w:rsidRDefault="001A706A" w:rsidP="00892024">
      <w:pPr>
        <w:pStyle w:val="NormalWeb"/>
        <w:spacing w:before="0" w:beforeAutospacing="0" w:after="0" w:afterAutospacing="0"/>
        <w:jc w:val="both"/>
        <w:rPr>
          <w:rFonts w:ascii="Arial" w:hAnsi="Arial" w:cs="Arial"/>
        </w:rPr>
      </w:pPr>
      <w:r w:rsidRPr="00CD4BC2">
        <w:rPr>
          <w:rFonts w:ascii="Arial" w:hAnsi="Arial" w:cs="Arial"/>
        </w:rPr>
        <w:t>Activităţile derulate la nivelul UE în domeniul sănătăţii şi al mediului sunt realizate în strânsă colaborare cu Organizaţia Mondială a Sănătăţii (OMS). Astfel Comisia Uniunii Europene sprijină implementarea Planului de acţiune privind mediul şi sănătatea copiilor (CEHAPE), elaborat de OMS Europa şi acţiunile OMS vizând ameliorarea calităţii aerului de interior, prevenirea rănirilor şi activitatea fizică.</w:t>
      </w:r>
    </w:p>
    <w:p w:rsidR="001A706A" w:rsidRPr="00CD4BC2" w:rsidRDefault="001A706A" w:rsidP="00892024">
      <w:pPr>
        <w:pStyle w:val="NormalWeb"/>
        <w:spacing w:before="0" w:beforeAutospacing="0" w:after="0" w:afterAutospacing="0"/>
        <w:jc w:val="both"/>
        <w:rPr>
          <w:rFonts w:ascii="Arial" w:hAnsi="Arial" w:cs="Arial"/>
        </w:rPr>
      </w:pPr>
      <w:r w:rsidRPr="00CD4BC2">
        <w:rPr>
          <w:rStyle w:val="link-disabled"/>
          <w:rFonts w:ascii="Arial" w:hAnsi="Arial" w:cs="Arial"/>
        </w:rPr>
        <w:t>Planul european de acţiune privind mediul şi sănătatea</w:t>
      </w:r>
      <w:r w:rsidRPr="00CD4BC2">
        <w:rPr>
          <w:rFonts w:ascii="Arial" w:hAnsi="Arial" w:cs="Arial"/>
        </w:rPr>
        <w:t> </w:t>
      </w:r>
      <w:hyperlink r:id="rId181" w:tooltip="English (en)" w:history="1">
        <w:r w:rsidRPr="00CD4BC2">
          <w:rPr>
            <w:rStyle w:val="Hyperlink"/>
            <w:rFonts w:ascii="Arial" w:hAnsi="Arial" w:cs="Arial"/>
            <w:vanish/>
            <w:color w:val="auto"/>
          </w:rPr>
          <w:t>English (en)</w:t>
        </w:r>
      </w:hyperlink>
      <w:r w:rsidRPr="00CD4BC2">
        <w:rPr>
          <w:rStyle w:val="ws-popup-layout"/>
          <w:rFonts w:ascii="Arial" w:hAnsi="Arial" w:cs="Arial"/>
          <w:vanish/>
        </w:rPr>
        <w:t xml:space="preserve"> </w:t>
      </w:r>
      <w:r w:rsidRPr="00CD4BC2">
        <w:rPr>
          <w:rFonts w:ascii="Arial" w:hAnsi="Arial" w:cs="Arial"/>
        </w:rPr>
        <w:t>a fost lansat în aceeaşi perioadă cu planul similar al OMS, pentru a permite colaborarea între cele două procese.</w:t>
      </w:r>
    </w:p>
    <w:p w:rsidR="001A706A" w:rsidRPr="00CD4BC2" w:rsidRDefault="001A706A" w:rsidP="00892024">
      <w:pPr>
        <w:pStyle w:val="NormalWeb"/>
        <w:spacing w:before="0" w:beforeAutospacing="0" w:after="0" w:afterAutospacing="0"/>
        <w:jc w:val="both"/>
        <w:rPr>
          <w:rFonts w:ascii="Arial" w:hAnsi="Arial" w:cs="Arial"/>
        </w:rPr>
      </w:pPr>
      <w:r w:rsidRPr="00CD4BC2">
        <w:rPr>
          <w:rFonts w:ascii="Arial" w:hAnsi="Arial" w:cs="Arial"/>
        </w:rPr>
        <w:t>Comisia a adoptat o abordare integrată, implicând toate părţile interesate şi include:</w:t>
      </w:r>
    </w:p>
    <w:p w:rsidR="001A706A" w:rsidRPr="00CD4BC2" w:rsidRDefault="001A706A" w:rsidP="00E6673F">
      <w:pPr>
        <w:numPr>
          <w:ilvl w:val="0"/>
          <w:numId w:val="64"/>
        </w:numPr>
        <w:spacing w:after="0" w:line="240" w:lineRule="auto"/>
        <w:ind w:left="0" w:firstLine="0"/>
        <w:jc w:val="both"/>
        <w:rPr>
          <w:rFonts w:ascii="Arial" w:hAnsi="Arial" w:cs="Arial"/>
          <w:sz w:val="24"/>
          <w:szCs w:val="24"/>
          <w:lang w:val="ro-RO"/>
        </w:rPr>
      </w:pPr>
      <w:r w:rsidRPr="00CD4BC2">
        <w:rPr>
          <w:rStyle w:val="link-disabled"/>
          <w:rFonts w:ascii="Arial" w:hAnsi="Arial" w:cs="Arial"/>
          <w:sz w:val="24"/>
          <w:szCs w:val="24"/>
          <w:lang w:val="ro-RO"/>
        </w:rPr>
        <w:t>strategia</w:t>
      </w:r>
      <w:r w:rsidRPr="00CD4BC2">
        <w:rPr>
          <w:rFonts w:ascii="Arial" w:hAnsi="Arial" w:cs="Arial"/>
          <w:sz w:val="24"/>
          <w:szCs w:val="24"/>
          <w:lang w:val="ro-RO"/>
        </w:rPr>
        <w:t xml:space="preserve"> europeană privind mediul şi sănătatea, cu accent deosebit pe situaţia copiilor;</w:t>
      </w:r>
    </w:p>
    <w:p w:rsidR="001A706A" w:rsidRPr="00CD4BC2" w:rsidRDefault="001A706A" w:rsidP="00E6673F">
      <w:pPr>
        <w:numPr>
          <w:ilvl w:val="0"/>
          <w:numId w:val="64"/>
        </w:numPr>
        <w:spacing w:after="0" w:line="240" w:lineRule="auto"/>
        <w:ind w:left="0" w:firstLine="0"/>
        <w:jc w:val="both"/>
        <w:rPr>
          <w:rFonts w:ascii="Arial" w:hAnsi="Arial" w:cs="Arial"/>
          <w:sz w:val="24"/>
          <w:szCs w:val="24"/>
          <w:lang w:val="ro-RO"/>
        </w:rPr>
      </w:pPr>
      <w:r w:rsidRPr="00CD4BC2">
        <w:rPr>
          <w:rStyle w:val="link-disabled"/>
          <w:rFonts w:ascii="Arial" w:hAnsi="Arial" w:cs="Arial"/>
          <w:sz w:val="24"/>
          <w:szCs w:val="24"/>
          <w:lang w:val="ro-RO"/>
        </w:rPr>
        <w:t>planul de acţiune</w:t>
      </w:r>
      <w:r w:rsidRPr="00CD4BC2">
        <w:rPr>
          <w:rFonts w:ascii="Arial" w:hAnsi="Arial" w:cs="Arial"/>
          <w:sz w:val="24"/>
          <w:szCs w:val="24"/>
          <w:lang w:val="ro-RO"/>
        </w:rPr>
        <w:t xml:space="preserve">  privind mediul şi sănătatea, cu scopul de a implementa strategia UE; </w:t>
      </w:r>
    </w:p>
    <w:p w:rsidR="001A706A" w:rsidRPr="00CD4BC2" w:rsidRDefault="001A706A" w:rsidP="00E6673F">
      <w:pPr>
        <w:numPr>
          <w:ilvl w:val="0"/>
          <w:numId w:val="64"/>
        </w:numPr>
        <w:spacing w:after="0" w:line="240" w:lineRule="auto"/>
        <w:ind w:left="0" w:firstLine="0"/>
        <w:jc w:val="both"/>
        <w:rPr>
          <w:rFonts w:ascii="Arial" w:hAnsi="Arial" w:cs="Arial"/>
          <w:sz w:val="24"/>
          <w:szCs w:val="24"/>
          <w:lang w:val="ro-RO"/>
        </w:rPr>
      </w:pPr>
      <w:r w:rsidRPr="00CD4BC2">
        <w:rPr>
          <w:rFonts w:ascii="Arial" w:hAnsi="Arial" w:cs="Arial"/>
          <w:sz w:val="24"/>
          <w:szCs w:val="24"/>
          <w:lang w:val="ro-RO"/>
        </w:rPr>
        <w:t xml:space="preserve">grupul consultativ pe probleme de mediu şi sănătate, pentru a implica cei mai importanţi factori interesaţi. În acest sens există Forumul consultativ privind mediul şi sănătatea în UE care este o platformă a Uniunii pentru consultarea părţilor interesate de </w:t>
      </w:r>
      <w:r w:rsidRPr="00CD4BC2">
        <w:rPr>
          <w:rStyle w:val="link-disabled"/>
          <w:rFonts w:ascii="Arial" w:hAnsi="Arial" w:cs="Arial"/>
          <w:sz w:val="24"/>
          <w:szCs w:val="24"/>
          <w:lang w:val="ro-RO"/>
        </w:rPr>
        <w:t>strategia UE privind mediul şi sănătatea iar s</w:t>
      </w:r>
      <w:r w:rsidRPr="00CD4BC2">
        <w:rPr>
          <w:rFonts w:ascii="Arial" w:hAnsi="Arial" w:cs="Arial"/>
          <w:sz w:val="24"/>
          <w:szCs w:val="24"/>
          <w:lang w:val="ro-RO"/>
        </w:rPr>
        <w:t>copul său principal este integrarea politicilor privind sănătatea şi mediul.</w:t>
      </w:r>
    </w:p>
    <w:p w:rsidR="001A706A" w:rsidRPr="00CD4BC2" w:rsidRDefault="001A706A" w:rsidP="00892024">
      <w:pPr>
        <w:pStyle w:val="BodyText"/>
        <w:spacing w:after="0" w:line="240" w:lineRule="auto"/>
        <w:jc w:val="both"/>
        <w:outlineLvl w:val="0"/>
        <w:rPr>
          <w:rFonts w:ascii="Arial" w:hAnsi="Arial" w:cs="Arial"/>
          <w:sz w:val="24"/>
          <w:szCs w:val="24"/>
        </w:rPr>
      </w:pPr>
      <w:r w:rsidRPr="00CD4BC2">
        <w:rPr>
          <w:rFonts w:ascii="Arial" w:hAnsi="Arial" w:cs="Arial"/>
          <w:sz w:val="24"/>
          <w:szCs w:val="24"/>
        </w:rPr>
        <w:t xml:space="preserve">Strategia tematică UE include şi utilizarea durabilă a pesticidelor şi stabileşte obiectivele de reducere la mínimum a pericolelor şi riscurilor pentru sănătate şi mediu care rezultă din utilizarea pesticidelor, precum şi îmbunătăţirea controalelor privind utilizarea şi distribuţia pesticidelor. </w:t>
      </w:r>
    </w:p>
    <w:p w:rsidR="001A706A" w:rsidRPr="00CD4BC2" w:rsidRDefault="001A706A" w:rsidP="00892024">
      <w:pPr>
        <w:tabs>
          <w:tab w:val="num" w:pos="1680"/>
        </w:tabs>
        <w:spacing w:after="0" w:line="240" w:lineRule="auto"/>
        <w:jc w:val="both"/>
        <w:rPr>
          <w:rFonts w:ascii="Arial" w:hAnsi="Arial" w:cs="Arial"/>
          <w:sz w:val="24"/>
          <w:szCs w:val="24"/>
          <w:lang w:val="ro-RO"/>
        </w:rPr>
      </w:pPr>
      <w:r w:rsidRPr="00CD4BC2">
        <w:rPr>
          <w:rFonts w:ascii="Arial" w:hAnsi="Arial" w:cs="Arial"/>
          <w:sz w:val="24"/>
          <w:szCs w:val="24"/>
          <w:lang w:val="ro-RO"/>
        </w:rPr>
        <w:t xml:space="preserve"> Progresele ştiinţifice şi tehnice înregistrate au impus schimbarea reglementărilor comunitarea şi implementarea acestora, respectiv Directiva 2009/128/CE a Parlamentului European şi a Consiliului din 21 octombrie 2009 de stabilire a unui cadru de acţiune comunitară în vederea utilizării durabile a pesticidelor şi Regulamentul (CE) nr.1107/2009 privind introducerea pe piaţă a produselor fitosanitare şi de abrogare a Directivelor 79/117/CEE şi 91/414/CEE ale Consiliului. Toate acestea au ca scop asigurarea unui nivel ridicat de protecţie, atât pentru sănătatea umană, cât şi pentru cea animală, precum şi un nivel ridicat de protecţie a mediului şi, în acelaşi timp, de a proteja competitivitatea agriculturii în Comunitate.</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 xml:space="preserve">Reducerea riscurilor </w:t>
      </w:r>
      <w:r w:rsidRPr="00CD4BC2">
        <w:rPr>
          <w:rFonts w:ascii="Arial" w:eastAsia="EUAlbertina-Regu-Identity-H" w:hAnsi="Arial" w:cs="Arial"/>
          <w:sz w:val="24"/>
          <w:szCs w:val="24"/>
          <w:lang w:val="ro-RO"/>
        </w:rPr>
        <w:t>ş</w:t>
      </w:r>
      <w:r w:rsidRPr="00CD4BC2">
        <w:rPr>
          <w:rFonts w:ascii="Arial" w:hAnsi="Arial" w:cs="Arial"/>
          <w:sz w:val="24"/>
          <w:szCs w:val="24"/>
          <w:lang w:val="ro-RO"/>
        </w:rPr>
        <w:t>i efectelor utiliz</w:t>
      </w:r>
      <w:r w:rsidRPr="00CD4BC2">
        <w:rPr>
          <w:rFonts w:ascii="Arial" w:eastAsia="EUAlbertina-Regu-Identity-H" w:hAnsi="Arial" w:cs="Arial"/>
          <w:sz w:val="24"/>
          <w:szCs w:val="24"/>
          <w:lang w:val="ro-RO"/>
        </w:rPr>
        <w:t>ă</w:t>
      </w:r>
      <w:r w:rsidRPr="00CD4BC2">
        <w:rPr>
          <w:rFonts w:ascii="Arial" w:hAnsi="Arial" w:cs="Arial"/>
          <w:sz w:val="24"/>
          <w:szCs w:val="24"/>
          <w:lang w:val="ro-RO"/>
        </w:rPr>
        <w:t>rii pesticidelor asupra s</w:t>
      </w:r>
      <w:r w:rsidRPr="00CD4BC2">
        <w:rPr>
          <w:rFonts w:ascii="Arial" w:eastAsia="EUAlbertina-Regu-Identity-H" w:hAnsi="Arial" w:cs="Arial"/>
          <w:sz w:val="24"/>
          <w:szCs w:val="24"/>
          <w:lang w:val="ro-RO"/>
        </w:rPr>
        <w:t>ă</w:t>
      </w:r>
      <w:r w:rsidRPr="00CD4BC2">
        <w:rPr>
          <w:rFonts w:ascii="Arial" w:hAnsi="Arial" w:cs="Arial"/>
          <w:sz w:val="24"/>
          <w:szCs w:val="24"/>
          <w:lang w:val="ro-RO"/>
        </w:rPr>
        <w:t>n</w:t>
      </w:r>
      <w:r w:rsidRPr="00CD4BC2">
        <w:rPr>
          <w:rFonts w:ascii="Arial" w:eastAsia="EUAlbertina-Regu-Identity-H" w:hAnsi="Arial" w:cs="Arial"/>
          <w:sz w:val="24"/>
          <w:szCs w:val="24"/>
          <w:lang w:val="ro-RO"/>
        </w:rPr>
        <w:t>ă</w:t>
      </w:r>
      <w:r w:rsidRPr="00CD4BC2">
        <w:rPr>
          <w:rFonts w:ascii="Arial" w:hAnsi="Arial" w:cs="Arial"/>
          <w:sz w:val="24"/>
          <w:szCs w:val="24"/>
          <w:lang w:val="ro-RO"/>
        </w:rPr>
        <w:t>t</w:t>
      </w:r>
      <w:r w:rsidRPr="00CD4BC2">
        <w:rPr>
          <w:rFonts w:ascii="Arial" w:eastAsia="EUAlbertina-Regu-Identity-H" w:hAnsi="Arial" w:cs="Arial"/>
          <w:sz w:val="24"/>
          <w:szCs w:val="24"/>
          <w:lang w:val="ro-RO"/>
        </w:rPr>
        <w:t>ăţ</w:t>
      </w:r>
      <w:r w:rsidRPr="00CD4BC2">
        <w:rPr>
          <w:rFonts w:ascii="Arial" w:hAnsi="Arial" w:cs="Arial"/>
          <w:sz w:val="24"/>
          <w:szCs w:val="24"/>
          <w:lang w:val="ro-RO"/>
        </w:rPr>
        <w:t xml:space="preserve">ii umane </w:t>
      </w:r>
      <w:r w:rsidRPr="00CD4BC2">
        <w:rPr>
          <w:rFonts w:ascii="Arial" w:eastAsia="EUAlbertina-Regu-Identity-H" w:hAnsi="Arial" w:cs="Arial"/>
          <w:sz w:val="24"/>
          <w:szCs w:val="24"/>
          <w:lang w:val="ro-RO"/>
        </w:rPr>
        <w:t>ş</w:t>
      </w:r>
      <w:r w:rsidRPr="00CD4BC2">
        <w:rPr>
          <w:rFonts w:ascii="Arial" w:hAnsi="Arial" w:cs="Arial"/>
          <w:sz w:val="24"/>
          <w:szCs w:val="24"/>
          <w:lang w:val="ro-RO"/>
        </w:rPr>
        <w:t>i asupra mediului se realizează prin:</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 utilizarea planurilor na</w:t>
      </w:r>
      <w:r w:rsidRPr="00CD4BC2">
        <w:rPr>
          <w:rFonts w:ascii="Arial" w:eastAsia="EUAlbertina-Regu-Identity-H" w:hAnsi="Arial" w:cs="Arial"/>
          <w:sz w:val="24"/>
          <w:szCs w:val="24"/>
          <w:lang w:val="ro-RO"/>
        </w:rPr>
        <w:t>ţ</w:t>
      </w:r>
      <w:r w:rsidRPr="00CD4BC2">
        <w:rPr>
          <w:rFonts w:ascii="Arial" w:hAnsi="Arial" w:cs="Arial"/>
          <w:sz w:val="24"/>
          <w:szCs w:val="24"/>
          <w:lang w:val="ro-RO"/>
        </w:rPr>
        <w:t>ionale de ac</w:t>
      </w:r>
      <w:r w:rsidRPr="00CD4BC2">
        <w:rPr>
          <w:rFonts w:ascii="Arial" w:eastAsia="EUAlbertina-Regu-Identity-H" w:hAnsi="Arial" w:cs="Arial"/>
          <w:sz w:val="24"/>
          <w:szCs w:val="24"/>
          <w:lang w:val="ro-RO"/>
        </w:rPr>
        <w:t>ţ</w:t>
      </w:r>
      <w:r w:rsidRPr="00CD4BC2">
        <w:rPr>
          <w:rFonts w:ascii="Arial" w:hAnsi="Arial" w:cs="Arial"/>
          <w:sz w:val="24"/>
          <w:szCs w:val="24"/>
          <w:lang w:val="ro-RO"/>
        </w:rPr>
        <w:t>iune menite s</w:t>
      </w:r>
      <w:r w:rsidRPr="00CD4BC2">
        <w:rPr>
          <w:rFonts w:ascii="Arial" w:eastAsia="EUAlbertina-Regu-Identity-H" w:hAnsi="Arial" w:cs="Arial"/>
          <w:sz w:val="24"/>
          <w:szCs w:val="24"/>
          <w:lang w:val="ro-RO"/>
        </w:rPr>
        <w:t xml:space="preserve">ă </w:t>
      </w:r>
      <w:r w:rsidRPr="00CD4BC2">
        <w:rPr>
          <w:rFonts w:ascii="Arial" w:hAnsi="Arial" w:cs="Arial"/>
          <w:sz w:val="24"/>
          <w:szCs w:val="24"/>
          <w:lang w:val="ro-RO"/>
        </w:rPr>
        <w:t>stabileasc</w:t>
      </w:r>
      <w:r w:rsidRPr="00CD4BC2">
        <w:rPr>
          <w:rFonts w:ascii="Arial" w:eastAsia="EUAlbertina-Regu-Identity-H" w:hAnsi="Arial" w:cs="Arial"/>
          <w:sz w:val="24"/>
          <w:szCs w:val="24"/>
          <w:lang w:val="ro-RO"/>
        </w:rPr>
        <w:t xml:space="preserve">ă </w:t>
      </w:r>
      <w:r w:rsidRPr="00CD4BC2">
        <w:rPr>
          <w:rFonts w:ascii="Arial" w:hAnsi="Arial" w:cs="Arial"/>
          <w:sz w:val="24"/>
          <w:szCs w:val="24"/>
          <w:lang w:val="ro-RO"/>
        </w:rPr>
        <w:t>obiective cantitative, m</w:t>
      </w:r>
      <w:r w:rsidRPr="00CD4BC2">
        <w:rPr>
          <w:rFonts w:ascii="Arial" w:eastAsia="EUAlbertina-Regu-Identity-H" w:hAnsi="Arial" w:cs="Arial"/>
          <w:sz w:val="24"/>
          <w:szCs w:val="24"/>
          <w:lang w:val="ro-RO"/>
        </w:rPr>
        <w:t>ă</w:t>
      </w:r>
      <w:r w:rsidRPr="00CD4BC2">
        <w:rPr>
          <w:rFonts w:ascii="Arial" w:hAnsi="Arial" w:cs="Arial"/>
          <w:sz w:val="24"/>
          <w:szCs w:val="24"/>
          <w:lang w:val="ro-RO"/>
        </w:rPr>
        <w:t xml:space="preserve">suri, calendare </w:t>
      </w:r>
      <w:r w:rsidRPr="00CD4BC2">
        <w:rPr>
          <w:rFonts w:ascii="Arial" w:eastAsia="EUAlbertina-Regu-Identity-H" w:hAnsi="Arial" w:cs="Arial"/>
          <w:sz w:val="24"/>
          <w:szCs w:val="24"/>
          <w:lang w:val="ro-RO"/>
        </w:rPr>
        <w:t>ş</w:t>
      </w:r>
      <w:r w:rsidRPr="00CD4BC2">
        <w:rPr>
          <w:rFonts w:ascii="Arial" w:hAnsi="Arial" w:cs="Arial"/>
          <w:sz w:val="24"/>
          <w:szCs w:val="24"/>
          <w:lang w:val="ro-RO"/>
        </w:rPr>
        <w:t>i indicatori;</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 elaborarea unei strategii tematice privind utilizarea durabilă a pesticidelor;</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 încurajarea dezvolt</w:t>
      </w:r>
      <w:r w:rsidRPr="00CD4BC2">
        <w:rPr>
          <w:rFonts w:ascii="Arial" w:eastAsia="EUAlbertina-Regu-Identity-H" w:hAnsi="Arial" w:cs="Arial"/>
          <w:sz w:val="24"/>
          <w:szCs w:val="24"/>
          <w:lang w:val="ro-RO"/>
        </w:rPr>
        <w:t>ă</w:t>
      </w:r>
      <w:r w:rsidRPr="00CD4BC2">
        <w:rPr>
          <w:rFonts w:ascii="Arial" w:hAnsi="Arial" w:cs="Arial"/>
          <w:sz w:val="24"/>
          <w:szCs w:val="24"/>
          <w:lang w:val="ro-RO"/>
        </w:rPr>
        <w:t xml:space="preserve">rii </w:t>
      </w:r>
      <w:r w:rsidRPr="00CD4BC2">
        <w:rPr>
          <w:rFonts w:ascii="Arial" w:eastAsia="EUAlbertina-Regu-Identity-H" w:hAnsi="Arial" w:cs="Arial"/>
          <w:sz w:val="24"/>
          <w:szCs w:val="24"/>
          <w:lang w:val="ro-RO"/>
        </w:rPr>
        <w:t>ş</w:t>
      </w:r>
      <w:r w:rsidRPr="00CD4BC2">
        <w:rPr>
          <w:rFonts w:ascii="Arial" w:hAnsi="Arial" w:cs="Arial"/>
          <w:sz w:val="24"/>
          <w:szCs w:val="24"/>
          <w:lang w:val="ro-RO"/>
        </w:rPr>
        <w:t>i introducerii unei gestion</w:t>
      </w:r>
      <w:r w:rsidRPr="00CD4BC2">
        <w:rPr>
          <w:rFonts w:ascii="Arial" w:eastAsia="EUAlbertina-Regu-Identity-H" w:hAnsi="Arial" w:cs="Arial"/>
          <w:sz w:val="24"/>
          <w:szCs w:val="24"/>
          <w:lang w:val="ro-RO"/>
        </w:rPr>
        <w:t>ă</w:t>
      </w:r>
      <w:r w:rsidRPr="00CD4BC2">
        <w:rPr>
          <w:rFonts w:ascii="Arial" w:hAnsi="Arial" w:cs="Arial"/>
          <w:sz w:val="24"/>
          <w:szCs w:val="24"/>
          <w:lang w:val="ro-RO"/>
        </w:rPr>
        <w:t>ri integrate a d</w:t>
      </w:r>
      <w:r w:rsidRPr="00CD4BC2">
        <w:rPr>
          <w:rFonts w:ascii="Arial" w:eastAsia="EUAlbertina-Regu-Identity-H" w:hAnsi="Arial" w:cs="Arial"/>
          <w:sz w:val="24"/>
          <w:szCs w:val="24"/>
          <w:lang w:val="ro-RO"/>
        </w:rPr>
        <w:t>ă</w:t>
      </w:r>
      <w:r w:rsidRPr="00CD4BC2">
        <w:rPr>
          <w:rFonts w:ascii="Arial" w:hAnsi="Arial" w:cs="Arial"/>
          <w:sz w:val="24"/>
          <w:szCs w:val="24"/>
          <w:lang w:val="ro-RO"/>
        </w:rPr>
        <w:t>un</w:t>
      </w:r>
      <w:r w:rsidRPr="00CD4BC2">
        <w:rPr>
          <w:rFonts w:ascii="Arial" w:eastAsia="EUAlbertina-Regu-Identity-H" w:hAnsi="Arial" w:cs="Arial"/>
          <w:sz w:val="24"/>
          <w:szCs w:val="24"/>
          <w:lang w:val="ro-RO"/>
        </w:rPr>
        <w:t>ă</w:t>
      </w:r>
      <w:r w:rsidRPr="00CD4BC2">
        <w:rPr>
          <w:rFonts w:ascii="Arial" w:hAnsi="Arial" w:cs="Arial"/>
          <w:sz w:val="24"/>
          <w:szCs w:val="24"/>
          <w:lang w:val="ro-RO"/>
        </w:rPr>
        <w:t>torilor;</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 schimbul de informaţii între statele membre privind informa</w:t>
      </w:r>
      <w:r w:rsidRPr="00CD4BC2">
        <w:rPr>
          <w:rFonts w:ascii="Arial" w:eastAsia="EUAlbertina-Regu-Identity-H" w:hAnsi="Arial" w:cs="Arial"/>
          <w:sz w:val="24"/>
          <w:szCs w:val="24"/>
          <w:lang w:val="ro-RO"/>
        </w:rPr>
        <w:t>ţ</w:t>
      </w:r>
      <w:r w:rsidRPr="00CD4BC2">
        <w:rPr>
          <w:rFonts w:ascii="Arial" w:hAnsi="Arial" w:cs="Arial"/>
          <w:sz w:val="24"/>
          <w:szCs w:val="24"/>
          <w:lang w:val="ro-RO"/>
        </w:rPr>
        <w:t xml:space="preserve">iile </w:t>
      </w:r>
      <w:r w:rsidRPr="00CD4BC2">
        <w:rPr>
          <w:rFonts w:ascii="Arial" w:eastAsia="EUAlbertina-Regu-Identity-H" w:hAnsi="Arial" w:cs="Arial"/>
          <w:sz w:val="24"/>
          <w:szCs w:val="24"/>
          <w:lang w:val="ro-RO"/>
        </w:rPr>
        <w:t>ş</w:t>
      </w:r>
      <w:r w:rsidRPr="00CD4BC2">
        <w:rPr>
          <w:rFonts w:ascii="Arial" w:hAnsi="Arial" w:cs="Arial"/>
          <w:sz w:val="24"/>
          <w:szCs w:val="24"/>
          <w:lang w:val="ro-RO"/>
        </w:rPr>
        <w:t>i documenta</w:t>
      </w:r>
      <w:r w:rsidRPr="00CD4BC2">
        <w:rPr>
          <w:rFonts w:ascii="Arial" w:eastAsia="EUAlbertina-Regu-Identity-H" w:hAnsi="Arial" w:cs="Arial"/>
          <w:sz w:val="24"/>
          <w:szCs w:val="24"/>
          <w:lang w:val="ro-RO"/>
        </w:rPr>
        <w:t>ţ</w:t>
      </w:r>
      <w:r w:rsidRPr="00CD4BC2">
        <w:rPr>
          <w:rFonts w:ascii="Arial" w:hAnsi="Arial" w:cs="Arial"/>
          <w:sz w:val="24"/>
          <w:szCs w:val="24"/>
          <w:lang w:val="ro-RO"/>
        </w:rPr>
        <w:t xml:space="preserve">ia </w:t>
      </w:r>
      <w:r w:rsidRPr="00CD4BC2">
        <w:rPr>
          <w:rFonts w:ascii="Arial" w:eastAsia="EUAlbertina-Regu-Identity-H" w:hAnsi="Arial" w:cs="Arial"/>
          <w:sz w:val="24"/>
          <w:szCs w:val="24"/>
          <w:lang w:val="ro-RO"/>
        </w:rPr>
        <w:t>ş</w:t>
      </w:r>
      <w:r w:rsidRPr="00CD4BC2">
        <w:rPr>
          <w:rFonts w:ascii="Arial" w:hAnsi="Arial" w:cs="Arial"/>
          <w:sz w:val="24"/>
          <w:szCs w:val="24"/>
          <w:lang w:val="ro-RO"/>
        </w:rPr>
        <w:t>tiin</w:t>
      </w:r>
      <w:r w:rsidRPr="00CD4BC2">
        <w:rPr>
          <w:rFonts w:ascii="Arial" w:eastAsia="EUAlbertina-Regu-Identity-H" w:hAnsi="Arial" w:cs="Arial"/>
          <w:sz w:val="24"/>
          <w:szCs w:val="24"/>
          <w:lang w:val="ro-RO"/>
        </w:rPr>
        <w:t>ţ</w:t>
      </w:r>
      <w:r w:rsidRPr="00CD4BC2">
        <w:rPr>
          <w:rFonts w:ascii="Arial" w:hAnsi="Arial" w:cs="Arial"/>
          <w:sz w:val="24"/>
          <w:szCs w:val="24"/>
          <w:lang w:val="ro-RO"/>
        </w:rPr>
        <w:t>ific</w:t>
      </w:r>
      <w:r w:rsidRPr="00CD4BC2">
        <w:rPr>
          <w:rFonts w:ascii="Arial" w:eastAsia="EUAlbertina-Regu-Identity-H" w:hAnsi="Arial" w:cs="Arial"/>
          <w:sz w:val="24"/>
          <w:szCs w:val="24"/>
          <w:lang w:val="ro-RO"/>
        </w:rPr>
        <w:t xml:space="preserve">ă </w:t>
      </w:r>
      <w:r w:rsidRPr="00CD4BC2">
        <w:rPr>
          <w:rFonts w:ascii="Arial" w:hAnsi="Arial" w:cs="Arial"/>
          <w:sz w:val="24"/>
          <w:szCs w:val="24"/>
          <w:lang w:val="ro-RO"/>
        </w:rPr>
        <w:t>prezentate în leg</w:t>
      </w:r>
      <w:r w:rsidRPr="00CD4BC2">
        <w:rPr>
          <w:rFonts w:ascii="Arial" w:eastAsia="EUAlbertina-Regu-Identity-H" w:hAnsi="Arial" w:cs="Arial"/>
          <w:sz w:val="24"/>
          <w:szCs w:val="24"/>
          <w:lang w:val="ro-RO"/>
        </w:rPr>
        <w:t>ă</w:t>
      </w:r>
      <w:r w:rsidRPr="00CD4BC2">
        <w:rPr>
          <w:rFonts w:ascii="Arial" w:hAnsi="Arial" w:cs="Arial"/>
          <w:sz w:val="24"/>
          <w:szCs w:val="24"/>
          <w:lang w:val="ro-RO"/>
        </w:rPr>
        <w:t>tur</w:t>
      </w:r>
      <w:r w:rsidRPr="00CD4BC2">
        <w:rPr>
          <w:rFonts w:ascii="Arial" w:eastAsia="EUAlbertina-Regu-Identity-H" w:hAnsi="Arial" w:cs="Arial"/>
          <w:sz w:val="24"/>
          <w:szCs w:val="24"/>
          <w:lang w:val="ro-RO"/>
        </w:rPr>
        <w:t xml:space="preserve">ă </w:t>
      </w:r>
      <w:r w:rsidRPr="00CD4BC2">
        <w:rPr>
          <w:rFonts w:ascii="Arial" w:hAnsi="Arial" w:cs="Arial"/>
          <w:sz w:val="24"/>
          <w:szCs w:val="24"/>
          <w:lang w:val="ro-RO"/>
        </w:rPr>
        <w:t>cu cererile de autorizare a produselor de protecţia plantelor;</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lastRenderedPageBreak/>
        <w:t>- monitorizarea utilizării produselor de protecţia plantelor care con</w:t>
      </w:r>
      <w:r w:rsidRPr="00CD4BC2">
        <w:rPr>
          <w:rFonts w:ascii="Arial" w:eastAsia="EUAlbertina-Regu-Identity-H" w:hAnsi="Arial" w:cs="Arial"/>
          <w:sz w:val="24"/>
          <w:szCs w:val="24"/>
          <w:lang w:val="ro-RO"/>
        </w:rPr>
        <w:t>ţ</w:t>
      </w:r>
      <w:r w:rsidRPr="00CD4BC2">
        <w:rPr>
          <w:rFonts w:ascii="Arial" w:hAnsi="Arial" w:cs="Arial"/>
          <w:sz w:val="24"/>
          <w:szCs w:val="24"/>
          <w:lang w:val="ro-RO"/>
        </w:rPr>
        <w:t>in substan</w:t>
      </w:r>
      <w:r w:rsidRPr="00CD4BC2">
        <w:rPr>
          <w:rFonts w:ascii="Arial" w:eastAsia="EUAlbertina-Regu-Identity-H" w:hAnsi="Arial" w:cs="Arial"/>
          <w:sz w:val="24"/>
          <w:szCs w:val="24"/>
          <w:lang w:val="ro-RO"/>
        </w:rPr>
        <w:t>ţ</w:t>
      </w:r>
      <w:r w:rsidRPr="00CD4BC2">
        <w:rPr>
          <w:rFonts w:ascii="Arial" w:hAnsi="Arial" w:cs="Arial"/>
          <w:sz w:val="24"/>
          <w:szCs w:val="24"/>
          <w:lang w:val="ro-RO"/>
        </w:rPr>
        <w:t xml:space="preserve">e active de interes prioritar </w:t>
      </w:r>
      <w:r w:rsidRPr="00CD4BC2">
        <w:rPr>
          <w:rFonts w:ascii="Arial" w:eastAsia="EUAlbertina-Regu-Identity-H" w:hAnsi="Arial" w:cs="Arial"/>
          <w:sz w:val="24"/>
          <w:szCs w:val="24"/>
          <w:lang w:val="ro-RO"/>
        </w:rPr>
        <w:t>ş</w:t>
      </w:r>
      <w:r w:rsidRPr="00CD4BC2">
        <w:rPr>
          <w:rFonts w:ascii="Arial" w:hAnsi="Arial" w:cs="Arial"/>
          <w:sz w:val="24"/>
          <w:szCs w:val="24"/>
          <w:lang w:val="ro-RO"/>
        </w:rPr>
        <w:t>i</w:t>
      </w:r>
      <w:r w:rsidRPr="00CD4BC2">
        <w:rPr>
          <w:rFonts w:ascii="Arial" w:eastAsia="EUAlbertina-Regu-Identity-H" w:hAnsi="Arial" w:cs="Arial"/>
          <w:sz w:val="24"/>
          <w:szCs w:val="24"/>
          <w:lang w:val="ro-RO"/>
        </w:rPr>
        <w:t xml:space="preserve"> </w:t>
      </w:r>
      <w:r w:rsidRPr="00CD4BC2">
        <w:rPr>
          <w:rFonts w:ascii="Arial" w:hAnsi="Arial" w:cs="Arial"/>
          <w:sz w:val="24"/>
          <w:szCs w:val="24"/>
          <w:lang w:val="ro-RO"/>
        </w:rPr>
        <w:t>stabilirea</w:t>
      </w:r>
      <w:r w:rsidRPr="00CD4BC2">
        <w:rPr>
          <w:rFonts w:ascii="Arial" w:eastAsia="EUAlbertina-Regu-Identity-H" w:hAnsi="Arial" w:cs="Arial"/>
          <w:sz w:val="24"/>
          <w:szCs w:val="24"/>
          <w:lang w:val="ro-RO"/>
        </w:rPr>
        <w:t xml:space="preserve"> </w:t>
      </w:r>
      <w:r w:rsidRPr="00CD4BC2">
        <w:rPr>
          <w:rFonts w:ascii="Arial" w:hAnsi="Arial" w:cs="Arial"/>
          <w:sz w:val="24"/>
          <w:szCs w:val="24"/>
          <w:lang w:val="ro-RO"/>
        </w:rPr>
        <w:t xml:space="preserve">calendarelor </w:t>
      </w:r>
      <w:r w:rsidRPr="00CD4BC2">
        <w:rPr>
          <w:rFonts w:ascii="Arial" w:eastAsia="EUAlbertina-Regu-Identity-H" w:hAnsi="Arial" w:cs="Arial"/>
          <w:sz w:val="24"/>
          <w:szCs w:val="24"/>
          <w:lang w:val="ro-RO"/>
        </w:rPr>
        <w:t>ş</w:t>
      </w:r>
      <w:r w:rsidRPr="00CD4BC2">
        <w:rPr>
          <w:rFonts w:ascii="Arial" w:hAnsi="Arial" w:cs="Arial"/>
          <w:sz w:val="24"/>
          <w:szCs w:val="24"/>
          <w:lang w:val="ro-RO"/>
        </w:rPr>
        <w:t>i obiectivelor privind reducerea utiliz</w:t>
      </w:r>
      <w:r w:rsidRPr="00CD4BC2">
        <w:rPr>
          <w:rFonts w:ascii="Arial" w:eastAsia="EUAlbertina-Regu-Identity-H" w:hAnsi="Arial" w:cs="Arial"/>
          <w:sz w:val="24"/>
          <w:szCs w:val="24"/>
          <w:lang w:val="ro-RO"/>
        </w:rPr>
        <w:t>ă</w:t>
      </w:r>
      <w:r w:rsidRPr="00CD4BC2">
        <w:rPr>
          <w:rFonts w:ascii="Arial" w:hAnsi="Arial" w:cs="Arial"/>
          <w:sz w:val="24"/>
          <w:szCs w:val="24"/>
          <w:lang w:val="ro-RO"/>
        </w:rPr>
        <w:t>rii lor;</w:t>
      </w:r>
    </w:p>
    <w:p w:rsidR="001A706A" w:rsidRPr="00CD4BC2" w:rsidRDefault="001A706A" w:rsidP="00892024">
      <w:pPr>
        <w:pStyle w:val="CM4"/>
        <w:spacing w:before="0" w:after="0"/>
        <w:jc w:val="both"/>
        <w:rPr>
          <w:rFonts w:ascii="Arial" w:hAnsi="Arial" w:cs="Arial"/>
          <w:sz w:val="24"/>
          <w:lang w:val="ro-RO"/>
        </w:rPr>
      </w:pPr>
      <w:r w:rsidRPr="00CD4BC2">
        <w:rPr>
          <w:rFonts w:ascii="Arial" w:hAnsi="Arial" w:cs="Arial"/>
          <w:sz w:val="24"/>
          <w:lang w:val="ro-RO"/>
        </w:rPr>
        <w:t>- intensificarea  cercetării care are ca scop determinarea impactului utilizării pesticidelor asupra sănătăţii umane şi a mediului, inclusiv studiile privind grupurile cele mai expuse şi promovarea acestora;</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 evitarea polu</w:t>
      </w:r>
      <w:r w:rsidRPr="00CD4BC2">
        <w:rPr>
          <w:rFonts w:ascii="Arial" w:eastAsia="EUAlbertina-Regu-Identity-H" w:hAnsi="Arial" w:cs="Arial"/>
          <w:sz w:val="24"/>
          <w:szCs w:val="24"/>
          <w:lang w:val="ro-RO"/>
        </w:rPr>
        <w:t>ă</w:t>
      </w:r>
      <w:r w:rsidRPr="00CD4BC2">
        <w:rPr>
          <w:rFonts w:ascii="Arial" w:hAnsi="Arial" w:cs="Arial"/>
          <w:sz w:val="24"/>
          <w:szCs w:val="24"/>
          <w:lang w:val="ro-RO"/>
        </w:rPr>
        <w:t>rii apelor de suprafa</w:t>
      </w:r>
      <w:r w:rsidRPr="00CD4BC2">
        <w:rPr>
          <w:rFonts w:ascii="Arial" w:eastAsia="EUAlbertina-Regu-Identity-H" w:hAnsi="Arial" w:cs="Arial"/>
          <w:sz w:val="24"/>
          <w:szCs w:val="24"/>
          <w:lang w:val="ro-RO"/>
        </w:rPr>
        <w:t>ţă ş</w:t>
      </w:r>
      <w:r w:rsidRPr="00CD4BC2">
        <w:rPr>
          <w:rFonts w:ascii="Arial" w:hAnsi="Arial" w:cs="Arial"/>
          <w:sz w:val="24"/>
          <w:szCs w:val="24"/>
          <w:lang w:val="ro-RO"/>
        </w:rPr>
        <w:t>i apelor subterane prin m</w:t>
      </w:r>
      <w:r w:rsidRPr="00CD4BC2">
        <w:rPr>
          <w:rFonts w:ascii="Arial" w:eastAsia="EUAlbertina-Regu-Identity-H" w:hAnsi="Arial" w:cs="Arial"/>
          <w:sz w:val="24"/>
          <w:szCs w:val="24"/>
          <w:lang w:val="ro-RO"/>
        </w:rPr>
        <w:t>ă</w:t>
      </w:r>
      <w:r w:rsidRPr="00CD4BC2">
        <w:rPr>
          <w:rFonts w:ascii="Arial" w:hAnsi="Arial" w:cs="Arial"/>
          <w:sz w:val="24"/>
          <w:szCs w:val="24"/>
          <w:lang w:val="ro-RO"/>
        </w:rPr>
        <w:t>suri corespunz</w:t>
      </w:r>
      <w:r w:rsidRPr="00CD4BC2">
        <w:rPr>
          <w:rFonts w:ascii="Arial" w:eastAsia="EUAlbertina-Regu-Identity-H" w:hAnsi="Arial" w:cs="Arial"/>
          <w:sz w:val="24"/>
          <w:szCs w:val="24"/>
          <w:lang w:val="ro-RO"/>
        </w:rPr>
        <w:t>ă</w:t>
      </w:r>
      <w:r w:rsidRPr="00CD4BC2">
        <w:rPr>
          <w:rFonts w:ascii="Arial" w:hAnsi="Arial" w:cs="Arial"/>
          <w:sz w:val="24"/>
          <w:szCs w:val="24"/>
          <w:lang w:val="ro-RO"/>
        </w:rPr>
        <w:t>toare, precum stabilirea de zone tampon de dimensiuni corespunz</w:t>
      </w:r>
      <w:r w:rsidRPr="00CD4BC2">
        <w:rPr>
          <w:rFonts w:ascii="Arial" w:eastAsia="EUAlbertina-Regu-Identity-H" w:hAnsi="Arial" w:cs="Arial"/>
          <w:sz w:val="24"/>
          <w:szCs w:val="24"/>
          <w:lang w:val="ro-RO"/>
        </w:rPr>
        <w:t>ă</w:t>
      </w:r>
      <w:r w:rsidRPr="00CD4BC2">
        <w:rPr>
          <w:rFonts w:ascii="Arial" w:hAnsi="Arial" w:cs="Arial"/>
          <w:sz w:val="24"/>
          <w:szCs w:val="24"/>
          <w:lang w:val="ro-RO"/>
        </w:rPr>
        <w:t xml:space="preserve">toare pentru protejarea organismelor acvatice care nu sunt vizate </w:t>
      </w:r>
      <w:r w:rsidRPr="00CD4BC2">
        <w:rPr>
          <w:rFonts w:ascii="Arial" w:eastAsia="EUAlbertina-Regu-Identity-H" w:hAnsi="Arial" w:cs="Arial"/>
          <w:sz w:val="24"/>
          <w:szCs w:val="24"/>
          <w:lang w:val="ro-RO"/>
        </w:rPr>
        <w:t>ş</w:t>
      </w:r>
      <w:r w:rsidRPr="00CD4BC2">
        <w:rPr>
          <w:rFonts w:ascii="Arial" w:hAnsi="Arial" w:cs="Arial"/>
          <w:sz w:val="24"/>
          <w:szCs w:val="24"/>
          <w:lang w:val="ro-RO"/>
        </w:rPr>
        <w:t>i a unor zone de protec</w:t>
      </w:r>
      <w:r w:rsidRPr="00CD4BC2">
        <w:rPr>
          <w:rFonts w:ascii="Arial" w:eastAsia="EUAlbertina-Regu-Identity-H" w:hAnsi="Arial" w:cs="Arial"/>
          <w:sz w:val="24"/>
          <w:szCs w:val="24"/>
          <w:lang w:val="ro-RO"/>
        </w:rPr>
        <w:t>ţ</w:t>
      </w:r>
      <w:r w:rsidRPr="00CD4BC2">
        <w:rPr>
          <w:rFonts w:ascii="Arial" w:hAnsi="Arial" w:cs="Arial"/>
          <w:sz w:val="24"/>
          <w:szCs w:val="24"/>
          <w:lang w:val="ro-RO"/>
        </w:rPr>
        <w:t>ie pentru sursele de ap</w:t>
      </w:r>
      <w:r w:rsidRPr="00CD4BC2">
        <w:rPr>
          <w:rFonts w:ascii="Arial" w:eastAsia="EUAlbertina-Regu-Identity-H" w:hAnsi="Arial" w:cs="Arial"/>
          <w:sz w:val="24"/>
          <w:szCs w:val="24"/>
          <w:lang w:val="ro-RO"/>
        </w:rPr>
        <w:t xml:space="preserve">ă </w:t>
      </w:r>
      <w:r w:rsidRPr="00CD4BC2">
        <w:rPr>
          <w:rFonts w:ascii="Arial" w:hAnsi="Arial" w:cs="Arial"/>
          <w:sz w:val="24"/>
          <w:szCs w:val="24"/>
          <w:lang w:val="ro-RO"/>
        </w:rPr>
        <w:t>subterane sau de suprafa</w:t>
      </w:r>
      <w:r w:rsidRPr="00CD4BC2">
        <w:rPr>
          <w:rFonts w:ascii="Arial" w:eastAsia="EUAlbertina-Regu-Identity-H" w:hAnsi="Arial" w:cs="Arial"/>
          <w:sz w:val="24"/>
          <w:szCs w:val="24"/>
          <w:lang w:val="ro-RO"/>
        </w:rPr>
        <w:t xml:space="preserve">ţă </w:t>
      </w:r>
      <w:r w:rsidRPr="00CD4BC2">
        <w:rPr>
          <w:rFonts w:ascii="Arial" w:hAnsi="Arial" w:cs="Arial"/>
          <w:sz w:val="24"/>
          <w:szCs w:val="24"/>
          <w:lang w:val="ro-RO"/>
        </w:rPr>
        <w:t>utilizate pentru captarea apei potabile, zone în care pesticidele nu trebuie s</w:t>
      </w:r>
      <w:r w:rsidRPr="00CD4BC2">
        <w:rPr>
          <w:rFonts w:ascii="Arial" w:eastAsia="EUAlbertina-Regu-Identity-H" w:hAnsi="Arial" w:cs="Arial"/>
          <w:sz w:val="24"/>
          <w:szCs w:val="24"/>
          <w:lang w:val="ro-RO"/>
        </w:rPr>
        <w:t xml:space="preserve">ă </w:t>
      </w:r>
      <w:r w:rsidRPr="00CD4BC2">
        <w:rPr>
          <w:rFonts w:ascii="Arial" w:hAnsi="Arial" w:cs="Arial"/>
          <w:sz w:val="24"/>
          <w:szCs w:val="24"/>
          <w:lang w:val="ro-RO"/>
        </w:rPr>
        <w:t>fie utilizate sau depozitate. Dimensiunile zonelor tampon sunt în funţie de</w:t>
      </w:r>
      <w:r w:rsidRPr="00CD4BC2">
        <w:rPr>
          <w:rFonts w:ascii="Arial" w:eastAsia="EUAlbertina-Regu-Identity-H" w:hAnsi="Arial" w:cs="Arial"/>
          <w:sz w:val="24"/>
          <w:szCs w:val="24"/>
          <w:lang w:val="ro-RO"/>
        </w:rPr>
        <w:t xml:space="preserve"> </w:t>
      </w:r>
      <w:r w:rsidRPr="00CD4BC2">
        <w:rPr>
          <w:rFonts w:ascii="Arial" w:hAnsi="Arial" w:cs="Arial"/>
          <w:sz w:val="24"/>
          <w:szCs w:val="24"/>
          <w:lang w:val="ro-RO"/>
        </w:rPr>
        <w:t xml:space="preserve">caracteristicile solului </w:t>
      </w:r>
      <w:r w:rsidRPr="00CD4BC2">
        <w:rPr>
          <w:rFonts w:ascii="Arial" w:eastAsia="EUAlbertina-Regu-Identity-H" w:hAnsi="Arial" w:cs="Arial"/>
          <w:sz w:val="24"/>
          <w:szCs w:val="24"/>
          <w:lang w:val="ro-RO"/>
        </w:rPr>
        <w:t>ş</w:t>
      </w:r>
      <w:r w:rsidRPr="00CD4BC2">
        <w:rPr>
          <w:rFonts w:ascii="Arial" w:hAnsi="Arial" w:cs="Arial"/>
          <w:sz w:val="24"/>
          <w:szCs w:val="24"/>
          <w:lang w:val="ro-RO"/>
        </w:rPr>
        <w:t>i de propriet</w:t>
      </w:r>
      <w:r w:rsidRPr="00CD4BC2">
        <w:rPr>
          <w:rFonts w:ascii="Arial" w:eastAsia="EUAlbertina-Regu-Identity-H" w:hAnsi="Arial" w:cs="Arial"/>
          <w:sz w:val="24"/>
          <w:szCs w:val="24"/>
          <w:lang w:val="ro-RO"/>
        </w:rPr>
        <w:t>ăţ</w:t>
      </w:r>
      <w:r w:rsidRPr="00CD4BC2">
        <w:rPr>
          <w:rFonts w:ascii="Arial" w:hAnsi="Arial" w:cs="Arial"/>
          <w:sz w:val="24"/>
          <w:szCs w:val="24"/>
          <w:lang w:val="ro-RO"/>
        </w:rPr>
        <w:t xml:space="preserve">ile pesticidelor, precum </w:t>
      </w:r>
      <w:r w:rsidRPr="00CD4BC2">
        <w:rPr>
          <w:rFonts w:ascii="Arial" w:eastAsia="EUAlbertina-Regu-Identity-H" w:hAnsi="Arial" w:cs="Arial"/>
          <w:sz w:val="24"/>
          <w:szCs w:val="24"/>
          <w:lang w:val="ro-RO"/>
        </w:rPr>
        <w:t>ş</w:t>
      </w:r>
      <w:r w:rsidRPr="00CD4BC2">
        <w:rPr>
          <w:rFonts w:ascii="Arial" w:hAnsi="Arial" w:cs="Arial"/>
          <w:sz w:val="24"/>
          <w:szCs w:val="24"/>
          <w:lang w:val="ro-RO"/>
        </w:rPr>
        <w:t>i de caracteristicile de natur</w:t>
      </w:r>
      <w:r w:rsidRPr="00CD4BC2">
        <w:rPr>
          <w:rFonts w:ascii="Arial" w:eastAsia="EUAlbertina-Regu-Identity-H" w:hAnsi="Arial" w:cs="Arial"/>
          <w:sz w:val="24"/>
          <w:szCs w:val="24"/>
          <w:lang w:val="ro-RO"/>
        </w:rPr>
        <w:t xml:space="preserve">ă </w:t>
      </w:r>
      <w:r w:rsidRPr="00CD4BC2">
        <w:rPr>
          <w:rFonts w:ascii="Arial" w:hAnsi="Arial" w:cs="Arial"/>
          <w:sz w:val="24"/>
          <w:szCs w:val="24"/>
          <w:lang w:val="ro-RO"/>
        </w:rPr>
        <w:t>agricol</w:t>
      </w:r>
      <w:r w:rsidRPr="00CD4BC2">
        <w:rPr>
          <w:rFonts w:ascii="Arial" w:eastAsia="EUAlbertina-Regu-Identity-H" w:hAnsi="Arial" w:cs="Arial"/>
          <w:sz w:val="24"/>
          <w:szCs w:val="24"/>
          <w:lang w:val="ro-RO"/>
        </w:rPr>
        <w:t xml:space="preserve">ă </w:t>
      </w:r>
      <w:r w:rsidRPr="00CD4BC2">
        <w:rPr>
          <w:rFonts w:ascii="Arial" w:hAnsi="Arial" w:cs="Arial"/>
          <w:sz w:val="24"/>
          <w:szCs w:val="24"/>
          <w:lang w:val="ro-RO"/>
        </w:rPr>
        <w:t>ale zonelor vizate. Pentru a reduce expunerea maselor de ap</w:t>
      </w:r>
      <w:r w:rsidRPr="00CD4BC2">
        <w:rPr>
          <w:rFonts w:ascii="Arial" w:eastAsia="EUAlbertina-Regu-Identity-H" w:hAnsi="Arial" w:cs="Arial"/>
          <w:sz w:val="24"/>
          <w:szCs w:val="24"/>
          <w:lang w:val="ro-RO"/>
        </w:rPr>
        <w:t xml:space="preserve">ă </w:t>
      </w:r>
      <w:r w:rsidRPr="00CD4BC2">
        <w:rPr>
          <w:rFonts w:ascii="Arial" w:hAnsi="Arial" w:cs="Arial"/>
          <w:sz w:val="24"/>
          <w:szCs w:val="24"/>
          <w:lang w:val="ro-RO"/>
        </w:rPr>
        <w:t xml:space="preserve">la devierile de pulverizare, drenare </w:t>
      </w:r>
      <w:r w:rsidRPr="00CD4BC2">
        <w:rPr>
          <w:rFonts w:ascii="Arial" w:eastAsia="EUAlbertina-Regu-Identity-H" w:hAnsi="Arial" w:cs="Arial"/>
          <w:sz w:val="24"/>
          <w:szCs w:val="24"/>
          <w:lang w:val="ro-RO"/>
        </w:rPr>
        <w:t>ş</w:t>
      </w:r>
      <w:r w:rsidRPr="00CD4BC2">
        <w:rPr>
          <w:rFonts w:ascii="Arial" w:hAnsi="Arial" w:cs="Arial"/>
          <w:sz w:val="24"/>
          <w:szCs w:val="24"/>
          <w:lang w:val="ro-RO"/>
        </w:rPr>
        <w:t>i scurgere se pot planta garduri vii de-a lungul cursurilor de ap</w:t>
      </w:r>
      <w:r w:rsidRPr="00CD4BC2">
        <w:rPr>
          <w:rFonts w:ascii="Arial" w:eastAsia="EUAlbertina-Regu-Identity-H" w:hAnsi="Arial" w:cs="Arial"/>
          <w:sz w:val="24"/>
          <w:szCs w:val="24"/>
          <w:lang w:val="ro-RO"/>
        </w:rPr>
        <w:t>ă</w:t>
      </w:r>
      <w:r w:rsidRPr="00CD4BC2">
        <w:rPr>
          <w:rFonts w:ascii="Arial" w:hAnsi="Arial" w:cs="Arial"/>
          <w:sz w:val="24"/>
          <w:szCs w:val="24"/>
          <w:lang w:val="ro-RO"/>
        </w:rPr>
        <w:t xml:space="preserve">. </w:t>
      </w:r>
    </w:p>
    <w:p w:rsidR="001A706A" w:rsidRPr="00CD4BC2" w:rsidRDefault="001A706A" w:rsidP="00892024">
      <w:pPr>
        <w:pStyle w:val="CM4"/>
        <w:spacing w:before="0" w:after="0"/>
        <w:jc w:val="both"/>
        <w:rPr>
          <w:rFonts w:ascii="Arial" w:hAnsi="Arial" w:cs="Arial"/>
          <w:sz w:val="24"/>
          <w:lang w:val="ro-RO"/>
        </w:rPr>
      </w:pPr>
      <w:r w:rsidRPr="00CD4BC2">
        <w:rPr>
          <w:rFonts w:ascii="Arial" w:hAnsi="Arial" w:cs="Arial"/>
          <w:sz w:val="24"/>
          <w:lang w:val="ro-RO"/>
        </w:rPr>
        <w:t xml:space="preserve">- ţinerea evidenţelor şi informaţiilor referitoare la utilizarea produselor de protecţia plantelor, asigurând trasabilitatea unei eventuale expuneri, pentru a creşte eficienţa monitorizării şi a controlului şi pentru a reduce costurile monitorizării calităţii apei. </w:t>
      </w:r>
    </w:p>
    <w:p w:rsidR="001A706A" w:rsidRPr="00CD4BC2" w:rsidRDefault="001A706A" w:rsidP="00892024">
      <w:pPr>
        <w:pStyle w:val="CM4"/>
        <w:spacing w:before="0" w:after="0"/>
        <w:jc w:val="both"/>
        <w:rPr>
          <w:rFonts w:ascii="Arial" w:hAnsi="Arial" w:cs="Arial"/>
          <w:sz w:val="24"/>
          <w:lang w:val="ro-RO"/>
        </w:rPr>
      </w:pPr>
      <w:r w:rsidRPr="00CD4BC2">
        <w:rPr>
          <w:rFonts w:ascii="Arial" w:hAnsi="Arial" w:cs="Arial"/>
          <w:sz w:val="24"/>
          <w:lang w:val="ro-RO"/>
        </w:rPr>
        <w:t>- respectarea recomandărilor privind instrucţiunile de utilizare/manipulare/depozitare a pesticidelor precum şI cele de siguranţă pentru sănătatea umană şi cele pentru mediu.</w:t>
      </w:r>
    </w:p>
    <w:p w:rsidR="001A706A" w:rsidRPr="00CD4BC2" w:rsidRDefault="001A706A" w:rsidP="00892024">
      <w:pPr>
        <w:pStyle w:val="CM4"/>
        <w:spacing w:before="0" w:after="0"/>
        <w:jc w:val="both"/>
        <w:rPr>
          <w:rFonts w:ascii="Arial" w:hAnsi="Arial" w:cs="Arial"/>
          <w:sz w:val="24"/>
          <w:lang w:val="ro-RO"/>
        </w:rPr>
      </w:pPr>
      <w:r w:rsidRPr="00CD4BC2">
        <w:rPr>
          <w:rFonts w:ascii="Arial" w:hAnsi="Arial" w:cs="Arial"/>
          <w:sz w:val="24"/>
          <w:lang w:val="ro-RO"/>
        </w:rPr>
        <w:t xml:space="preserve">În anumite state membre, pentru anumite utilizări, au fost elaborate şi aplicate cu titlu general metode de prevenire şi control nechimice, care prezintă mai multă siguranţă pentru sănătatea oamenilor şi a animalelor şi pentru mediu. </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Pentru a asigura un nivel ridicat de protec</w:t>
      </w:r>
      <w:r w:rsidRPr="00CD4BC2">
        <w:rPr>
          <w:rFonts w:ascii="Arial" w:eastAsia="EUAlbertina-Regu-Identity-H" w:hAnsi="Arial" w:cs="Arial"/>
          <w:sz w:val="24"/>
          <w:szCs w:val="24"/>
          <w:lang w:val="ro-RO"/>
        </w:rPr>
        <w:t>ţ</w:t>
      </w:r>
      <w:r w:rsidRPr="00CD4BC2">
        <w:rPr>
          <w:rFonts w:ascii="Arial" w:hAnsi="Arial" w:cs="Arial"/>
          <w:sz w:val="24"/>
          <w:szCs w:val="24"/>
          <w:lang w:val="ro-RO"/>
        </w:rPr>
        <w:t>ie a s</w:t>
      </w:r>
      <w:r w:rsidRPr="00CD4BC2">
        <w:rPr>
          <w:rFonts w:ascii="Arial" w:eastAsia="EUAlbertina-Regu-Identity-H" w:hAnsi="Arial" w:cs="Arial"/>
          <w:sz w:val="24"/>
          <w:szCs w:val="24"/>
          <w:lang w:val="ro-RO"/>
        </w:rPr>
        <w:t>ă</w:t>
      </w:r>
      <w:r w:rsidRPr="00CD4BC2">
        <w:rPr>
          <w:rFonts w:ascii="Arial" w:hAnsi="Arial" w:cs="Arial"/>
          <w:sz w:val="24"/>
          <w:szCs w:val="24"/>
          <w:lang w:val="ro-RO"/>
        </w:rPr>
        <w:t>n</w:t>
      </w:r>
      <w:r w:rsidRPr="00CD4BC2">
        <w:rPr>
          <w:rFonts w:ascii="Arial" w:eastAsia="EUAlbertina-Regu-Identity-H" w:hAnsi="Arial" w:cs="Arial"/>
          <w:sz w:val="24"/>
          <w:szCs w:val="24"/>
          <w:lang w:val="ro-RO"/>
        </w:rPr>
        <w:t>ă</w:t>
      </w:r>
      <w:r w:rsidRPr="00CD4BC2">
        <w:rPr>
          <w:rFonts w:ascii="Arial" w:hAnsi="Arial" w:cs="Arial"/>
          <w:sz w:val="24"/>
          <w:szCs w:val="24"/>
          <w:lang w:val="ro-RO"/>
        </w:rPr>
        <w:t>t</w:t>
      </w:r>
      <w:r w:rsidRPr="00CD4BC2">
        <w:rPr>
          <w:rFonts w:ascii="Arial" w:eastAsia="EUAlbertina-Regu-Identity-H" w:hAnsi="Arial" w:cs="Arial"/>
          <w:sz w:val="24"/>
          <w:szCs w:val="24"/>
          <w:lang w:val="ro-RO"/>
        </w:rPr>
        <w:t>ăţ</w:t>
      </w:r>
      <w:r w:rsidRPr="00CD4BC2">
        <w:rPr>
          <w:rFonts w:ascii="Arial" w:hAnsi="Arial" w:cs="Arial"/>
          <w:sz w:val="24"/>
          <w:szCs w:val="24"/>
          <w:lang w:val="ro-RO"/>
        </w:rPr>
        <w:t xml:space="preserve">ii umane </w:t>
      </w:r>
      <w:r w:rsidRPr="00CD4BC2">
        <w:rPr>
          <w:rFonts w:ascii="Arial" w:eastAsia="EUAlbertina-Regu-Identity-H" w:hAnsi="Arial" w:cs="Arial"/>
          <w:sz w:val="24"/>
          <w:szCs w:val="24"/>
          <w:lang w:val="ro-RO"/>
        </w:rPr>
        <w:t>ş</w:t>
      </w:r>
      <w:r w:rsidRPr="00CD4BC2">
        <w:rPr>
          <w:rFonts w:ascii="Arial" w:hAnsi="Arial" w:cs="Arial"/>
          <w:sz w:val="24"/>
          <w:szCs w:val="24"/>
          <w:lang w:val="ro-RO"/>
        </w:rPr>
        <w:t xml:space="preserve">i animale </w:t>
      </w:r>
      <w:r w:rsidRPr="00CD4BC2">
        <w:rPr>
          <w:rFonts w:ascii="Arial" w:eastAsia="EUAlbertina-Regu-Identity-H" w:hAnsi="Arial" w:cs="Arial"/>
          <w:sz w:val="24"/>
          <w:szCs w:val="24"/>
          <w:lang w:val="ro-RO"/>
        </w:rPr>
        <w:t>ş</w:t>
      </w:r>
      <w:r w:rsidRPr="00CD4BC2">
        <w:rPr>
          <w:rFonts w:ascii="Arial" w:hAnsi="Arial" w:cs="Arial"/>
          <w:sz w:val="24"/>
          <w:szCs w:val="24"/>
          <w:lang w:val="ro-RO"/>
        </w:rPr>
        <w:t>i a mediului, produsele de protecţia plantelor trebuie s</w:t>
      </w:r>
      <w:r w:rsidRPr="00CD4BC2">
        <w:rPr>
          <w:rFonts w:ascii="Arial" w:eastAsia="EUAlbertina-Regu-Identity-H" w:hAnsi="Arial" w:cs="Arial"/>
          <w:sz w:val="24"/>
          <w:szCs w:val="24"/>
          <w:lang w:val="ro-RO"/>
        </w:rPr>
        <w:t xml:space="preserve">ă </w:t>
      </w:r>
      <w:r w:rsidRPr="00CD4BC2">
        <w:rPr>
          <w:rFonts w:ascii="Arial" w:hAnsi="Arial" w:cs="Arial"/>
          <w:sz w:val="24"/>
          <w:szCs w:val="24"/>
          <w:lang w:val="ro-RO"/>
        </w:rPr>
        <w:t>fie utilizate în mod corespunz</w:t>
      </w:r>
      <w:r w:rsidRPr="00CD4BC2">
        <w:rPr>
          <w:rFonts w:ascii="Arial" w:eastAsia="EUAlbertina-Regu-Identity-H" w:hAnsi="Arial" w:cs="Arial"/>
          <w:sz w:val="24"/>
          <w:szCs w:val="24"/>
          <w:lang w:val="ro-RO"/>
        </w:rPr>
        <w:t>ă</w:t>
      </w:r>
      <w:r w:rsidRPr="00CD4BC2">
        <w:rPr>
          <w:rFonts w:ascii="Arial" w:hAnsi="Arial" w:cs="Arial"/>
          <w:sz w:val="24"/>
          <w:szCs w:val="24"/>
          <w:lang w:val="ro-RO"/>
        </w:rPr>
        <w:t>tor, în conformitate cu autoriza</w:t>
      </w:r>
      <w:r w:rsidRPr="00CD4BC2">
        <w:rPr>
          <w:rFonts w:ascii="Arial" w:eastAsia="EUAlbertina-Regu-Identity-H" w:hAnsi="Arial" w:cs="Arial"/>
          <w:sz w:val="24"/>
          <w:szCs w:val="24"/>
          <w:lang w:val="ro-RO"/>
        </w:rPr>
        <w:t>ţ</w:t>
      </w:r>
      <w:r w:rsidRPr="00CD4BC2">
        <w:rPr>
          <w:rFonts w:ascii="Arial" w:hAnsi="Arial" w:cs="Arial"/>
          <w:sz w:val="24"/>
          <w:szCs w:val="24"/>
          <w:lang w:val="ro-RO"/>
        </w:rPr>
        <w:t>ia eliberat</w:t>
      </w:r>
      <w:r w:rsidRPr="00CD4BC2">
        <w:rPr>
          <w:rFonts w:ascii="Arial" w:eastAsia="EUAlbertina-Regu-Identity-H" w:hAnsi="Arial" w:cs="Arial"/>
          <w:sz w:val="24"/>
          <w:szCs w:val="24"/>
          <w:lang w:val="ro-RO"/>
        </w:rPr>
        <w:t>ă</w:t>
      </w:r>
      <w:r w:rsidRPr="00CD4BC2">
        <w:rPr>
          <w:rFonts w:ascii="Arial" w:hAnsi="Arial" w:cs="Arial"/>
          <w:sz w:val="24"/>
          <w:szCs w:val="24"/>
          <w:lang w:val="ro-RO"/>
        </w:rPr>
        <w:t xml:space="preserve">, </w:t>
      </w:r>
      <w:r w:rsidRPr="00CD4BC2">
        <w:rPr>
          <w:rFonts w:ascii="Arial" w:eastAsia="EUAlbertina-Regu-Identity-H" w:hAnsi="Arial" w:cs="Arial"/>
          <w:sz w:val="24"/>
          <w:szCs w:val="24"/>
          <w:lang w:val="ro-RO"/>
        </w:rPr>
        <w:t>ţ</w:t>
      </w:r>
      <w:r w:rsidRPr="00CD4BC2">
        <w:rPr>
          <w:rFonts w:ascii="Arial" w:hAnsi="Arial" w:cs="Arial"/>
          <w:sz w:val="24"/>
          <w:szCs w:val="24"/>
          <w:lang w:val="ro-RO"/>
        </w:rPr>
        <w:t>inându-se seama de principiile combaterii integrate a d</w:t>
      </w:r>
      <w:r w:rsidRPr="00CD4BC2">
        <w:rPr>
          <w:rFonts w:ascii="Arial" w:eastAsia="EUAlbertina-Regu-Identity-H" w:hAnsi="Arial" w:cs="Arial"/>
          <w:sz w:val="24"/>
          <w:szCs w:val="24"/>
          <w:lang w:val="ro-RO"/>
        </w:rPr>
        <w:t>ă</w:t>
      </w:r>
      <w:r w:rsidRPr="00CD4BC2">
        <w:rPr>
          <w:rFonts w:ascii="Arial" w:hAnsi="Arial" w:cs="Arial"/>
          <w:sz w:val="24"/>
          <w:szCs w:val="24"/>
          <w:lang w:val="ro-RO"/>
        </w:rPr>
        <w:t>un</w:t>
      </w:r>
      <w:r w:rsidRPr="00CD4BC2">
        <w:rPr>
          <w:rFonts w:ascii="Arial" w:eastAsia="EUAlbertina-Regu-Identity-H" w:hAnsi="Arial" w:cs="Arial"/>
          <w:sz w:val="24"/>
          <w:szCs w:val="24"/>
          <w:lang w:val="ro-RO"/>
        </w:rPr>
        <w:t>ă</w:t>
      </w:r>
      <w:r w:rsidRPr="00CD4BC2">
        <w:rPr>
          <w:rFonts w:ascii="Arial" w:hAnsi="Arial" w:cs="Arial"/>
          <w:sz w:val="24"/>
          <w:szCs w:val="24"/>
          <w:lang w:val="ro-RO"/>
        </w:rPr>
        <w:t xml:space="preserve">torilor </w:t>
      </w:r>
      <w:r w:rsidRPr="00CD4BC2">
        <w:rPr>
          <w:rFonts w:ascii="Arial" w:eastAsia="EUAlbertina-Regu-Identity-H" w:hAnsi="Arial" w:cs="Arial"/>
          <w:sz w:val="24"/>
          <w:szCs w:val="24"/>
          <w:lang w:val="ro-RO"/>
        </w:rPr>
        <w:t>ş</w:t>
      </w:r>
      <w:r w:rsidRPr="00CD4BC2">
        <w:rPr>
          <w:rFonts w:ascii="Arial" w:hAnsi="Arial" w:cs="Arial"/>
          <w:sz w:val="24"/>
          <w:szCs w:val="24"/>
          <w:lang w:val="ro-RO"/>
        </w:rPr>
        <w:t>i dând prioritate, pe cât posibil, alternativelor naturale, care nu folosesc produse chimice.</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Utilizarea substanţelor/amestecurilor periculoase trebuie eliminată, ori de câte ori este posibil. Dacă nu este posibil, substanţele periculoase/amestecurile trebuie înlocuite prin altele, nepericuloase sau mai puţin periculoase.</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rPr>
      </w:pPr>
      <w:r w:rsidRPr="00CD4BC2">
        <w:rPr>
          <w:rFonts w:ascii="Arial" w:hAnsi="Arial" w:cs="Arial"/>
          <w:sz w:val="24"/>
          <w:szCs w:val="24"/>
          <w:lang w:val="ro-RO"/>
        </w:rPr>
        <w:t xml:space="preserve">Controlul riscurilor se poate realiza din faza de proiectare a proceselor de lucru şi a sistemelor de control tehnologic astfel încât să se evite sau să se diminueze degajările de substanţe periculoase la locul de muncă de exemplu. Măsurile de control tehnologic sunt în funcţie de substanţele utilizate şi procesul tehnologic, dar există exemple de bune practici disponibile. </w:t>
      </w:r>
    </w:p>
    <w:p w:rsidR="001A706A" w:rsidRPr="00CD4BC2" w:rsidRDefault="001A706A" w:rsidP="00892024">
      <w:pPr>
        <w:pStyle w:val="BodyText"/>
        <w:autoSpaceDE w:val="0"/>
        <w:autoSpaceDN w:val="0"/>
        <w:adjustRightInd w:val="0"/>
        <w:spacing w:after="0" w:line="240" w:lineRule="auto"/>
        <w:jc w:val="both"/>
        <w:rPr>
          <w:rFonts w:ascii="Arial" w:hAnsi="Arial" w:cs="Arial"/>
          <w:sz w:val="24"/>
          <w:szCs w:val="24"/>
        </w:rPr>
      </w:pPr>
      <w:r w:rsidRPr="00CD4BC2">
        <w:rPr>
          <w:rFonts w:ascii="Arial" w:hAnsi="Arial" w:cs="Arial"/>
          <w:sz w:val="24"/>
          <w:szCs w:val="24"/>
        </w:rPr>
        <w:t>Se caută soluţii acceptabile pentru înlocuirea tehnologiilor vechi, poluatoare, care utilizează substanţe cu efecte nocive asupra sănătăţii populaţiei şi a mediului, în vederea asigurării unei dezvoltări durabile, în deplină siguranţă pentru sănătatea omului şi a mediului. În acest sens se acţionează cu efort comun al tuturor factorilor implicaţi, într-o transparenţă totală şi în deplină cooperare.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 xml:space="preserve">În domeniul chimicalelor există o nouă strategie prin Sistemul de ÎnRegistrare, Evaluare, Autorizare şi Restricţionare a Substanţelor Chimice - sistemul REACH. </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Dintre cele mai importante obiective ale noii strategii în domeniul chimicalelor menţionăm:</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 îmbunătăţirea protecţiei sănătăţii umane şi a mediului faţă de riscurile prezentate de aceste chimicale, concomitet cu</w:t>
      </w:r>
    </w:p>
    <w:p w:rsidR="001A706A" w:rsidRPr="00CD4BC2" w:rsidRDefault="001A706A" w:rsidP="00892024">
      <w:pPr>
        <w:pStyle w:val="BodyText"/>
        <w:spacing w:after="0" w:line="240" w:lineRule="auto"/>
        <w:jc w:val="both"/>
        <w:rPr>
          <w:rFonts w:ascii="Arial" w:hAnsi="Arial" w:cs="Arial"/>
          <w:sz w:val="24"/>
          <w:szCs w:val="24"/>
        </w:rPr>
      </w:pPr>
      <w:r w:rsidRPr="00CD4BC2">
        <w:rPr>
          <w:rFonts w:ascii="Arial" w:hAnsi="Arial" w:cs="Arial"/>
          <w:sz w:val="24"/>
          <w:szCs w:val="24"/>
        </w:rPr>
        <w:t xml:space="preserve">- creşterea competitivităţii industriei de chimicale a UE.  </w:t>
      </w:r>
    </w:p>
    <w:p w:rsidR="001A706A" w:rsidRPr="00CD4BC2" w:rsidRDefault="001A706A" w:rsidP="00892024">
      <w:pPr>
        <w:autoSpaceDE w:val="0"/>
        <w:autoSpaceDN w:val="0"/>
        <w:adjustRightInd w:val="0"/>
        <w:spacing w:after="0" w:line="240" w:lineRule="auto"/>
        <w:jc w:val="both"/>
        <w:rPr>
          <w:rFonts w:ascii="Arial" w:hAnsi="Arial" w:cs="Arial"/>
          <w:bCs/>
          <w:sz w:val="24"/>
          <w:szCs w:val="24"/>
          <w:lang w:val="ro-RO"/>
        </w:rPr>
      </w:pPr>
      <w:r w:rsidRPr="00CD4BC2">
        <w:rPr>
          <w:rFonts w:ascii="Arial" w:hAnsi="Arial" w:cs="Arial"/>
          <w:sz w:val="24"/>
          <w:szCs w:val="24"/>
          <w:lang w:val="ro-RO"/>
        </w:rPr>
        <w:t xml:space="preserve"> REACH se bazează pe principiul </w:t>
      </w:r>
      <w:r w:rsidRPr="00CD4BC2">
        <w:rPr>
          <w:rStyle w:val="Strong"/>
          <w:rFonts w:ascii="Arial" w:hAnsi="Arial" w:cs="Arial"/>
          <w:sz w:val="24"/>
          <w:szCs w:val="24"/>
          <w:lang w:val="ro-RO"/>
        </w:rPr>
        <w:t>conform căruia</w:t>
      </w:r>
      <w:r w:rsidRPr="00CD4BC2">
        <w:rPr>
          <w:rFonts w:ascii="Arial" w:hAnsi="Arial" w:cs="Arial"/>
          <w:sz w:val="24"/>
          <w:szCs w:val="24"/>
          <w:lang w:val="ro-RO"/>
        </w:rPr>
        <w:t xml:space="preserve"> sectorul industrial trebuie să producă, să importe sau să utilizeze substanţe sau să le introducă pe piaţă în mod responsabil şi cu prudenţă, astfel încât să se evite, în condiţii previzibile în mod rezonabil, efectele adverse asupra sănătăţii umane şi a mediului. Astfel, producătorii şi importatorii sunt obligaţi să adune informaţii despre proprietăţile substanţelor chimice şi să propună măsuri de gestionare a riscurilor la producţie, utilizare şi eliminare şi să înregistreze informaţiile într-o bază de date centrală</w:t>
      </w:r>
      <w:r w:rsidRPr="00CD4BC2">
        <w:rPr>
          <w:rFonts w:ascii="Arial" w:hAnsi="Arial" w:cs="Arial"/>
          <w:b/>
          <w:sz w:val="24"/>
          <w:szCs w:val="24"/>
          <w:lang w:val="ro-RO"/>
        </w:rPr>
        <w:t xml:space="preserve"> </w:t>
      </w:r>
      <w:r w:rsidRPr="00CD4BC2">
        <w:rPr>
          <w:rFonts w:ascii="Arial" w:hAnsi="Arial" w:cs="Arial"/>
          <w:bCs/>
          <w:sz w:val="24"/>
          <w:szCs w:val="24"/>
          <w:lang w:val="ro-RO"/>
        </w:rPr>
        <w:t>administrată de Agenţia Europeană pentru Produse Chimice (ECHA)</w:t>
      </w:r>
      <w:r w:rsidRPr="00CD4BC2">
        <w:rPr>
          <w:rFonts w:ascii="Arial" w:hAnsi="Arial" w:cs="Arial"/>
          <w:sz w:val="24"/>
          <w:szCs w:val="24"/>
          <w:lang w:val="ro-RO"/>
        </w:rPr>
        <w:t xml:space="preserve">. REACH solicită, de asemenea înlocuirea progresivă a celor mai periculoase </w:t>
      </w:r>
      <w:r w:rsidRPr="00CD4BC2">
        <w:rPr>
          <w:rFonts w:ascii="Arial" w:hAnsi="Arial" w:cs="Arial"/>
          <w:sz w:val="24"/>
          <w:szCs w:val="24"/>
          <w:lang w:val="ro-RO"/>
        </w:rPr>
        <w:lastRenderedPageBreak/>
        <w:t>substanţe chimice. Eforturile de a proteja mai bine sănătatea umană şi mediul prin înlocuitori chimici mai siguri trebuie să fie completate de o abordare sistemică a evaluării substanţelor chimice. Aceste evaluări trebuie să includă nu numai toxicitate şi ecotoxicitate, dar să abordeze, de asemenea, materia primă, apa şi energia utilizată, transportul, eliberarea emisiilor de CO</w:t>
      </w:r>
      <w:r w:rsidRPr="00CD4BC2">
        <w:rPr>
          <w:rStyle w:val="A15"/>
          <w:rFonts w:ascii="Arial" w:hAnsi="Arial" w:cs="Arial"/>
          <w:color w:val="auto"/>
          <w:sz w:val="24"/>
          <w:szCs w:val="24"/>
          <w:vertAlign w:val="subscript"/>
          <w:lang w:val="ro-RO"/>
        </w:rPr>
        <w:t>2</w:t>
      </w:r>
      <w:r w:rsidRPr="00CD4BC2">
        <w:rPr>
          <w:rStyle w:val="A15"/>
          <w:rFonts w:ascii="Arial" w:hAnsi="Arial" w:cs="Arial"/>
          <w:color w:val="auto"/>
          <w:sz w:val="24"/>
          <w:szCs w:val="24"/>
          <w:lang w:val="ro-RO"/>
        </w:rPr>
        <w:t xml:space="preserve"> </w:t>
      </w:r>
      <w:r w:rsidRPr="00CD4BC2">
        <w:rPr>
          <w:rFonts w:ascii="Arial" w:hAnsi="Arial" w:cs="Arial"/>
          <w:sz w:val="24"/>
          <w:szCs w:val="24"/>
          <w:lang w:val="ro-RO"/>
        </w:rPr>
        <w:t>şi alte emisii, precum şi generarea de deşeuri, prin ciclul de viaţă al diferitelor chimicale. O astfel de “abordare chimică durabilă” necesită procese noi, procese de producţie eficiente din punct de vedere al resurselor şi dezvoltarea de produse chimice care utilizează mai puţine materii prime şi sunt de înaltă calitate, cu limitare de impurităţi, pentru a reduce sau evita generarea deşeurilor.</w:t>
      </w:r>
      <w:r w:rsidRPr="00CD4BC2">
        <w:rPr>
          <w:rFonts w:ascii="Arial" w:hAnsi="Arial" w:cs="Arial"/>
          <w:bCs/>
          <w:sz w:val="24"/>
          <w:szCs w:val="24"/>
          <w:lang w:val="ro-RO"/>
        </w:rPr>
        <w:t xml:space="preserve"> Restricţionarea oferă o procedură de reglementare prin care producerea, introducerea pe piaţă sau utilizarea anumitor substanţe periculoase este subiect al condiţionărilor ori interzicerii. Astfel, restricţionarea acţionează ca o reţea de siguranţă pentru administrarea pe scară largă a riscurilor în Comunitate.</w:t>
      </w:r>
    </w:p>
    <w:p w:rsidR="001A706A" w:rsidRPr="00CD4BC2" w:rsidRDefault="001A706A" w:rsidP="00892024">
      <w:pPr>
        <w:pStyle w:val="BodyText"/>
        <w:spacing w:after="0" w:line="240" w:lineRule="auto"/>
        <w:jc w:val="both"/>
        <w:outlineLvl w:val="0"/>
        <w:rPr>
          <w:rFonts w:ascii="Arial" w:hAnsi="Arial" w:cs="Arial"/>
          <w:b/>
          <w:sz w:val="24"/>
          <w:szCs w:val="24"/>
        </w:rPr>
      </w:pPr>
      <w:r w:rsidRPr="00CD4BC2">
        <w:rPr>
          <w:rFonts w:ascii="Arial" w:hAnsi="Arial" w:cs="Arial"/>
          <w:sz w:val="24"/>
          <w:szCs w:val="24"/>
        </w:rPr>
        <w:t>Legatura dintre dezvoltarea economică durabilă şi protecţia mediului evidenţiată încă de la începutul anilor 90, este unanim acceptată la ora actuală prin implementarea sistemului de management al calităţii produselor în corelaţie cu sistemul managementului de mediu de către marile companii comerciale.</w:t>
      </w:r>
    </w:p>
    <w:p w:rsidR="001A706A" w:rsidRPr="00CD4BC2" w:rsidRDefault="001A706A" w:rsidP="00892024">
      <w:pPr>
        <w:tabs>
          <w:tab w:val="num" w:pos="1680"/>
        </w:tabs>
        <w:spacing w:after="0" w:line="240" w:lineRule="auto"/>
        <w:jc w:val="both"/>
        <w:rPr>
          <w:rFonts w:ascii="Arial" w:hAnsi="Arial" w:cs="Arial"/>
          <w:sz w:val="24"/>
          <w:szCs w:val="24"/>
          <w:lang w:val="ro-RO"/>
        </w:rPr>
      </w:pPr>
      <w:r w:rsidRPr="00CD4BC2">
        <w:rPr>
          <w:rFonts w:ascii="Arial" w:hAnsi="Arial" w:cs="Arial"/>
          <w:sz w:val="24"/>
          <w:szCs w:val="24"/>
          <w:lang w:val="ro-RO"/>
        </w:rPr>
        <w:t>Protecţia sănătăţii umane şi a mediului, menţinerea şi perfecţionarea competitivităţii industriei chimicalelor a UE, prevenirea fragmentării pieţei interne,  creşterea transparenţei, integrarea în eforturile internaţionale, promovarea neefectuării testelor pe animale, constitue obiective care necesită a fi corelate/echilibrate în cadrul general al dezvoltării durabile.</w:t>
      </w:r>
    </w:p>
    <w:p w:rsidR="001A706A" w:rsidRPr="00CD4BC2" w:rsidRDefault="001A706A" w:rsidP="00892024">
      <w:pPr>
        <w:spacing w:after="0" w:line="240" w:lineRule="auto"/>
        <w:jc w:val="both"/>
        <w:rPr>
          <w:rFonts w:ascii="Arial" w:hAnsi="Arial" w:cs="Arial"/>
          <w:noProof/>
          <w:sz w:val="24"/>
          <w:szCs w:val="24"/>
          <w:lang w:val="ro-RO"/>
        </w:rPr>
      </w:pPr>
      <w:r w:rsidRPr="00CD4BC2">
        <w:rPr>
          <w:rFonts w:ascii="Arial" w:hAnsi="Arial" w:cs="Arial"/>
          <w:noProof/>
          <w:sz w:val="24"/>
          <w:szCs w:val="24"/>
          <w:lang w:val="ro-RO"/>
        </w:rPr>
        <w:t>Politica UE</w:t>
      </w:r>
      <w:r w:rsidRPr="00CD4BC2">
        <w:rPr>
          <w:rStyle w:val="FootnoteReference"/>
          <w:rFonts w:ascii="Arial" w:hAnsi="Arial" w:cs="Arial"/>
          <w:noProof/>
          <w:sz w:val="24"/>
          <w:szCs w:val="24"/>
          <w:lang w:val="ro-RO"/>
        </w:rPr>
        <w:footnoteReference w:id="15"/>
      </w:r>
      <w:r w:rsidRPr="00CD4BC2">
        <w:rPr>
          <w:rFonts w:ascii="Arial" w:hAnsi="Arial" w:cs="Arial"/>
          <w:noProof/>
          <w:sz w:val="24"/>
          <w:szCs w:val="24"/>
          <w:lang w:val="ro-RO"/>
        </w:rPr>
        <w:t xml:space="preserve"> privind deşeurile contribuie la creşterea eficienţei în ceea ce priveşte utilizarea resurselor şi la reducerea impactului negativ asupra mediului şi asupra sănătăţii pe întreaga durată a ciclului de viaţă a resurselor. Strategia tematică pentru prevenirea generării deşeurilor şi reciclarea acestora, adoptată în 2005, stabileşte un obiectiv pe termen lung pentru UE, acela de a deveni o societate care reciclează, urmărind evitarea generării de deşeuri şi utilizând deşeurile drept resursă. În acest scop, strategia stabileşte acţiuni-cheie în vederea modernizării cadrului juridic existent şi a promovării prevenirii generării deşeurilor, a reutilizării şi reciclării acestora, eliminarea deşeurilor fiind doar o ultimă soluţie. </w:t>
      </w:r>
    </w:p>
    <w:p w:rsidR="001A706A" w:rsidRPr="00CD4BC2" w:rsidRDefault="001A706A" w:rsidP="00892024">
      <w:pPr>
        <w:tabs>
          <w:tab w:val="num" w:pos="1680"/>
        </w:tabs>
        <w:spacing w:after="0" w:line="240" w:lineRule="auto"/>
        <w:jc w:val="both"/>
        <w:rPr>
          <w:rFonts w:ascii="Arial" w:hAnsi="Arial" w:cs="Arial"/>
          <w:sz w:val="24"/>
          <w:szCs w:val="24"/>
          <w:lang w:val="ro-RO"/>
        </w:rPr>
      </w:pPr>
      <w:r w:rsidRPr="00CD4BC2">
        <w:rPr>
          <w:rFonts w:ascii="Arial" w:hAnsi="Arial" w:cs="Arial"/>
          <w:sz w:val="24"/>
          <w:szCs w:val="24"/>
          <w:lang w:val="ro-RO"/>
        </w:rPr>
        <w:t>În mod particular pentru domeniul gestionării deşeurilor, pe baza tendinţei indicatorilor analizaţi conform Planului Judeţean de Gestiune a Deşeurilor,  se poate aprecia la modul general care sunt tendinţele evoluţiei sistemului de gestionare a deşeurilor la nivelul judeţului:</w:t>
      </w:r>
    </w:p>
    <w:p w:rsidR="001A706A" w:rsidRPr="00CD4BC2" w:rsidRDefault="001A706A" w:rsidP="00892024">
      <w:pPr>
        <w:spacing w:after="0" w:line="240" w:lineRule="auto"/>
        <w:jc w:val="both"/>
        <w:rPr>
          <w:rFonts w:ascii="Arial" w:hAnsi="Arial" w:cs="Arial"/>
          <w:i/>
          <w:sz w:val="24"/>
          <w:szCs w:val="24"/>
          <w:lang w:val="ro-RO"/>
        </w:rPr>
      </w:pPr>
      <w:r w:rsidRPr="00CD4BC2">
        <w:rPr>
          <w:rFonts w:ascii="Arial" w:hAnsi="Arial" w:cs="Arial"/>
          <w:i/>
          <w:sz w:val="24"/>
          <w:szCs w:val="24"/>
          <w:u w:val="single"/>
          <w:lang w:val="ro-RO"/>
        </w:rPr>
        <w:t>Concluzie:</w:t>
      </w:r>
      <w:r w:rsidRPr="00CD4BC2">
        <w:rPr>
          <w:rFonts w:ascii="Arial" w:hAnsi="Arial" w:cs="Arial"/>
          <w:i/>
          <w:sz w:val="24"/>
          <w:szCs w:val="24"/>
          <w:lang w:val="ro-RO"/>
        </w:rPr>
        <w:t xml:space="preserve"> S-a observat o uşoară creştere a gradului de implicare a autorităţilor în rezolvarea problemelor legate de gestionarea deşeurilor.</w:t>
      </w:r>
    </w:p>
    <w:p w:rsidR="001A706A" w:rsidRPr="00CD4BC2" w:rsidRDefault="001A706A" w:rsidP="00892024">
      <w:pPr>
        <w:tabs>
          <w:tab w:val="decimal" w:pos="1980"/>
        </w:tabs>
        <w:spacing w:after="0" w:line="240" w:lineRule="auto"/>
        <w:jc w:val="both"/>
        <w:rPr>
          <w:rFonts w:ascii="Arial" w:hAnsi="Arial" w:cs="Arial"/>
          <w:sz w:val="24"/>
          <w:szCs w:val="24"/>
          <w:u w:val="single"/>
          <w:lang w:val="ro-RO"/>
        </w:rPr>
      </w:pPr>
      <w:r w:rsidRPr="00CD4BC2">
        <w:rPr>
          <w:rFonts w:ascii="Arial" w:hAnsi="Arial" w:cs="Arial"/>
          <w:sz w:val="24"/>
          <w:szCs w:val="24"/>
          <w:u w:val="single"/>
          <w:lang w:val="ro-RO"/>
        </w:rPr>
        <w:t>Recomandare:</w:t>
      </w:r>
    </w:p>
    <w:p w:rsidR="001A706A" w:rsidRPr="00CD4BC2" w:rsidRDefault="001A706A" w:rsidP="00892024">
      <w:pPr>
        <w:tabs>
          <w:tab w:val="decimal" w:pos="1980"/>
        </w:tabs>
        <w:spacing w:after="0" w:line="240" w:lineRule="auto"/>
        <w:jc w:val="both"/>
        <w:rPr>
          <w:rFonts w:ascii="Arial" w:hAnsi="Arial" w:cs="Arial"/>
          <w:sz w:val="24"/>
          <w:szCs w:val="24"/>
          <w:lang w:val="ro-RO"/>
        </w:rPr>
      </w:pPr>
      <w:r w:rsidRPr="00CD4BC2">
        <w:rPr>
          <w:rFonts w:ascii="Arial" w:hAnsi="Arial" w:cs="Arial"/>
          <w:sz w:val="24"/>
          <w:szCs w:val="24"/>
          <w:lang w:val="ro-RO"/>
        </w:rPr>
        <w:t xml:space="preserve">Trebuie intensificate eforturile pentru extinderea sistemului de colectare selectivă, a ratei de acoperire cu servicii de salubrizare, pentru îmbunătăţirea parcului de autovehicule destinate  transportului deşeurilor şi pentru creşterea gradului de absorbţie a fondurilor europene destinate sectorului de management integrat al deşeurilor. </w:t>
      </w:r>
    </w:p>
    <w:p w:rsidR="001A706A" w:rsidRPr="00CD4BC2" w:rsidRDefault="001A706A" w:rsidP="00892024">
      <w:pPr>
        <w:tabs>
          <w:tab w:val="decimal" w:pos="1980"/>
        </w:tabs>
        <w:spacing w:after="0" w:line="240" w:lineRule="auto"/>
        <w:jc w:val="both"/>
        <w:rPr>
          <w:rFonts w:ascii="Arial" w:hAnsi="Arial" w:cs="Arial"/>
          <w:sz w:val="24"/>
          <w:szCs w:val="24"/>
          <w:lang w:val="ro-RO"/>
        </w:rPr>
      </w:pPr>
      <w:r w:rsidRPr="00CD4BC2">
        <w:rPr>
          <w:rFonts w:ascii="Arial" w:hAnsi="Arial" w:cs="Arial"/>
          <w:sz w:val="24"/>
          <w:szCs w:val="24"/>
          <w:lang w:val="ro-RO"/>
        </w:rPr>
        <w:t>De asemeni trebuie găsite pârghii noi pentru educarea, conştientizarea şi cointeresarea populaţiei şi pentru intensificarea colaborării tuturor factorilor implicaţi în gestionarea deşeurilor municipale.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Este recomandabil ca în cadrul fiecărei primării din judeţ să se înfiinţeze departamente specializate pentru gestionarea problematicii deşeurilor şi pentru accesarea fondurilor naţionale şi europene de mediu.</w:t>
      </w:r>
    </w:p>
    <w:p w:rsidR="001A706A" w:rsidRPr="00CD4BC2" w:rsidRDefault="001A706A" w:rsidP="00892024">
      <w:pPr>
        <w:spacing w:after="0" w:line="240" w:lineRule="auto"/>
        <w:jc w:val="both"/>
        <w:rPr>
          <w:rFonts w:ascii="Arial" w:hAnsi="Arial" w:cs="Arial"/>
          <w:i/>
          <w:sz w:val="24"/>
          <w:szCs w:val="24"/>
          <w:lang w:val="ro-RO"/>
        </w:rPr>
      </w:pPr>
      <w:r w:rsidRPr="00CD4BC2">
        <w:rPr>
          <w:rFonts w:ascii="Arial" w:hAnsi="Arial" w:cs="Arial"/>
          <w:i/>
          <w:sz w:val="24"/>
          <w:szCs w:val="24"/>
          <w:u w:val="single"/>
          <w:lang w:val="ro-RO"/>
        </w:rPr>
        <w:t>Concluzie:</w:t>
      </w:r>
      <w:r w:rsidRPr="00CD4BC2">
        <w:rPr>
          <w:rFonts w:ascii="Arial" w:hAnsi="Arial" w:cs="Arial"/>
          <w:i/>
          <w:sz w:val="24"/>
          <w:szCs w:val="24"/>
          <w:lang w:val="ro-RO"/>
        </w:rPr>
        <w:t xml:space="preserve"> Instituţiile publice au implementat sisteme proprii de colectare selectivă a deşeurilor, în conformitate cu prevederile Legii nr. 132/2010.</w:t>
      </w:r>
    </w:p>
    <w:p w:rsidR="001A706A" w:rsidRPr="00CD4BC2" w:rsidRDefault="001A706A" w:rsidP="00892024">
      <w:pPr>
        <w:tabs>
          <w:tab w:val="decimal" w:pos="1980"/>
        </w:tabs>
        <w:spacing w:after="0" w:line="240" w:lineRule="auto"/>
        <w:jc w:val="both"/>
        <w:rPr>
          <w:rFonts w:ascii="Arial" w:hAnsi="Arial" w:cs="Arial"/>
          <w:sz w:val="24"/>
          <w:szCs w:val="24"/>
          <w:u w:val="single"/>
          <w:lang w:val="ro-RO"/>
        </w:rPr>
      </w:pPr>
      <w:r w:rsidRPr="00CD4BC2">
        <w:rPr>
          <w:rFonts w:ascii="Arial" w:hAnsi="Arial" w:cs="Arial"/>
          <w:sz w:val="24"/>
          <w:szCs w:val="24"/>
          <w:u w:val="single"/>
          <w:lang w:val="ro-RO"/>
        </w:rPr>
        <w:t>Recomandare:</w:t>
      </w:r>
    </w:p>
    <w:p w:rsidR="001A706A" w:rsidRPr="00CD4BC2" w:rsidRDefault="001A706A" w:rsidP="00892024">
      <w:pPr>
        <w:tabs>
          <w:tab w:val="decimal" w:pos="1980"/>
        </w:tabs>
        <w:spacing w:after="0" w:line="240" w:lineRule="auto"/>
        <w:jc w:val="both"/>
        <w:rPr>
          <w:rFonts w:ascii="Arial" w:hAnsi="Arial" w:cs="Arial"/>
          <w:sz w:val="24"/>
          <w:szCs w:val="24"/>
          <w:lang w:val="ro-RO"/>
        </w:rPr>
      </w:pPr>
      <w:r w:rsidRPr="00CD4BC2">
        <w:rPr>
          <w:rFonts w:ascii="Arial" w:hAnsi="Arial" w:cs="Arial"/>
          <w:sz w:val="24"/>
          <w:szCs w:val="24"/>
          <w:lang w:val="ro-RO"/>
        </w:rPr>
        <w:lastRenderedPageBreak/>
        <w:t>Trebuie popularizate rezultatele implementării acestui sistem, pentru a servi ca exemplu operatorilor economici şi populaţiei.</w:t>
      </w:r>
    </w:p>
    <w:p w:rsidR="001A706A" w:rsidRPr="00CD4BC2" w:rsidRDefault="001A706A" w:rsidP="00892024">
      <w:pPr>
        <w:spacing w:after="0" w:line="240" w:lineRule="auto"/>
        <w:jc w:val="both"/>
        <w:rPr>
          <w:rFonts w:ascii="Arial" w:hAnsi="Arial" w:cs="Arial"/>
          <w:i/>
          <w:sz w:val="24"/>
          <w:szCs w:val="24"/>
          <w:lang w:val="ro-RO"/>
        </w:rPr>
      </w:pPr>
      <w:r w:rsidRPr="00CD4BC2">
        <w:rPr>
          <w:rFonts w:ascii="Arial" w:hAnsi="Arial" w:cs="Arial"/>
          <w:i/>
          <w:sz w:val="24"/>
          <w:szCs w:val="24"/>
          <w:u w:val="single"/>
          <w:lang w:val="ro-RO"/>
        </w:rPr>
        <w:t>Concluzie:</w:t>
      </w:r>
      <w:r w:rsidRPr="00CD4BC2">
        <w:rPr>
          <w:rFonts w:ascii="Arial" w:hAnsi="Arial" w:cs="Arial"/>
          <w:i/>
          <w:sz w:val="24"/>
          <w:szCs w:val="24"/>
          <w:lang w:val="ro-RO"/>
        </w:rPr>
        <w:t xml:space="preserve"> Nu au fost organizate întâlniri cu administraţia publică locală şi factorii de decizie la nivel judeţean (Instituţia Prefectului, Consiliul Judeţean) având ca temă gestionarea deşeurilor.</w:t>
      </w:r>
    </w:p>
    <w:p w:rsidR="001A706A" w:rsidRPr="00CD4BC2" w:rsidRDefault="001A706A" w:rsidP="00892024">
      <w:pPr>
        <w:tabs>
          <w:tab w:val="decimal" w:pos="1980"/>
        </w:tabs>
        <w:spacing w:after="0" w:line="240" w:lineRule="auto"/>
        <w:jc w:val="both"/>
        <w:rPr>
          <w:rFonts w:ascii="Arial" w:hAnsi="Arial" w:cs="Arial"/>
          <w:sz w:val="24"/>
          <w:szCs w:val="24"/>
          <w:u w:val="single"/>
          <w:lang w:val="ro-RO"/>
        </w:rPr>
      </w:pPr>
      <w:r w:rsidRPr="00CD4BC2">
        <w:rPr>
          <w:rFonts w:ascii="Arial" w:hAnsi="Arial" w:cs="Arial"/>
          <w:sz w:val="24"/>
          <w:szCs w:val="24"/>
          <w:u w:val="single"/>
          <w:lang w:val="ro-RO"/>
        </w:rPr>
        <w:t>Recomandare: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 xml:space="preserve">Se recomandă organizarea de întâlniri cu autorităţile administraţiei publice locale având ca temă informarea cu privire la obligaţiile legale cooptarea acestora în diferite campanii legate de gestionarea deşeurilor. Ar trebui astfel de întâlniri să fie organizate şi cu societatea civilă. </w:t>
      </w:r>
    </w:p>
    <w:p w:rsidR="001A706A" w:rsidRPr="00CD4BC2" w:rsidRDefault="001A706A" w:rsidP="00892024">
      <w:pPr>
        <w:spacing w:after="0" w:line="240" w:lineRule="auto"/>
        <w:jc w:val="both"/>
        <w:rPr>
          <w:rFonts w:ascii="Arial" w:hAnsi="Arial" w:cs="Arial"/>
          <w:i/>
          <w:sz w:val="24"/>
          <w:szCs w:val="24"/>
          <w:lang w:val="ro-RO"/>
        </w:rPr>
      </w:pPr>
      <w:r w:rsidRPr="00CD4BC2">
        <w:rPr>
          <w:rFonts w:ascii="Arial" w:hAnsi="Arial" w:cs="Arial"/>
          <w:i/>
          <w:sz w:val="24"/>
          <w:szCs w:val="24"/>
          <w:u w:val="single"/>
          <w:lang w:val="ro-RO"/>
        </w:rPr>
        <w:t>Concluzie:</w:t>
      </w:r>
      <w:r w:rsidRPr="00CD4BC2">
        <w:rPr>
          <w:rFonts w:ascii="Arial" w:hAnsi="Arial" w:cs="Arial"/>
          <w:i/>
          <w:sz w:val="24"/>
          <w:szCs w:val="24"/>
          <w:lang w:val="ro-RO"/>
        </w:rPr>
        <w:t xml:space="preserve"> Pentru informarea şi conştientizarea publicului s-au desfăşurat numeroase acţiuni, printre care: comunicate de presă, evenimente mass media, campanii de colectare selectivă a diferitelor tipuri de deşeuri etc. </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Personalul APM Buzău a participat voluntar la campania naţională Let’s do it Romania! şi la alte evenimente organizate în parteneriat cu unităţile de învăţământ, ONG etc.</w:t>
      </w:r>
    </w:p>
    <w:p w:rsidR="001A706A" w:rsidRPr="00CD4BC2" w:rsidRDefault="001A706A" w:rsidP="00892024">
      <w:pPr>
        <w:tabs>
          <w:tab w:val="decimal" w:pos="1980"/>
        </w:tabs>
        <w:spacing w:after="0" w:line="240" w:lineRule="auto"/>
        <w:jc w:val="both"/>
        <w:rPr>
          <w:rFonts w:ascii="Arial" w:hAnsi="Arial" w:cs="Arial"/>
          <w:sz w:val="24"/>
          <w:szCs w:val="24"/>
          <w:u w:val="single"/>
          <w:lang w:val="ro-RO"/>
        </w:rPr>
      </w:pPr>
      <w:r w:rsidRPr="00CD4BC2">
        <w:rPr>
          <w:rFonts w:ascii="Arial" w:hAnsi="Arial" w:cs="Arial"/>
          <w:sz w:val="24"/>
          <w:szCs w:val="24"/>
          <w:u w:val="single"/>
          <w:lang w:val="ro-RO"/>
        </w:rPr>
        <w:t>Recomandare: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Este necesară implicarea mai activă a administraţiei publice locale în organizarea acţiunilor de conştientizare cu tema gestionarea corespunzătoare a deşeurilor.</w:t>
      </w:r>
    </w:p>
    <w:p w:rsidR="001A706A" w:rsidRPr="00CD4BC2" w:rsidRDefault="001A706A" w:rsidP="00892024">
      <w:pPr>
        <w:spacing w:after="0" w:line="240" w:lineRule="auto"/>
        <w:jc w:val="both"/>
        <w:rPr>
          <w:rFonts w:ascii="Arial" w:hAnsi="Arial" w:cs="Arial"/>
          <w:i/>
          <w:sz w:val="24"/>
          <w:szCs w:val="24"/>
          <w:lang w:val="ro-RO"/>
        </w:rPr>
      </w:pPr>
      <w:r w:rsidRPr="00CD4BC2">
        <w:rPr>
          <w:rFonts w:ascii="Arial" w:hAnsi="Arial" w:cs="Arial"/>
          <w:i/>
          <w:sz w:val="24"/>
          <w:szCs w:val="24"/>
          <w:u w:val="single"/>
          <w:lang w:val="ro-RO"/>
        </w:rPr>
        <w:t>Concluzie:</w:t>
      </w:r>
      <w:r w:rsidRPr="00CD4BC2">
        <w:rPr>
          <w:rFonts w:ascii="Arial" w:hAnsi="Arial" w:cs="Arial"/>
          <w:i/>
          <w:sz w:val="24"/>
          <w:szCs w:val="24"/>
          <w:lang w:val="ro-RO"/>
        </w:rPr>
        <w:t xml:space="preserve"> Nu există nici o staţie de compostare, iar cantitatea de deşeuri biodegradabile colectate separat în mediul rural nu este monitorizată. </w:t>
      </w:r>
    </w:p>
    <w:p w:rsidR="001A706A" w:rsidRPr="00CD4BC2" w:rsidRDefault="001A706A" w:rsidP="00892024">
      <w:pPr>
        <w:tabs>
          <w:tab w:val="decimal" w:pos="1980"/>
        </w:tabs>
        <w:spacing w:after="0" w:line="240" w:lineRule="auto"/>
        <w:jc w:val="both"/>
        <w:rPr>
          <w:rFonts w:ascii="Arial" w:hAnsi="Arial" w:cs="Arial"/>
          <w:sz w:val="24"/>
          <w:szCs w:val="24"/>
          <w:u w:val="single"/>
          <w:lang w:val="ro-RO"/>
        </w:rPr>
      </w:pPr>
      <w:r w:rsidRPr="00CD4BC2">
        <w:rPr>
          <w:rFonts w:ascii="Arial" w:hAnsi="Arial" w:cs="Arial"/>
          <w:sz w:val="24"/>
          <w:szCs w:val="24"/>
          <w:u w:val="single"/>
          <w:lang w:val="ro-RO"/>
        </w:rPr>
        <w:t>Recomandare: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 xml:space="preserve">Trebuie încurajată compostarea deşeurilor biodegradabile în gospodăriile individuale din mediul rural şi urban. </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Având în vedere că o parte a consiliilor locale din mediul rural au emis hotărâri privind obligaţia realizării compostării individuale în gospodării a deşeurilor biodegradabile, ar fi oportună găsirea unei soluţii de estimare şi raportare a acestor cantităţi.</w:t>
      </w:r>
    </w:p>
    <w:p w:rsidR="001A706A" w:rsidRPr="00CD4BC2" w:rsidRDefault="001A706A" w:rsidP="00892024">
      <w:pPr>
        <w:spacing w:after="0" w:line="240" w:lineRule="auto"/>
        <w:jc w:val="both"/>
        <w:rPr>
          <w:rFonts w:ascii="Arial" w:hAnsi="Arial" w:cs="Arial"/>
          <w:bCs/>
          <w:i/>
          <w:sz w:val="24"/>
          <w:szCs w:val="24"/>
          <w:lang w:val="ro-RO"/>
        </w:rPr>
      </w:pPr>
      <w:r w:rsidRPr="00CD4BC2">
        <w:rPr>
          <w:rFonts w:ascii="Arial" w:hAnsi="Arial" w:cs="Arial"/>
          <w:i/>
          <w:sz w:val="24"/>
          <w:szCs w:val="24"/>
          <w:u w:val="single"/>
          <w:lang w:val="ro-RO"/>
        </w:rPr>
        <w:t>Concluzie:</w:t>
      </w:r>
      <w:r w:rsidRPr="00CD4BC2">
        <w:rPr>
          <w:rFonts w:ascii="Arial" w:hAnsi="Arial" w:cs="Arial"/>
          <w:i/>
          <w:sz w:val="24"/>
          <w:szCs w:val="24"/>
          <w:lang w:val="ro-RO"/>
        </w:rPr>
        <w:t xml:space="preserve"> S-a mărit permanent numărul punctelor de colectare selectivă a deşeurilor de ambalaje de la populaţie, însă cantităţile de deşeuri colectate sunt în continuare nesemnificative.  </w:t>
      </w:r>
    </w:p>
    <w:p w:rsidR="001A706A" w:rsidRPr="00CD4BC2" w:rsidRDefault="001A706A" w:rsidP="00892024">
      <w:pPr>
        <w:tabs>
          <w:tab w:val="decimal" w:pos="1980"/>
        </w:tabs>
        <w:spacing w:after="0" w:line="240" w:lineRule="auto"/>
        <w:jc w:val="both"/>
        <w:rPr>
          <w:rFonts w:ascii="Arial" w:hAnsi="Arial" w:cs="Arial"/>
          <w:sz w:val="24"/>
          <w:szCs w:val="24"/>
          <w:u w:val="single"/>
          <w:lang w:val="ro-RO"/>
        </w:rPr>
      </w:pPr>
      <w:r w:rsidRPr="00CD4BC2">
        <w:rPr>
          <w:rFonts w:ascii="Arial" w:hAnsi="Arial" w:cs="Arial"/>
          <w:sz w:val="24"/>
          <w:szCs w:val="24"/>
          <w:u w:val="single"/>
          <w:lang w:val="ro-RO"/>
        </w:rPr>
        <w:t>Recomandare: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 xml:space="preserve">Pentru atingerea ţintelor de reciclare/valorificare a deşeurilor de ambalaje este necesar ca administraţia publică locală să intensifice acţiunile de educare/conştientizare privind colectarea selectivă sau chiar să promoveze tarife diferenţiate pentru serviciile de colectare a deşeurilor menajere. </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Ar putea fi promovată o iniţiativă legislativă privind reintroducerea sistemului „depozit” pentru ambalaje.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 xml:space="preserve">De asemenea, se recomandă iniţierea unor studii în vederea determinării compoziţiei deşeurilor menajere, a ponderii deşeurilor de ambalaje în deşeurile municipale precum şi  a compoziţiei deşeurilor de ambalaje colectate de la populaţie. </w:t>
      </w:r>
    </w:p>
    <w:p w:rsidR="001A706A" w:rsidRPr="00CD4BC2" w:rsidRDefault="001A706A" w:rsidP="00892024">
      <w:pPr>
        <w:spacing w:after="0" w:line="240" w:lineRule="auto"/>
        <w:jc w:val="both"/>
        <w:rPr>
          <w:rFonts w:ascii="Arial" w:hAnsi="Arial" w:cs="Arial"/>
          <w:i/>
          <w:sz w:val="24"/>
          <w:szCs w:val="24"/>
          <w:lang w:val="ro-RO"/>
        </w:rPr>
      </w:pPr>
      <w:r w:rsidRPr="00CD4BC2">
        <w:rPr>
          <w:rFonts w:ascii="Arial" w:hAnsi="Arial" w:cs="Arial"/>
          <w:i/>
          <w:sz w:val="24"/>
          <w:szCs w:val="24"/>
          <w:u w:val="single"/>
          <w:lang w:val="ro-RO"/>
        </w:rPr>
        <w:t>Concluzie:</w:t>
      </w:r>
      <w:r w:rsidRPr="00CD4BC2">
        <w:rPr>
          <w:rFonts w:ascii="Arial" w:hAnsi="Arial" w:cs="Arial"/>
          <w:i/>
          <w:sz w:val="24"/>
          <w:szCs w:val="24"/>
          <w:lang w:val="ro-RO"/>
        </w:rPr>
        <w:t xml:space="preserve"> În prezent nu se ţine o evidenţă exactă a cantităţilor generate şi nici nu se realizează o gestionare corespunzătoare a deşeurilor din construcţii şi demolări. Este în curs de implementare proiectul Consiliului Judeţean Buzău ”Valorificarea deşeurilor din construcţii şi demolări”.</w:t>
      </w:r>
    </w:p>
    <w:p w:rsidR="001A706A" w:rsidRPr="00CD4BC2" w:rsidRDefault="001A706A" w:rsidP="00892024">
      <w:pPr>
        <w:tabs>
          <w:tab w:val="decimal" w:pos="1980"/>
        </w:tabs>
        <w:spacing w:after="0" w:line="240" w:lineRule="auto"/>
        <w:jc w:val="both"/>
        <w:rPr>
          <w:rFonts w:ascii="Arial" w:hAnsi="Arial" w:cs="Arial"/>
          <w:sz w:val="24"/>
          <w:szCs w:val="24"/>
          <w:u w:val="single"/>
          <w:lang w:val="ro-RO"/>
        </w:rPr>
      </w:pPr>
      <w:r w:rsidRPr="00CD4BC2">
        <w:rPr>
          <w:rFonts w:ascii="Arial" w:hAnsi="Arial" w:cs="Arial"/>
          <w:sz w:val="24"/>
          <w:szCs w:val="24"/>
          <w:u w:val="single"/>
          <w:lang w:val="ro-RO"/>
        </w:rPr>
        <w:t>Recomandare: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Este necesară, adoptarea unei hotărâri a Consiliului Judeţean Buzău pentru reglementarea pe raza judeţului a regimului de gestionare a deşeurilor din construcţii şi demolări, astfel încât, la punerea în funcţiune a staţiei de tratare cea mai mare parte a deşeurilor generate să fie orientate spre valorificare.</w:t>
      </w:r>
    </w:p>
    <w:p w:rsidR="001A706A" w:rsidRPr="00CD4BC2" w:rsidRDefault="001A706A" w:rsidP="00892024">
      <w:pPr>
        <w:spacing w:after="0" w:line="240" w:lineRule="auto"/>
        <w:jc w:val="both"/>
        <w:rPr>
          <w:rFonts w:ascii="Arial" w:hAnsi="Arial" w:cs="Arial"/>
          <w:i/>
          <w:sz w:val="24"/>
          <w:szCs w:val="24"/>
          <w:lang w:val="ro-RO"/>
        </w:rPr>
      </w:pPr>
      <w:r w:rsidRPr="00CD4BC2">
        <w:rPr>
          <w:rFonts w:ascii="Arial" w:hAnsi="Arial" w:cs="Arial"/>
          <w:i/>
          <w:sz w:val="24"/>
          <w:szCs w:val="24"/>
          <w:u w:val="single"/>
          <w:lang w:val="ro-RO"/>
        </w:rPr>
        <w:t>Concluzie:</w:t>
      </w:r>
      <w:r w:rsidRPr="00CD4BC2">
        <w:rPr>
          <w:rFonts w:ascii="Arial" w:hAnsi="Arial" w:cs="Arial"/>
          <w:i/>
          <w:sz w:val="24"/>
          <w:szCs w:val="24"/>
          <w:lang w:val="ro-RO"/>
        </w:rPr>
        <w:t xml:space="preserve"> Nămolul provenit de la staţiile de epurare orăşeneşti este prea puţin folosit în agricultură el ajungând, în cele mai multe cazuri, să fie eliminat în depozitul de deşeuri nepericuloase.</w:t>
      </w:r>
    </w:p>
    <w:p w:rsidR="001A706A" w:rsidRPr="00CD4BC2" w:rsidRDefault="001A706A" w:rsidP="00892024">
      <w:pPr>
        <w:tabs>
          <w:tab w:val="decimal" w:pos="1980"/>
        </w:tabs>
        <w:spacing w:after="0" w:line="240" w:lineRule="auto"/>
        <w:jc w:val="both"/>
        <w:rPr>
          <w:rFonts w:ascii="Arial" w:hAnsi="Arial" w:cs="Arial"/>
          <w:sz w:val="24"/>
          <w:szCs w:val="24"/>
          <w:u w:val="single"/>
          <w:lang w:val="ro-RO"/>
        </w:rPr>
      </w:pPr>
      <w:r w:rsidRPr="00CD4BC2">
        <w:rPr>
          <w:rFonts w:ascii="Arial" w:hAnsi="Arial" w:cs="Arial"/>
          <w:sz w:val="24"/>
          <w:szCs w:val="24"/>
          <w:u w:val="single"/>
          <w:lang w:val="ro-RO"/>
        </w:rPr>
        <w:t>Recomandare: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Este necesară o iniţiativă la nivel naţional pentru elaborarea soluţiilor optime de valorificare a nămolului de la staţiile de epurare orăşeneşti.</w:t>
      </w:r>
    </w:p>
    <w:p w:rsidR="001A706A" w:rsidRPr="00CD4BC2" w:rsidRDefault="001A706A" w:rsidP="00892024">
      <w:pPr>
        <w:spacing w:after="0" w:line="240" w:lineRule="auto"/>
        <w:jc w:val="both"/>
        <w:rPr>
          <w:rFonts w:ascii="Arial" w:hAnsi="Arial" w:cs="Arial"/>
          <w:i/>
          <w:sz w:val="24"/>
          <w:szCs w:val="24"/>
          <w:lang w:val="ro-RO" w:eastAsia="ar-SA"/>
        </w:rPr>
      </w:pPr>
      <w:r w:rsidRPr="00CD4BC2">
        <w:rPr>
          <w:rFonts w:ascii="Arial" w:hAnsi="Arial" w:cs="Arial"/>
          <w:i/>
          <w:sz w:val="24"/>
          <w:szCs w:val="24"/>
          <w:u w:val="single"/>
          <w:lang w:val="ro-RO"/>
        </w:rPr>
        <w:lastRenderedPageBreak/>
        <w:t>Concluzie</w:t>
      </w:r>
      <w:r w:rsidRPr="00CD4BC2">
        <w:rPr>
          <w:rFonts w:ascii="Arial" w:hAnsi="Arial" w:cs="Arial"/>
          <w:i/>
          <w:sz w:val="24"/>
          <w:szCs w:val="24"/>
          <w:lang w:val="ro-RO"/>
        </w:rPr>
        <w:t xml:space="preserve">: Se înregistrează o îmbunătăţire a gradului de colectare a deşeurilor de </w:t>
      </w:r>
      <w:r w:rsidRPr="00CD4BC2">
        <w:rPr>
          <w:rFonts w:ascii="Arial" w:hAnsi="Arial" w:cs="Arial"/>
          <w:i/>
          <w:sz w:val="24"/>
          <w:szCs w:val="24"/>
          <w:lang w:val="ro-RO" w:eastAsia="ar-SA"/>
        </w:rPr>
        <w:t>echipamente electrice şi electronice.</w:t>
      </w:r>
    </w:p>
    <w:p w:rsidR="001A706A" w:rsidRPr="00CD4BC2" w:rsidRDefault="001A706A" w:rsidP="00892024">
      <w:pPr>
        <w:tabs>
          <w:tab w:val="decimal" w:pos="1980"/>
        </w:tabs>
        <w:spacing w:after="0" w:line="240" w:lineRule="auto"/>
        <w:jc w:val="both"/>
        <w:rPr>
          <w:rFonts w:ascii="Arial" w:hAnsi="Arial" w:cs="Arial"/>
          <w:sz w:val="24"/>
          <w:szCs w:val="24"/>
          <w:u w:val="single"/>
          <w:lang w:val="ro-RO"/>
        </w:rPr>
      </w:pPr>
      <w:r w:rsidRPr="00CD4BC2">
        <w:rPr>
          <w:rFonts w:ascii="Arial" w:hAnsi="Arial" w:cs="Arial"/>
          <w:sz w:val="24"/>
          <w:szCs w:val="24"/>
          <w:u w:val="single"/>
          <w:lang w:val="ro-RO"/>
        </w:rPr>
        <w:t>Recomandare:</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eastAsia="ar-SA"/>
        </w:rPr>
        <w:t>Este necesară intensificarea acţiunilor de conştientizare a tuturor factorilor implicaţi - producători de echipamente electrice şi electronice, administraţie publică locală, populaţie.</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eastAsia="ro-RO"/>
        </w:rPr>
      </w:pPr>
      <w:r w:rsidRPr="00CD4BC2">
        <w:rPr>
          <w:rFonts w:ascii="Arial" w:hAnsi="Arial" w:cs="Arial"/>
          <w:sz w:val="24"/>
          <w:szCs w:val="24"/>
          <w:lang w:val="ro-RO"/>
        </w:rPr>
        <w:t xml:space="preserve">Odată cu intrarea în vigoare a Hotărârii de Guvern pentru aprobarea noii Strategii Naţionale de Gestionare a Deşeurilor, se aşteaptă ca </w:t>
      </w:r>
      <w:r w:rsidRPr="00CD4BC2">
        <w:rPr>
          <w:rFonts w:ascii="Arial" w:hAnsi="Arial" w:cs="Arial"/>
          <w:sz w:val="24"/>
          <w:szCs w:val="24"/>
          <w:lang w:val="ro-RO" w:eastAsia="ro-RO"/>
        </w:rPr>
        <w:t>România să devină din ce în ce mai mult o „</w:t>
      </w:r>
      <w:r w:rsidRPr="00CD4BC2">
        <w:rPr>
          <w:rFonts w:ascii="Arial" w:hAnsi="Arial" w:cs="Arial"/>
          <w:b/>
          <w:bCs/>
          <w:sz w:val="24"/>
          <w:szCs w:val="24"/>
          <w:lang w:val="ro-RO" w:eastAsia="ro-RO"/>
        </w:rPr>
        <w:t>societate a reciclării</w:t>
      </w:r>
      <w:r w:rsidRPr="00CD4BC2">
        <w:rPr>
          <w:rFonts w:ascii="Arial" w:hAnsi="Arial" w:cs="Arial"/>
          <w:sz w:val="24"/>
          <w:szCs w:val="24"/>
          <w:lang w:val="ro-RO" w:eastAsia="ro-RO"/>
        </w:rPr>
        <w:t xml:space="preserve">” prin: </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eastAsia="ro-RO"/>
        </w:rPr>
      </w:pPr>
      <w:r w:rsidRPr="00CD4BC2">
        <w:rPr>
          <w:rFonts w:ascii="Arial" w:hAnsi="Arial" w:cs="Arial"/>
          <w:sz w:val="24"/>
          <w:szCs w:val="24"/>
          <w:lang w:val="ro-RO" w:eastAsia="ro-RO"/>
        </w:rPr>
        <w:t xml:space="preserve">- Prioritizarea eforturilor din domeniul gestionării deşeurilor, în conformitate cu ierarhia deşeurilor; </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eastAsia="ro-RO"/>
        </w:rPr>
      </w:pPr>
      <w:r w:rsidRPr="00CD4BC2">
        <w:rPr>
          <w:rFonts w:ascii="Arial" w:hAnsi="Arial" w:cs="Arial"/>
          <w:sz w:val="24"/>
          <w:szCs w:val="24"/>
          <w:lang w:val="ro-RO" w:eastAsia="ro-RO"/>
        </w:rPr>
        <w:t xml:space="preserve">- Încurajarea prevenirii generării deşeurilor şi reutilizarea pentru o mai mare eficienţă a resurselor; </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eastAsia="ro-RO"/>
        </w:rPr>
      </w:pPr>
      <w:r w:rsidRPr="00CD4BC2">
        <w:rPr>
          <w:rFonts w:ascii="Arial" w:hAnsi="Arial" w:cs="Arial"/>
          <w:sz w:val="24"/>
          <w:szCs w:val="24"/>
          <w:lang w:val="ro-RO" w:eastAsia="ro-RO"/>
        </w:rPr>
        <w:t xml:space="preserve">- Dezvoltarea şi extinderea sistemelor de colectare separată a deşeurilor în vederea promovării unei reciclării de înaltă calitate; </w:t>
      </w:r>
    </w:p>
    <w:p w:rsidR="001A706A" w:rsidRPr="00CD4BC2" w:rsidRDefault="001A706A" w:rsidP="00892024">
      <w:pPr>
        <w:pStyle w:val="Default"/>
        <w:jc w:val="both"/>
        <w:rPr>
          <w:rFonts w:ascii="Arial" w:hAnsi="Arial" w:cs="Arial"/>
          <w:color w:val="auto"/>
          <w:lang w:val="ro-RO"/>
        </w:rPr>
      </w:pPr>
      <w:r w:rsidRPr="00CD4BC2">
        <w:rPr>
          <w:rFonts w:ascii="Arial" w:hAnsi="Arial" w:cs="Arial"/>
          <w:color w:val="auto"/>
          <w:lang w:val="ro-RO"/>
        </w:rPr>
        <w:t xml:space="preserve">- Dezvoltarea/implementarea tehnologiilor/instalaţiilor de reciclare şi/sau valorificare cu randament ridicat de extragere şi utilizare a materiei prime din deşeuri; </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eastAsia="ro-RO"/>
        </w:rPr>
      </w:pPr>
      <w:r w:rsidRPr="00CD4BC2">
        <w:rPr>
          <w:rFonts w:ascii="Arial" w:hAnsi="Arial" w:cs="Arial"/>
          <w:sz w:val="24"/>
          <w:szCs w:val="24"/>
          <w:lang w:val="ro-RO" w:eastAsia="ro-RO"/>
        </w:rPr>
        <w:t xml:space="preserve">- Susţinerea recuperării energiei din deşeuri, după caz, pentru deşeurile care nu pot fi reciclate; </w:t>
      </w:r>
    </w:p>
    <w:p w:rsidR="001A706A" w:rsidRPr="00CD4BC2" w:rsidRDefault="001A706A" w:rsidP="00892024">
      <w:pPr>
        <w:autoSpaceDE w:val="0"/>
        <w:autoSpaceDN w:val="0"/>
        <w:adjustRightInd w:val="0"/>
        <w:spacing w:after="0" w:line="240" w:lineRule="auto"/>
        <w:jc w:val="both"/>
        <w:rPr>
          <w:rFonts w:ascii="Arial" w:hAnsi="Arial" w:cs="Arial"/>
          <w:sz w:val="24"/>
          <w:szCs w:val="24"/>
          <w:lang w:val="ro-RO" w:eastAsia="ro-RO"/>
        </w:rPr>
      </w:pPr>
      <w:r w:rsidRPr="00CD4BC2">
        <w:rPr>
          <w:rFonts w:ascii="Arial" w:hAnsi="Arial" w:cs="Arial"/>
          <w:sz w:val="24"/>
          <w:szCs w:val="24"/>
          <w:lang w:val="ro-RO" w:eastAsia="ro-RO"/>
        </w:rPr>
        <w:t xml:space="preserve">- Reducerea cantităţilor de deşeuri eliminate prin depozitare. </w:t>
      </w:r>
    </w:p>
    <w:p w:rsidR="00CD4BC2" w:rsidRDefault="00CD4BC2" w:rsidP="00892024">
      <w:pPr>
        <w:spacing w:after="0" w:line="240" w:lineRule="auto"/>
        <w:jc w:val="both"/>
        <w:rPr>
          <w:rFonts w:ascii="Arial" w:hAnsi="Arial" w:cs="Arial"/>
          <w:b/>
          <w:sz w:val="24"/>
          <w:szCs w:val="24"/>
          <w:lang w:val="ro-RO"/>
        </w:rPr>
      </w:pPr>
    </w:p>
    <w:p w:rsidR="001A706A" w:rsidRPr="00CD4BC2" w:rsidRDefault="001A706A" w:rsidP="00892024">
      <w:pPr>
        <w:spacing w:after="0" w:line="240" w:lineRule="auto"/>
        <w:jc w:val="both"/>
        <w:rPr>
          <w:rFonts w:ascii="Arial" w:hAnsi="Arial" w:cs="Arial"/>
          <w:b/>
          <w:sz w:val="24"/>
          <w:szCs w:val="24"/>
          <w:lang w:val="ro-RO"/>
        </w:rPr>
      </w:pPr>
      <w:r w:rsidRPr="00CD4BC2">
        <w:rPr>
          <w:rFonts w:ascii="Arial" w:hAnsi="Arial" w:cs="Arial"/>
          <w:b/>
          <w:sz w:val="24"/>
          <w:szCs w:val="24"/>
          <w:lang w:val="ro-RO"/>
        </w:rPr>
        <w:t>În domeniul mediului şi sănătăţii tendinţele sunt:</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 xml:space="preserve">În ţările industrializate, </w:t>
      </w:r>
      <w:r w:rsidRPr="00CD4BC2">
        <w:rPr>
          <w:rStyle w:val="link-disabled"/>
          <w:rFonts w:ascii="Arial" w:hAnsi="Arial" w:cs="Arial"/>
          <w:sz w:val="24"/>
          <w:szCs w:val="24"/>
          <w:lang w:val="ro-RO"/>
        </w:rPr>
        <w:t>factorii de mediu</w:t>
      </w:r>
      <w:r w:rsidRPr="00CD4BC2">
        <w:rPr>
          <w:rStyle w:val="ws-popup-layout"/>
          <w:rFonts w:ascii="Arial" w:hAnsi="Arial" w:cs="Arial"/>
          <w:sz w:val="24"/>
          <w:szCs w:val="24"/>
          <w:lang w:val="ro-RO"/>
        </w:rPr>
        <w:t xml:space="preserve"> </w:t>
      </w:r>
      <w:r w:rsidRPr="00CD4BC2">
        <w:rPr>
          <w:rFonts w:ascii="Arial" w:hAnsi="Arial" w:cs="Arial"/>
          <w:sz w:val="24"/>
          <w:szCs w:val="24"/>
          <w:lang w:val="ro-RO"/>
        </w:rPr>
        <w:t xml:space="preserve">se află la originea unui număr important de afecţiuni. Bolile respiratorii şi diversele tipuri de cancer provoacă îngrijorări majore, mai ales în condiţiile în care copiii sunt expuşi riscului mai mult decât adulţii.                                                            La nivel european, preocupările majore privind mediul şi sănătatea sunt legate de poluarea aerului în interior şi în exterior, calitatea inferioară a apei, igiena precară şi produsele chimice periculoase. Mulţi poluanţi cunoscuţi ca având efecte asupra sănătăţii umane intră treptat sub control reglementat. </w:t>
      </w:r>
    </w:p>
    <w:p w:rsidR="001A706A" w:rsidRPr="00CD4BC2" w:rsidRDefault="001A706A" w:rsidP="00892024">
      <w:pPr>
        <w:pStyle w:val="NormalWeb"/>
        <w:spacing w:before="0" w:beforeAutospacing="0" w:after="0" w:afterAutospacing="0"/>
        <w:jc w:val="both"/>
        <w:rPr>
          <w:rFonts w:ascii="Arial" w:hAnsi="Arial" w:cs="Arial"/>
        </w:rPr>
      </w:pPr>
      <w:r w:rsidRPr="00CD4BC2">
        <w:rPr>
          <w:rFonts w:ascii="Arial" w:hAnsi="Arial" w:cs="Arial"/>
        </w:rPr>
        <w:t>Activităţile derulate la nivelul UE în domeniul sănătăţii şi al mediului sunt realizate în strânsă colaborare cu Organizaţia Mondială a Sănătăţii (OMS). Astfel Comisia Uniunii Europene sprijină implementarea Planului de acţiune privind mediul şi sănătatea copiilor (CEHAPE), elaborat de OMS Europa şi acţiunile OMS vizând ameliorarea calităţii aerului de interior, prevenirea rănirilor şi activitatea fizică.</w:t>
      </w:r>
    </w:p>
    <w:p w:rsidR="001A706A" w:rsidRPr="00CD4BC2" w:rsidRDefault="001A706A" w:rsidP="00892024">
      <w:pPr>
        <w:pStyle w:val="NormalWeb"/>
        <w:spacing w:before="0" w:beforeAutospacing="0" w:after="0" w:afterAutospacing="0"/>
        <w:jc w:val="both"/>
        <w:rPr>
          <w:rFonts w:ascii="Arial" w:hAnsi="Arial" w:cs="Arial"/>
        </w:rPr>
      </w:pPr>
      <w:r w:rsidRPr="00CD4BC2">
        <w:rPr>
          <w:rStyle w:val="link-disabled"/>
          <w:rFonts w:ascii="Arial" w:hAnsi="Arial" w:cs="Arial"/>
        </w:rPr>
        <w:t>Planul european de acţiune privind mediul şi sănătatea</w:t>
      </w:r>
      <w:r w:rsidRPr="00CD4BC2">
        <w:rPr>
          <w:rFonts w:ascii="Arial" w:hAnsi="Arial" w:cs="Arial"/>
        </w:rPr>
        <w:t> </w:t>
      </w:r>
      <w:hyperlink r:id="rId182" w:tooltip="English (en)" w:history="1">
        <w:r w:rsidRPr="00CD4BC2">
          <w:rPr>
            <w:rStyle w:val="Hyperlink"/>
            <w:rFonts w:ascii="Arial" w:hAnsi="Arial" w:cs="Arial"/>
            <w:vanish/>
            <w:color w:val="auto"/>
          </w:rPr>
          <w:t>English (en)</w:t>
        </w:r>
      </w:hyperlink>
      <w:r w:rsidRPr="00CD4BC2">
        <w:rPr>
          <w:rStyle w:val="ws-popup-layout"/>
          <w:rFonts w:ascii="Arial" w:hAnsi="Arial" w:cs="Arial"/>
          <w:vanish/>
        </w:rPr>
        <w:t xml:space="preserve"> </w:t>
      </w:r>
      <w:r w:rsidRPr="00CD4BC2">
        <w:rPr>
          <w:rFonts w:ascii="Arial" w:hAnsi="Arial" w:cs="Arial"/>
        </w:rPr>
        <w:t>a fost lansat în aceeaşi perioadă cu planul similar al OMS, pentru a permite colaborarea între cele două procese.</w:t>
      </w:r>
    </w:p>
    <w:p w:rsidR="001A706A" w:rsidRPr="00CD4BC2" w:rsidRDefault="001A706A" w:rsidP="00892024">
      <w:pPr>
        <w:pStyle w:val="NormalWeb"/>
        <w:spacing w:before="0" w:beforeAutospacing="0" w:after="0" w:afterAutospacing="0"/>
        <w:jc w:val="both"/>
        <w:rPr>
          <w:rFonts w:ascii="Arial" w:hAnsi="Arial" w:cs="Arial"/>
        </w:rPr>
      </w:pPr>
      <w:r w:rsidRPr="00CD4BC2">
        <w:rPr>
          <w:rFonts w:ascii="Arial" w:hAnsi="Arial" w:cs="Arial"/>
        </w:rPr>
        <w:t>Comisia a adoptat o abordare integrată, implicând toate părţile interesate şi include:</w:t>
      </w:r>
    </w:p>
    <w:p w:rsidR="001A706A" w:rsidRPr="00CD4BC2" w:rsidRDefault="001A706A" w:rsidP="00E6673F">
      <w:pPr>
        <w:numPr>
          <w:ilvl w:val="0"/>
          <w:numId w:val="64"/>
        </w:numPr>
        <w:spacing w:after="0" w:line="240" w:lineRule="auto"/>
        <w:ind w:left="0" w:firstLine="0"/>
        <w:jc w:val="both"/>
        <w:rPr>
          <w:rFonts w:ascii="Arial" w:hAnsi="Arial" w:cs="Arial"/>
          <w:sz w:val="24"/>
          <w:szCs w:val="24"/>
          <w:lang w:val="ro-RO"/>
        </w:rPr>
      </w:pPr>
      <w:r w:rsidRPr="00CD4BC2">
        <w:rPr>
          <w:rStyle w:val="link-disabled"/>
          <w:rFonts w:ascii="Arial" w:hAnsi="Arial" w:cs="Arial"/>
          <w:sz w:val="24"/>
          <w:szCs w:val="24"/>
          <w:lang w:val="ro-RO"/>
        </w:rPr>
        <w:t>strategia</w:t>
      </w:r>
      <w:r w:rsidRPr="00CD4BC2">
        <w:rPr>
          <w:rFonts w:ascii="Arial" w:hAnsi="Arial" w:cs="Arial"/>
          <w:sz w:val="24"/>
          <w:szCs w:val="24"/>
          <w:lang w:val="ro-RO"/>
        </w:rPr>
        <w:t xml:space="preserve"> europeană privind mediul şi sănătatea, cu accent deosebit pe situaţia copiilor;</w:t>
      </w:r>
    </w:p>
    <w:p w:rsidR="001A706A" w:rsidRPr="00CD4BC2" w:rsidRDefault="001A706A" w:rsidP="00E6673F">
      <w:pPr>
        <w:numPr>
          <w:ilvl w:val="0"/>
          <w:numId w:val="64"/>
        </w:numPr>
        <w:spacing w:after="0" w:line="240" w:lineRule="auto"/>
        <w:ind w:left="0" w:firstLine="0"/>
        <w:jc w:val="both"/>
        <w:rPr>
          <w:rFonts w:ascii="Arial" w:hAnsi="Arial" w:cs="Arial"/>
          <w:sz w:val="24"/>
          <w:szCs w:val="24"/>
          <w:lang w:val="ro-RO"/>
        </w:rPr>
      </w:pPr>
      <w:r w:rsidRPr="00CD4BC2">
        <w:rPr>
          <w:rStyle w:val="link-disabled"/>
          <w:rFonts w:ascii="Arial" w:hAnsi="Arial" w:cs="Arial"/>
          <w:sz w:val="24"/>
          <w:szCs w:val="24"/>
          <w:lang w:val="ro-RO"/>
        </w:rPr>
        <w:t>planul de acţiune</w:t>
      </w:r>
      <w:r w:rsidRPr="00CD4BC2">
        <w:rPr>
          <w:rFonts w:ascii="Arial" w:hAnsi="Arial" w:cs="Arial"/>
          <w:sz w:val="24"/>
          <w:szCs w:val="24"/>
          <w:lang w:val="ro-RO"/>
        </w:rPr>
        <w:t xml:space="preserve">  privind mediul şi sănătatea, cu scopul de a implementa strategia UE; </w:t>
      </w:r>
    </w:p>
    <w:p w:rsidR="001A706A" w:rsidRPr="00CD4BC2" w:rsidRDefault="001A706A" w:rsidP="00E6673F">
      <w:pPr>
        <w:numPr>
          <w:ilvl w:val="0"/>
          <w:numId w:val="64"/>
        </w:numPr>
        <w:spacing w:after="0" w:line="240" w:lineRule="auto"/>
        <w:ind w:left="0" w:firstLine="0"/>
        <w:jc w:val="both"/>
        <w:rPr>
          <w:rFonts w:ascii="Arial" w:hAnsi="Arial" w:cs="Arial"/>
          <w:sz w:val="24"/>
          <w:szCs w:val="24"/>
          <w:lang w:val="ro-RO"/>
        </w:rPr>
      </w:pPr>
      <w:r w:rsidRPr="00CD4BC2">
        <w:rPr>
          <w:rFonts w:ascii="Arial" w:hAnsi="Arial" w:cs="Arial"/>
          <w:sz w:val="24"/>
          <w:szCs w:val="24"/>
          <w:lang w:val="ro-RO"/>
        </w:rPr>
        <w:t xml:space="preserve">grupul consultativ pe probleme de mediu şi sănătate, pentru a implica cei mai importanţi factori interesaţi. În acest sens există Forumul consultativ privind mediul şi sănătatea în UE care este o platformă a Uniunii pentru consultarea părţilor interesate de </w:t>
      </w:r>
      <w:r w:rsidRPr="00CD4BC2">
        <w:rPr>
          <w:rStyle w:val="link-disabled"/>
          <w:rFonts w:ascii="Arial" w:hAnsi="Arial" w:cs="Arial"/>
          <w:sz w:val="24"/>
          <w:szCs w:val="24"/>
          <w:lang w:val="ro-RO"/>
        </w:rPr>
        <w:t>strategia UE privind mediul şi sănătatea iar s</w:t>
      </w:r>
      <w:r w:rsidRPr="00CD4BC2">
        <w:rPr>
          <w:rFonts w:ascii="Arial" w:hAnsi="Arial" w:cs="Arial"/>
          <w:sz w:val="24"/>
          <w:szCs w:val="24"/>
          <w:lang w:val="ro-RO"/>
        </w:rPr>
        <w:t>copul său principal este integrarea politicilor privind sănătatea şi mediul.</w:t>
      </w:r>
    </w:p>
    <w:p w:rsidR="001A706A" w:rsidRPr="00CD4BC2" w:rsidRDefault="001A706A" w:rsidP="00892024">
      <w:pPr>
        <w:spacing w:after="0" w:line="240" w:lineRule="auto"/>
        <w:jc w:val="both"/>
        <w:rPr>
          <w:rFonts w:ascii="Arial" w:hAnsi="Arial" w:cs="Arial"/>
          <w:sz w:val="24"/>
          <w:szCs w:val="24"/>
          <w:lang w:val="ro-RO"/>
        </w:rPr>
      </w:pPr>
    </w:p>
    <w:p w:rsidR="001A706A" w:rsidRPr="00CD4BC2" w:rsidRDefault="001A706A" w:rsidP="00892024">
      <w:pPr>
        <w:spacing w:after="0" w:line="240" w:lineRule="auto"/>
        <w:jc w:val="both"/>
        <w:rPr>
          <w:rFonts w:ascii="Arial" w:hAnsi="Arial" w:cs="Arial"/>
          <w:b/>
          <w:sz w:val="24"/>
          <w:szCs w:val="24"/>
          <w:lang w:val="ro-RO"/>
        </w:rPr>
      </w:pPr>
      <w:r w:rsidRPr="00CD4BC2">
        <w:rPr>
          <w:rFonts w:ascii="Arial" w:hAnsi="Arial" w:cs="Arial"/>
          <w:b/>
          <w:sz w:val="24"/>
          <w:szCs w:val="24"/>
          <w:lang w:val="ro-RO"/>
        </w:rPr>
        <w:t>În domeniul radioactivităţii mediului tendinţele sunt:</w:t>
      </w:r>
    </w:p>
    <w:p w:rsidR="001A706A" w:rsidRPr="00CD4BC2" w:rsidRDefault="001A706A" w:rsidP="00892024">
      <w:pPr>
        <w:spacing w:after="0" w:line="240" w:lineRule="auto"/>
        <w:jc w:val="both"/>
        <w:rPr>
          <w:rFonts w:ascii="Arial" w:hAnsi="Arial" w:cs="Arial"/>
          <w:sz w:val="24"/>
          <w:szCs w:val="24"/>
          <w:lang w:val="ro-RO"/>
        </w:rPr>
      </w:pPr>
      <w:r w:rsidRPr="00CD4BC2">
        <w:rPr>
          <w:rFonts w:ascii="Arial" w:hAnsi="Arial" w:cs="Arial"/>
          <w:sz w:val="24"/>
          <w:szCs w:val="24"/>
          <w:lang w:val="ro-RO"/>
        </w:rPr>
        <w:t>Comparativ cu anii 2006-2012, valorile măsurate în anul 2013 au fost apropiate ca ordin de mărime. Pentru viitor, obiectivul este de a menţine nivelul radioactivităţii factorilor de mediu la valorile actuale.</w:t>
      </w:r>
    </w:p>
    <w:p w:rsidR="001A706A" w:rsidRDefault="001A706A" w:rsidP="00892024">
      <w:pPr>
        <w:spacing w:after="0" w:line="240" w:lineRule="auto"/>
        <w:jc w:val="both"/>
        <w:rPr>
          <w:rFonts w:ascii="Arial" w:hAnsi="Arial" w:cs="Arial"/>
          <w:sz w:val="24"/>
          <w:szCs w:val="24"/>
          <w:lang w:val="ro-RO"/>
        </w:rPr>
      </w:pPr>
    </w:p>
    <w:p w:rsidR="00CD4BC2" w:rsidRDefault="00CD4BC2" w:rsidP="00892024">
      <w:pPr>
        <w:spacing w:after="0" w:line="240" w:lineRule="auto"/>
        <w:jc w:val="both"/>
        <w:rPr>
          <w:rFonts w:ascii="Arial" w:hAnsi="Arial" w:cs="Arial"/>
          <w:sz w:val="24"/>
          <w:szCs w:val="24"/>
          <w:lang w:val="ro-RO"/>
        </w:rPr>
      </w:pPr>
    </w:p>
    <w:p w:rsidR="00CD4BC2" w:rsidRPr="00CD4BC2" w:rsidRDefault="00CD4BC2" w:rsidP="00892024">
      <w:pPr>
        <w:spacing w:after="0" w:line="240" w:lineRule="auto"/>
        <w:jc w:val="both"/>
        <w:rPr>
          <w:rFonts w:ascii="Arial" w:hAnsi="Arial" w:cs="Arial"/>
          <w:sz w:val="24"/>
          <w:szCs w:val="24"/>
          <w:lang w:val="ro-RO"/>
        </w:rPr>
      </w:pPr>
    </w:p>
    <w:p w:rsidR="001A706A" w:rsidRPr="00CD4BC2" w:rsidRDefault="001A706A" w:rsidP="00892024">
      <w:pPr>
        <w:spacing w:after="0" w:line="240" w:lineRule="auto"/>
        <w:jc w:val="both"/>
        <w:rPr>
          <w:rFonts w:ascii="Arial" w:hAnsi="Arial" w:cs="Arial"/>
          <w:b/>
          <w:sz w:val="24"/>
          <w:szCs w:val="24"/>
          <w:lang w:val="ro-RO"/>
        </w:rPr>
      </w:pPr>
      <w:r w:rsidRPr="00CD4BC2">
        <w:rPr>
          <w:rFonts w:ascii="Arial" w:hAnsi="Arial" w:cs="Arial"/>
          <w:b/>
          <w:sz w:val="24"/>
          <w:szCs w:val="24"/>
          <w:lang w:val="ro-RO"/>
        </w:rPr>
        <w:lastRenderedPageBreak/>
        <w:t>În domeniul gestiunii zgomotului ambiental  tendinţele sunt:</w:t>
      </w:r>
    </w:p>
    <w:p w:rsidR="001A706A" w:rsidRPr="00CD4BC2" w:rsidRDefault="001A706A" w:rsidP="00AB2F77">
      <w:pPr>
        <w:tabs>
          <w:tab w:val="left" w:pos="540"/>
        </w:tabs>
        <w:autoSpaceDE w:val="0"/>
        <w:autoSpaceDN w:val="0"/>
        <w:adjustRightInd w:val="0"/>
        <w:spacing w:after="0" w:line="240" w:lineRule="auto"/>
        <w:jc w:val="both"/>
        <w:rPr>
          <w:rFonts w:ascii="Arial" w:hAnsi="Arial" w:cs="Arial"/>
          <w:sz w:val="24"/>
          <w:szCs w:val="24"/>
          <w:lang w:val="it-IT"/>
        </w:rPr>
      </w:pPr>
      <w:r w:rsidRPr="00CD4BC2">
        <w:rPr>
          <w:rFonts w:ascii="Arial" w:hAnsi="Arial" w:cs="Arial"/>
          <w:sz w:val="24"/>
          <w:szCs w:val="24"/>
          <w:lang w:val="it-IT"/>
        </w:rPr>
        <w:t>Din punct de vedere al nivelului zgomotului ambiental, pe teritoriul judeţului Buzău, în anul 2013, tendinţa este de menţinere a nivelurilor atinse anterior.</w:t>
      </w:r>
    </w:p>
    <w:p w:rsidR="001A706A" w:rsidRPr="00CD4BC2" w:rsidRDefault="001A706A" w:rsidP="00AB2F77">
      <w:pPr>
        <w:tabs>
          <w:tab w:val="left" w:pos="540"/>
        </w:tabs>
        <w:autoSpaceDE w:val="0"/>
        <w:autoSpaceDN w:val="0"/>
        <w:adjustRightInd w:val="0"/>
        <w:spacing w:after="0" w:line="240" w:lineRule="auto"/>
        <w:jc w:val="both"/>
        <w:rPr>
          <w:rFonts w:ascii="Arial" w:hAnsi="Arial" w:cs="Arial"/>
          <w:sz w:val="24"/>
          <w:szCs w:val="24"/>
        </w:rPr>
      </w:pPr>
      <w:r w:rsidRPr="00CD4BC2">
        <w:rPr>
          <w:rFonts w:ascii="Arial" w:hAnsi="Arial" w:cs="Arial"/>
          <w:sz w:val="24"/>
          <w:szCs w:val="24"/>
          <w:lang w:val="it-IT"/>
        </w:rPr>
        <w:t xml:space="preserve">Pentru municipiul Buzău, obiectivele şi măsurile în domeniul zgomotului ambiental sunt de finalizare a hărţilor de zgomot şi de realizare şi avizare a planului de </w:t>
      </w:r>
      <w:r w:rsidRPr="00CD4BC2">
        <w:rPr>
          <w:rFonts w:ascii="Arial" w:hAnsi="Arial" w:cs="Arial"/>
          <w:sz w:val="24"/>
          <w:szCs w:val="24"/>
        </w:rPr>
        <w:t>acţiune pentru reducerea zgomotului ambiental şi încadrarea lui în limitele impuse de legislaţia în vigoare.</w:t>
      </w:r>
    </w:p>
    <w:p w:rsidR="001A706A" w:rsidRPr="00CD4BC2" w:rsidRDefault="001A706A" w:rsidP="00AB2F77">
      <w:pPr>
        <w:tabs>
          <w:tab w:val="left" w:pos="540"/>
        </w:tabs>
        <w:autoSpaceDE w:val="0"/>
        <w:autoSpaceDN w:val="0"/>
        <w:adjustRightInd w:val="0"/>
        <w:spacing w:after="0" w:line="240" w:lineRule="auto"/>
        <w:jc w:val="both"/>
        <w:rPr>
          <w:rFonts w:ascii="Arial" w:hAnsi="Arial" w:cs="Arial"/>
          <w:sz w:val="24"/>
          <w:szCs w:val="24"/>
          <w:lang w:val="it-IT"/>
        </w:rPr>
      </w:pPr>
      <w:r w:rsidRPr="00CD4BC2">
        <w:rPr>
          <w:rFonts w:ascii="Arial" w:hAnsi="Arial" w:cs="Arial"/>
          <w:sz w:val="24"/>
          <w:szCs w:val="24"/>
        </w:rPr>
        <w:t xml:space="preserve">Pentru restul teritoriului judeţului Buzău, </w:t>
      </w:r>
      <w:r w:rsidRPr="00CD4BC2">
        <w:rPr>
          <w:rFonts w:ascii="Arial" w:hAnsi="Arial" w:cs="Arial"/>
          <w:sz w:val="24"/>
          <w:szCs w:val="24"/>
          <w:lang w:val="it-IT"/>
        </w:rPr>
        <w:t>obiectivele şi măsurile în domeniul zgomotului ambiental sunt de menţinere a nivelului de zgomot sub limitele admise, punctual, prin aplicarea procedurilor de reglementare în domeniul protecţiei mediului.</w:t>
      </w:r>
    </w:p>
    <w:p w:rsidR="001A706A" w:rsidRPr="00CD4BC2" w:rsidRDefault="001A706A" w:rsidP="00892024">
      <w:pPr>
        <w:tabs>
          <w:tab w:val="left" w:pos="1260"/>
          <w:tab w:val="left" w:leader="dot" w:pos="8640"/>
        </w:tabs>
        <w:spacing w:after="0" w:line="240" w:lineRule="auto"/>
        <w:jc w:val="both"/>
        <w:rPr>
          <w:rFonts w:ascii="Arial" w:hAnsi="Arial" w:cs="Arial"/>
          <w:sz w:val="24"/>
          <w:szCs w:val="24"/>
          <w:lang w:val="ro-RO"/>
        </w:rPr>
      </w:pPr>
    </w:p>
    <w:p w:rsidR="001A706A" w:rsidRPr="00CD4BC2" w:rsidRDefault="001A706A" w:rsidP="00892024">
      <w:pPr>
        <w:tabs>
          <w:tab w:val="left" w:pos="1260"/>
          <w:tab w:val="left" w:leader="dot" w:pos="8640"/>
        </w:tabs>
        <w:spacing w:after="0" w:line="240" w:lineRule="auto"/>
        <w:rPr>
          <w:rFonts w:ascii="Arial" w:hAnsi="Arial" w:cs="Arial"/>
          <w:sz w:val="24"/>
          <w:szCs w:val="24"/>
          <w:lang w:val="ro-RO"/>
        </w:rPr>
      </w:pPr>
      <w:r w:rsidRPr="00CD4BC2">
        <w:rPr>
          <w:rFonts w:ascii="Arial" w:hAnsi="Arial" w:cs="Arial"/>
          <w:b/>
          <w:sz w:val="24"/>
          <w:szCs w:val="24"/>
          <w:lang w:val="ro-RO"/>
        </w:rPr>
        <w:t xml:space="preserve">           </w:t>
      </w:r>
    </w:p>
    <w:p w:rsidR="001A706A" w:rsidRPr="00CD4BC2" w:rsidRDefault="001A706A" w:rsidP="00892024">
      <w:pPr>
        <w:spacing w:after="0" w:line="240" w:lineRule="auto"/>
        <w:rPr>
          <w:rFonts w:ascii="Arial" w:hAnsi="Arial" w:cs="Arial"/>
          <w:sz w:val="24"/>
          <w:szCs w:val="24"/>
        </w:rPr>
      </w:pPr>
    </w:p>
    <w:p w:rsidR="001A706A" w:rsidRPr="00CD4BC2" w:rsidRDefault="001A706A" w:rsidP="00892024">
      <w:pPr>
        <w:spacing w:after="0" w:line="240" w:lineRule="auto"/>
        <w:rPr>
          <w:rFonts w:ascii="Arial" w:hAnsi="Arial" w:cs="Arial"/>
          <w:sz w:val="24"/>
          <w:szCs w:val="24"/>
          <w:lang w:val="ro-RO"/>
        </w:rPr>
      </w:pPr>
    </w:p>
    <w:sectPr w:rsidR="001A706A" w:rsidRPr="00CD4BC2" w:rsidSect="00623EA7">
      <w:type w:val="continuous"/>
      <w:pgSz w:w="11907" w:h="16839" w:code="9"/>
      <w:pgMar w:top="851" w:right="851" w:bottom="851"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8B1" w:rsidRDefault="004E58B1">
      <w:pPr>
        <w:spacing w:after="0" w:line="240" w:lineRule="auto"/>
      </w:pPr>
      <w:r>
        <w:separator/>
      </w:r>
    </w:p>
  </w:endnote>
  <w:endnote w:type="continuationSeparator" w:id="0">
    <w:p w:rsidR="004E58B1" w:rsidRDefault="004E58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EE"/>
    <w:family w:val="roman"/>
    <w:pitch w:val="variable"/>
    <w:sig w:usb0="E00003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A00002EF" w:usb1="420020EB" w:usb2="00000000" w:usb3="00000000" w:csb0="0000009F" w:csb1="00000000"/>
  </w:font>
  <w:font w:name="EUAlbertina-Regu-Identity-H">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B5D" w:rsidRDefault="008D0312" w:rsidP="00F66192">
    <w:pPr>
      <w:pStyle w:val="Header"/>
      <w:jc w:val="center"/>
      <w:rPr>
        <w:rFonts w:ascii="Garamond" w:hAnsi="Garamond"/>
        <w:b/>
        <w:color w:val="003366"/>
        <w:sz w:val="24"/>
        <w:szCs w:val="24"/>
        <w:lang w:val="es-ES"/>
      </w:rPr>
    </w:pPr>
    <w:r>
      <w:rPr>
        <w:rFonts w:ascii="Garamond" w:hAnsi="Garamond"/>
        <w:b/>
        <w:noProof/>
        <w:color w:val="003366"/>
        <w:sz w:val="24"/>
        <w:szCs w:val="24"/>
        <w:lang w:val="ro-RO" w:eastAsia="ro-RO"/>
      </w:rPr>
      <w:pict>
        <v:shapetype id="_x0000_t32" coordsize="21600,21600" o:spt="32" o:oned="t" path="m,l21600,21600e" filled="f">
          <v:path arrowok="t" fillok="f" o:connecttype="none"/>
          <o:lock v:ext="edit" shapetype="t"/>
        </v:shapetype>
        <v:shape id="_x0000_s2072" type="#_x0000_t32" style="position:absolute;left:0;text-align:left;margin-left:12.1pt;margin-top:9.7pt;width:492pt;height:.05pt;z-index:2" o:connectortype="straight" strokecolor="#00214e" strokeweight="1.5pt"/>
      </w:pict>
    </w:r>
  </w:p>
  <w:p w:rsidR="00AE6B5D" w:rsidRDefault="008D0312" w:rsidP="00F66192">
    <w:pPr>
      <w:pStyle w:val="Header"/>
      <w:jc w:val="center"/>
      <w:rPr>
        <w:rFonts w:ascii="Garamond" w:hAnsi="Garamond"/>
        <w:b/>
        <w:color w:val="003366"/>
        <w:sz w:val="24"/>
        <w:lang w:val="ro-RO"/>
      </w:rPr>
    </w:pPr>
    <w:r w:rsidRPr="008D0312">
      <w:rPr>
        <w:rFonts w:ascii="Garamond" w:hAnsi="Garamond"/>
        <w:noProof/>
        <w:color w:val="00336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12.1pt;margin-top:3.7pt;width:41.9pt;height:34.45pt;z-index:-1">
          <v:imagedata r:id="rId1" o:title=""/>
        </v:shape>
        <o:OLEObject Type="Embed" ProgID="CorelDRAW.Graphic.13" ShapeID="_x0000_s2066" DrawAspect="Content" ObjectID="_1484468058" r:id="rId2"/>
      </w:pict>
    </w:r>
    <w:r w:rsidR="00AE6B5D">
      <w:rPr>
        <w:rFonts w:ascii="Garamond" w:hAnsi="Garamond"/>
        <w:b/>
        <w:color w:val="003366"/>
        <w:sz w:val="24"/>
        <w:szCs w:val="24"/>
        <w:lang w:val="es-ES"/>
      </w:rPr>
      <w:t>A</w:t>
    </w:r>
    <w:r w:rsidR="00AE6B5D">
      <w:rPr>
        <w:rFonts w:ascii="Garamond" w:hAnsi="Garamond"/>
        <w:b/>
        <w:color w:val="003366"/>
        <w:sz w:val="24"/>
        <w:lang w:val="es-ES"/>
      </w:rPr>
      <w:t>GEN</w:t>
    </w:r>
    <w:r w:rsidR="00AE6B5D">
      <w:rPr>
        <w:rFonts w:ascii="Garamond" w:hAnsi="Garamond"/>
        <w:b/>
        <w:color w:val="003366"/>
        <w:sz w:val="24"/>
        <w:lang w:val="ro-RO"/>
      </w:rPr>
      <w:t xml:space="preserve">ŢIA PENTRU </w:t>
    </w:r>
    <w:r w:rsidR="00AE6B5D">
      <w:rPr>
        <w:rFonts w:ascii="Garamond" w:hAnsi="Garamond"/>
        <w:b/>
        <w:color w:val="003366"/>
        <w:sz w:val="24"/>
        <w:szCs w:val="24"/>
        <w:lang w:val="ro-RO"/>
      </w:rPr>
      <w:t>P</w:t>
    </w:r>
    <w:r w:rsidR="00AE6B5D">
      <w:rPr>
        <w:rFonts w:ascii="Garamond" w:hAnsi="Garamond"/>
        <w:b/>
        <w:color w:val="003366"/>
        <w:sz w:val="24"/>
        <w:lang w:val="ro-RO"/>
      </w:rPr>
      <w:t xml:space="preserve">ROTECŢIA </w:t>
    </w:r>
    <w:r w:rsidR="00AE6B5D">
      <w:rPr>
        <w:rFonts w:ascii="Garamond" w:hAnsi="Garamond"/>
        <w:b/>
        <w:color w:val="003366"/>
        <w:sz w:val="24"/>
        <w:szCs w:val="24"/>
        <w:lang w:val="ro-RO"/>
      </w:rPr>
      <w:t>M</w:t>
    </w:r>
    <w:r w:rsidR="00AE6B5D">
      <w:rPr>
        <w:rFonts w:ascii="Garamond" w:hAnsi="Garamond"/>
        <w:b/>
        <w:color w:val="003366"/>
        <w:sz w:val="24"/>
        <w:lang w:val="ro-RO"/>
      </w:rPr>
      <w:t xml:space="preserve">EDIULUI </w:t>
    </w:r>
    <w:r w:rsidR="00AE6B5D">
      <w:rPr>
        <w:rFonts w:ascii="Garamond" w:hAnsi="Garamond"/>
        <w:b/>
        <w:color w:val="003366"/>
        <w:sz w:val="24"/>
        <w:szCs w:val="24"/>
        <w:lang w:val="ro-RO"/>
      </w:rPr>
      <w:t>B</w:t>
    </w:r>
    <w:r w:rsidR="00AE6B5D">
      <w:rPr>
        <w:rFonts w:ascii="Garamond" w:hAnsi="Garamond"/>
        <w:b/>
        <w:color w:val="003366"/>
        <w:sz w:val="24"/>
        <w:lang w:val="ro-RO"/>
      </w:rPr>
      <w:t>UZĂU</w:t>
    </w:r>
  </w:p>
  <w:p w:rsidR="00AE6B5D" w:rsidRDefault="00AE6B5D" w:rsidP="00F66192">
    <w:pPr>
      <w:spacing w:after="120"/>
      <w:jc w:val="center"/>
      <w:rPr>
        <w:rFonts w:ascii="Garamond" w:hAnsi="Garamond"/>
        <w:color w:val="003366"/>
        <w:sz w:val="24"/>
        <w:lang w:val="ro-RO"/>
      </w:rPr>
    </w:pPr>
    <w:r>
      <w:rPr>
        <w:rFonts w:ascii="Garamond" w:hAnsi="Garamond"/>
        <w:color w:val="003366"/>
        <w:sz w:val="24"/>
        <w:lang w:val="ro-RO"/>
      </w:rPr>
      <w:t xml:space="preserve">Buzău, </w:t>
    </w:r>
    <w:r>
      <w:rPr>
        <w:rFonts w:ascii="Garamond" w:hAnsi="Garamond"/>
        <w:color w:val="003366"/>
        <w:sz w:val="24"/>
        <w:lang w:val="it-IT"/>
      </w:rPr>
      <w:t>Str. Democraţiei, nr.11, Cod 120018</w:t>
    </w:r>
  </w:p>
  <w:p w:rsidR="00AE6B5D" w:rsidRDefault="00AE6B5D" w:rsidP="00F66192">
    <w:pPr>
      <w:pStyle w:val="Header"/>
      <w:jc w:val="center"/>
      <w:rPr>
        <w:rFonts w:ascii="Garamond" w:hAnsi="Garamond"/>
        <w:color w:val="003366"/>
        <w:sz w:val="24"/>
        <w:lang w:val="fr-FR"/>
      </w:rPr>
    </w:pPr>
    <w:r>
      <w:rPr>
        <w:rFonts w:ascii="Garamond" w:hAnsi="Garamond"/>
        <w:color w:val="003366"/>
        <w:sz w:val="24"/>
        <w:lang w:val="ro-RO"/>
      </w:rPr>
      <w:t xml:space="preserve">Tel : 0238 413117, 0238 719693 Mobil: 0746 248536  Fax : </w:t>
    </w:r>
    <w:r>
      <w:rPr>
        <w:rFonts w:ascii="Garamond" w:hAnsi="Garamond"/>
        <w:color w:val="003366"/>
        <w:sz w:val="24"/>
        <w:lang w:val="fr-FR"/>
      </w:rPr>
      <w:t>0238 414551</w:t>
    </w:r>
  </w:p>
  <w:p w:rsidR="00AE6B5D" w:rsidRDefault="00AE6B5D" w:rsidP="00F66192">
    <w:pPr>
      <w:pStyle w:val="Header"/>
      <w:jc w:val="center"/>
      <w:rPr>
        <w:rFonts w:ascii="Garamond" w:hAnsi="Garamond"/>
        <w:color w:val="003366"/>
        <w:sz w:val="24"/>
        <w:lang w:val="ro-RO"/>
      </w:rPr>
    </w:pPr>
    <w:r>
      <w:rPr>
        <w:rFonts w:ascii="Garamond" w:hAnsi="Garamond"/>
        <w:color w:val="003366"/>
        <w:sz w:val="24"/>
        <w:lang w:val="ro-RO"/>
      </w:rPr>
      <w:t>e-mail : office</w:t>
    </w:r>
    <w:r>
      <w:rPr>
        <w:rFonts w:ascii="Garamond" w:hAnsi="Garamond"/>
        <w:color w:val="003366"/>
        <w:sz w:val="24"/>
      </w:rPr>
      <w:t>@apmbz.anpm.ro;  http://apmbz.anpm.ro/</w:t>
    </w:r>
  </w:p>
  <w:p w:rsidR="00AE6B5D" w:rsidRDefault="00AE6B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B5D" w:rsidRDefault="008D0312">
    <w:pPr>
      <w:pStyle w:val="Footer"/>
      <w:jc w:val="center"/>
    </w:pPr>
    <w:fldSimple w:instr=" PAGE   \* MERGEFORMAT ">
      <w:r w:rsidR="001E77D7">
        <w:rPr>
          <w:noProof/>
        </w:rPr>
        <w:t>30</w:t>
      </w:r>
    </w:fldSimple>
  </w:p>
  <w:p w:rsidR="00AE6B5D" w:rsidRDefault="00AE6B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B5D" w:rsidRDefault="008D0312" w:rsidP="00E857EB">
    <w:pPr>
      <w:pStyle w:val="Footer"/>
      <w:framePr w:wrap="around" w:vAnchor="text" w:hAnchor="margin" w:xAlign="right" w:y="1"/>
      <w:rPr>
        <w:rStyle w:val="PageNumber"/>
      </w:rPr>
    </w:pPr>
    <w:r>
      <w:rPr>
        <w:rStyle w:val="PageNumber"/>
      </w:rPr>
      <w:fldChar w:fldCharType="begin"/>
    </w:r>
    <w:r w:rsidR="00AE6B5D">
      <w:rPr>
        <w:rStyle w:val="PageNumber"/>
      </w:rPr>
      <w:instrText xml:space="preserve">PAGE  </w:instrText>
    </w:r>
    <w:r>
      <w:rPr>
        <w:rStyle w:val="PageNumber"/>
      </w:rPr>
      <w:fldChar w:fldCharType="end"/>
    </w:r>
  </w:p>
  <w:p w:rsidR="00AE6B5D" w:rsidRDefault="00AE6B5D" w:rsidP="00E857EB">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B40" w:rsidRDefault="008D0312">
    <w:pPr>
      <w:pStyle w:val="Footer"/>
      <w:jc w:val="center"/>
    </w:pPr>
    <w:fldSimple w:instr=" PAGE   \* MERGEFORMAT ">
      <w:r w:rsidR="001E77D7">
        <w:rPr>
          <w:noProof/>
        </w:rPr>
        <w:t>72</w:t>
      </w:r>
    </w:fldSimple>
  </w:p>
  <w:p w:rsidR="00AE6B5D" w:rsidRPr="00C80350" w:rsidRDefault="00AE6B5D" w:rsidP="00E857EB">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B40" w:rsidRDefault="008D0312">
    <w:pPr>
      <w:pStyle w:val="Footer"/>
      <w:jc w:val="center"/>
    </w:pPr>
    <w:fldSimple w:instr=" PAGE   \* MERGEFORMAT ">
      <w:r w:rsidR="001E77D7">
        <w:rPr>
          <w:noProof/>
        </w:rPr>
        <w:t>99</w:t>
      </w:r>
    </w:fldSimple>
  </w:p>
  <w:p w:rsidR="00FF0B40" w:rsidRPr="00C80350" w:rsidRDefault="00FF0B40" w:rsidP="00E857EB">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F77" w:rsidRDefault="008D0312">
    <w:pPr>
      <w:pStyle w:val="Footer"/>
      <w:jc w:val="center"/>
    </w:pPr>
    <w:fldSimple w:instr=" PAGE   \* MERGEFORMAT ">
      <w:r w:rsidR="001E77D7">
        <w:rPr>
          <w:noProof/>
        </w:rPr>
        <w:t>250</w:t>
      </w:r>
    </w:fldSimple>
  </w:p>
  <w:p w:rsidR="00AE6B5D" w:rsidRDefault="00AE6B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8B1" w:rsidRDefault="004E58B1">
      <w:pPr>
        <w:spacing w:after="0" w:line="240" w:lineRule="auto"/>
      </w:pPr>
      <w:r>
        <w:separator/>
      </w:r>
    </w:p>
  </w:footnote>
  <w:footnote w:type="continuationSeparator" w:id="0">
    <w:p w:rsidR="004E58B1" w:rsidRDefault="004E58B1">
      <w:pPr>
        <w:spacing w:after="0" w:line="240" w:lineRule="auto"/>
      </w:pPr>
      <w:r>
        <w:continuationSeparator/>
      </w:r>
    </w:p>
  </w:footnote>
  <w:footnote w:id="1">
    <w:p w:rsidR="00AE6B5D" w:rsidRPr="00FD7A4A" w:rsidRDefault="00AE6B5D" w:rsidP="00FB3E9E">
      <w:pPr>
        <w:spacing w:after="120"/>
        <w:jc w:val="both"/>
        <w:rPr>
          <w:rFonts w:ascii="Arial" w:hAnsi="Arial" w:cs="Arial"/>
          <w:sz w:val="20"/>
          <w:szCs w:val="20"/>
          <w:lang w:val="it-IT"/>
        </w:rPr>
      </w:pPr>
      <w:r>
        <w:rPr>
          <w:rStyle w:val="FootnoteReference"/>
        </w:rPr>
        <w:footnoteRef/>
      </w:r>
      <w:r>
        <w:t xml:space="preserve"> </w:t>
      </w:r>
      <w:r w:rsidRPr="006D32A6">
        <w:rPr>
          <w:rFonts w:ascii="Arial" w:hAnsi="Arial" w:cs="Arial"/>
          <w:sz w:val="20"/>
          <w:szCs w:val="20"/>
        </w:rPr>
        <w:t xml:space="preserve">Curs „Ecomarketing”, autor </w:t>
      </w:r>
      <w:r w:rsidRPr="006D32A6">
        <w:rPr>
          <w:rFonts w:ascii="Arial" w:hAnsi="Arial" w:cs="Arial"/>
          <w:color w:val="363636"/>
          <w:sz w:val="20"/>
          <w:szCs w:val="20"/>
        </w:rPr>
        <w:t xml:space="preserve">Lect. univ. dr. </w:t>
      </w:r>
      <w:r w:rsidRPr="00FD7A4A">
        <w:rPr>
          <w:rFonts w:ascii="Arial" w:hAnsi="Arial" w:cs="Arial"/>
          <w:color w:val="363636"/>
          <w:sz w:val="20"/>
          <w:szCs w:val="20"/>
          <w:lang w:val="it-IT"/>
        </w:rPr>
        <w:t xml:space="preserve">Mirela STOIAN, sursa </w:t>
      </w:r>
      <w:r w:rsidRPr="00FD7A4A">
        <w:rPr>
          <w:rFonts w:ascii="Arial" w:hAnsi="Arial" w:cs="Arial"/>
          <w:sz w:val="20"/>
          <w:szCs w:val="20"/>
          <w:lang w:val="it-IT"/>
        </w:rPr>
        <w:t>http://www.contabilizat.ro/file/cursuri_de_perfectionare/management_si_marketing/ecomarketing/cap6.pdf</w:t>
      </w:r>
    </w:p>
  </w:footnote>
  <w:footnote w:id="2">
    <w:p w:rsidR="00AE6B5D" w:rsidRPr="001569B9" w:rsidRDefault="00AE6B5D" w:rsidP="00FB3E9E">
      <w:pPr>
        <w:pStyle w:val="FootnoteText"/>
        <w:rPr>
          <w:rFonts w:ascii="Arial" w:hAnsi="Arial" w:cs="Arial"/>
        </w:rPr>
      </w:pPr>
      <w:r>
        <w:rPr>
          <w:rStyle w:val="FootnoteReference"/>
        </w:rPr>
        <w:footnoteRef/>
      </w:r>
      <w:r>
        <w:t xml:space="preserve"> </w:t>
      </w:r>
      <w:r w:rsidRPr="001569B9">
        <w:rPr>
          <w:rFonts w:ascii="Arial" w:hAnsi="Arial" w:cs="Arial"/>
        </w:rPr>
        <w:t xml:space="preserve">Planul Naţional de Dezvoltare 2007 </w:t>
      </w:r>
      <w:r>
        <w:rPr>
          <w:rFonts w:ascii="Arial" w:hAnsi="Arial" w:cs="Arial"/>
        </w:rPr>
        <w:t>0</w:t>
      </w:r>
      <w:r w:rsidRPr="001569B9">
        <w:rPr>
          <w:rFonts w:ascii="Arial" w:hAnsi="Arial" w:cs="Arial"/>
        </w:rPr>
        <w:t xml:space="preserve"> 2013</w:t>
      </w:r>
    </w:p>
  </w:footnote>
  <w:footnote w:id="3">
    <w:p w:rsidR="00AE6B5D" w:rsidRPr="001569B9" w:rsidRDefault="00AE6B5D" w:rsidP="00FB3E9E">
      <w:pPr>
        <w:pStyle w:val="FootnoteText"/>
        <w:rPr>
          <w:rFonts w:ascii="Arial" w:hAnsi="Arial" w:cs="Arial"/>
        </w:rPr>
      </w:pPr>
      <w:r>
        <w:rPr>
          <w:rStyle w:val="FootnoteReference"/>
        </w:rPr>
        <w:footnoteRef/>
      </w:r>
      <w:r>
        <w:t xml:space="preserve"> </w:t>
      </w:r>
      <w:r w:rsidRPr="001569B9">
        <w:rPr>
          <w:rFonts w:ascii="Arial" w:hAnsi="Arial" w:cs="Arial"/>
        </w:rPr>
        <w:t>Mediul european – Starea şi perspectiva 2010</w:t>
      </w:r>
    </w:p>
    <w:p w:rsidR="00AE6B5D" w:rsidRDefault="00AE6B5D" w:rsidP="00FB3E9E">
      <w:pPr>
        <w:pStyle w:val="FootnoteText"/>
      </w:pPr>
    </w:p>
  </w:footnote>
  <w:footnote w:id="4">
    <w:p w:rsidR="00AE6B5D" w:rsidRPr="00926B98" w:rsidRDefault="00AE6B5D" w:rsidP="00FB3E9E">
      <w:pPr>
        <w:pStyle w:val="FootnoteText"/>
      </w:pPr>
      <w:r>
        <w:rPr>
          <w:rStyle w:val="FootnoteReference"/>
        </w:rPr>
        <w:footnoteRef/>
      </w:r>
      <w:r>
        <w:t xml:space="preserve"> </w:t>
      </w:r>
      <w:r w:rsidRPr="00926B98">
        <w:rPr>
          <w:rFonts w:ascii="Arial" w:hAnsi="Arial" w:cs="Arial"/>
        </w:rPr>
        <w:t>http://www.infoemas.ro/download/prezentare_Schema_EMAS.pdf</w:t>
      </w:r>
    </w:p>
  </w:footnote>
  <w:footnote w:id="5">
    <w:p w:rsidR="00AE6B5D" w:rsidRPr="00FD7A4A" w:rsidRDefault="00AE6B5D" w:rsidP="00FB3E9E">
      <w:pPr>
        <w:rPr>
          <w:rFonts w:ascii="Arial" w:hAnsi="Arial" w:cs="Arial"/>
          <w:sz w:val="20"/>
          <w:szCs w:val="20"/>
          <w:lang w:val="ro-RO"/>
        </w:rPr>
      </w:pPr>
      <w:r>
        <w:rPr>
          <w:rStyle w:val="FootnoteReference"/>
        </w:rPr>
        <w:footnoteRef/>
      </w:r>
      <w:r w:rsidRPr="00FD7A4A">
        <w:rPr>
          <w:lang w:val="ro-RO"/>
        </w:rPr>
        <w:t xml:space="preserve"> </w:t>
      </w:r>
      <w:r w:rsidRPr="00FD7A4A">
        <w:rPr>
          <w:rFonts w:ascii="Arial" w:hAnsi="Arial" w:cs="Arial"/>
          <w:sz w:val="20"/>
          <w:szCs w:val="20"/>
          <w:lang w:val="ro-RO"/>
        </w:rPr>
        <w:t>http://www.goodyear.eu/ro_ro/tire</w:t>
      </w:r>
      <w:r>
        <w:rPr>
          <w:rFonts w:ascii="Arial" w:hAnsi="Arial" w:cs="Arial"/>
          <w:sz w:val="20"/>
          <w:szCs w:val="20"/>
          <w:lang w:val="ro-RO"/>
        </w:rPr>
        <w:t>0</w:t>
      </w:r>
      <w:r w:rsidRPr="00FD7A4A">
        <w:rPr>
          <w:rFonts w:ascii="Arial" w:hAnsi="Arial" w:cs="Arial"/>
          <w:sz w:val="20"/>
          <w:szCs w:val="20"/>
          <w:lang w:val="ro-RO"/>
        </w:rPr>
        <w:t>advice/future</w:t>
      </w:r>
      <w:r>
        <w:rPr>
          <w:rFonts w:ascii="Arial" w:hAnsi="Arial" w:cs="Arial"/>
          <w:sz w:val="20"/>
          <w:szCs w:val="20"/>
          <w:lang w:val="ro-RO"/>
        </w:rPr>
        <w:t>0</w:t>
      </w:r>
      <w:r w:rsidRPr="00FD7A4A">
        <w:rPr>
          <w:rFonts w:ascii="Arial" w:hAnsi="Arial" w:cs="Arial"/>
          <w:sz w:val="20"/>
          <w:szCs w:val="20"/>
          <w:lang w:val="ro-RO"/>
        </w:rPr>
        <w:t>eu</w:t>
      </w:r>
      <w:r>
        <w:rPr>
          <w:rFonts w:ascii="Arial" w:hAnsi="Arial" w:cs="Arial"/>
          <w:sz w:val="20"/>
          <w:szCs w:val="20"/>
          <w:lang w:val="ro-RO"/>
        </w:rPr>
        <w:t>0</w:t>
      </w:r>
      <w:r w:rsidRPr="00FD7A4A">
        <w:rPr>
          <w:rFonts w:ascii="Arial" w:hAnsi="Arial" w:cs="Arial"/>
          <w:sz w:val="20"/>
          <w:szCs w:val="20"/>
          <w:lang w:val="ro-RO"/>
        </w:rPr>
        <w:t>tire</w:t>
      </w:r>
      <w:r>
        <w:rPr>
          <w:rFonts w:ascii="Arial" w:hAnsi="Arial" w:cs="Arial"/>
          <w:sz w:val="20"/>
          <w:szCs w:val="20"/>
          <w:lang w:val="ro-RO"/>
        </w:rPr>
        <w:t>0</w:t>
      </w:r>
      <w:r w:rsidRPr="00FD7A4A">
        <w:rPr>
          <w:rFonts w:ascii="Arial" w:hAnsi="Arial" w:cs="Arial"/>
          <w:sz w:val="20"/>
          <w:szCs w:val="20"/>
          <w:lang w:val="ro-RO"/>
        </w:rPr>
        <w:t>label/index.jsp</w:t>
      </w:r>
    </w:p>
    <w:p w:rsidR="00AE6B5D" w:rsidRDefault="00AE6B5D" w:rsidP="00FB3E9E">
      <w:pPr>
        <w:pStyle w:val="FootnoteText"/>
      </w:pPr>
    </w:p>
  </w:footnote>
  <w:footnote w:id="6">
    <w:p w:rsidR="00AE6B5D" w:rsidRDefault="00AE6B5D" w:rsidP="00FB3E9E">
      <w:pPr>
        <w:pStyle w:val="FootnoteText"/>
      </w:pPr>
      <w:r>
        <w:rPr>
          <w:rStyle w:val="FootnoteReference"/>
        </w:rPr>
        <w:footnoteRef/>
      </w:r>
      <w:r>
        <w:t xml:space="preserve"> </w:t>
      </w:r>
      <w:r w:rsidRPr="009F61C7">
        <w:rPr>
          <w:rFonts w:ascii="Arial" w:hAnsi="Arial" w:cs="Arial"/>
        </w:rPr>
        <w:t>http://environ.ro/politica</w:t>
      </w:r>
      <w:r>
        <w:rPr>
          <w:rFonts w:ascii="Arial" w:hAnsi="Arial" w:cs="Arial"/>
        </w:rPr>
        <w:t>0</w:t>
      </w:r>
      <w:r w:rsidRPr="009F61C7">
        <w:rPr>
          <w:rFonts w:ascii="Arial" w:hAnsi="Arial" w:cs="Arial"/>
        </w:rPr>
        <w:t>uniunii</w:t>
      </w:r>
      <w:r>
        <w:rPr>
          <w:rFonts w:ascii="Arial" w:hAnsi="Arial" w:cs="Arial"/>
        </w:rPr>
        <w:t>0</w:t>
      </w:r>
      <w:r w:rsidRPr="009F61C7">
        <w:rPr>
          <w:rFonts w:ascii="Arial" w:hAnsi="Arial" w:cs="Arial"/>
        </w:rPr>
        <w:t>europene</w:t>
      </w:r>
      <w:r>
        <w:rPr>
          <w:rFonts w:ascii="Arial" w:hAnsi="Arial" w:cs="Arial"/>
        </w:rPr>
        <w:t>0</w:t>
      </w:r>
      <w:r w:rsidRPr="009F61C7">
        <w:rPr>
          <w:rFonts w:ascii="Arial" w:hAnsi="Arial" w:cs="Arial"/>
        </w:rPr>
        <w:t>de</w:t>
      </w:r>
      <w:r>
        <w:rPr>
          <w:rFonts w:ascii="Arial" w:hAnsi="Arial" w:cs="Arial"/>
        </w:rPr>
        <w:t>0</w:t>
      </w:r>
      <w:r w:rsidRPr="009F61C7">
        <w:rPr>
          <w:rFonts w:ascii="Arial" w:hAnsi="Arial" w:cs="Arial"/>
        </w:rPr>
        <w:t>management</w:t>
      </w:r>
      <w:r>
        <w:rPr>
          <w:rFonts w:ascii="Arial" w:hAnsi="Arial" w:cs="Arial"/>
        </w:rPr>
        <w:t>0</w:t>
      </w:r>
      <w:r w:rsidRPr="009F61C7">
        <w:rPr>
          <w:rFonts w:ascii="Arial" w:hAnsi="Arial" w:cs="Arial"/>
        </w:rPr>
        <w:t>al</w:t>
      </w:r>
      <w:r>
        <w:rPr>
          <w:rFonts w:ascii="Arial" w:hAnsi="Arial" w:cs="Arial"/>
        </w:rPr>
        <w:t>0</w:t>
      </w:r>
      <w:r w:rsidRPr="009F61C7">
        <w:rPr>
          <w:rFonts w:ascii="Arial" w:hAnsi="Arial" w:cs="Arial"/>
        </w:rPr>
        <w:t>deseurilor</w:t>
      </w:r>
    </w:p>
  </w:footnote>
  <w:footnote w:id="7">
    <w:p w:rsidR="00AE6B5D" w:rsidRDefault="00AE6B5D" w:rsidP="00FB3E9E">
      <w:pPr>
        <w:pStyle w:val="FootnoteText"/>
      </w:pPr>
      <w:r>
        <w:rPr>
          <w:rStyle w:val="FootnoteReference"/>
        </w:rPr>
        <w:footnoteRef/>
      </w:r>
      <w:r>
        <w:t xml:space="preserve"> </w:t>
      </w:r>
      <w:r w:rsidRPr="008E3F46">
        <w:rPr>
          <w:rFonts w:ascii="Arial" w:hAnsi="Arial" w:cs="Arial"/>
          <w:noProof/>
        </w:rPr>
        <w:t>Raport al Comisiei către Parlamentul European, Consiliu, Comitetul</w:t>
      </w:r>
      <w:r>
        <w:rPr>
          <w:rFonts w:ascii="Arial" w:hAnsi="Arial" w:cs="Arial"/>
          <w:noProof/>
        </w:rPr>
        <w:t xml:space="preserve"> Economic şi Social European şi </w:t>
      </w:r>
      <w:r w:rsidRPr="008E3F46">
        <w:rPr>
          <w:rFonts w:ascii="Arial" w:hAnsi="Arial" w:cs="Arial"/>
          <w:noProof/>
        </w:rPr>
        <w:t xml:space="preserve">Comitetul Regiunilor </w:t>
      </w:r>
      <w:r w:rsidRPr="008E3F46">
        <w:rPr>
          <w:rFonts w:ascii="Arial" w:hAnsi="Arial" w:cs="Arial"/>
          <w:noProof/>
          <w:lang w:val="es-ES"/>
        </w:rPr>
        <w:t>privind strategia tematică pentru prevenirea generării deşeurilor şi reciclarea acestora</w:t>
      </w:r>
    </w:p>
  </w:footnote>
  <w:footnote w:id="8">
    <w:p w:rsidR="00AE6B5D" w:rsidRDefault="00AE6B5D" w:rsidP="00FB3E9E">
      <w:pPr>
        <w:pStyle w:val="FootnoteText"/>
      </w:pPr>
      <w:r>
        <w:rPr>
          <w:rStyle w:val="FootnoteReference"/>
        </w:rPr>
        <w:footnoteRef/>
      </w:r>
      <w:r>
        <w:t xml:space="preserve"> </w:t>
      </w:r>
      <w:r w:rsidRPr="009F61C7">
        <w:rPr>
          <w:rFonts w:ascii="Arial" w:hAnsi="Arial" w:cs="Arial"/>
        </w:rPr>
        <w:t>http://environ.ro/politica</w:t>
      </w:r>
      <w:r>
        <w:rPr>
          <w:rFonts w:ascii="Arial" w:hAnsi="Arial" w:cs="Arial"/>
        </w:rPr>
        <w:t>0</w:t>
      </w:r>
      <w:r w:rsidRPr="009F61C7">
        <w:rPr>
          <w:rFonts w:ascii="Arial" w:hAnsi="Arial" w:cs="Arial"/>
        </w:rPr>
        <w:t>uniunii</w:t>
      </w:r>
      <w:r>
        <w:rPr>
          <w:rFonts w:ascii="Arial" w:hAnsi="Arial" w:cs="Arial"/>
        </w:rPr>
        <w:t>0</w:t>
      </w:r>
      <w:r w:rsidRPr="009F61C7">
        <w:rPr>
          <w:rFonts w:ascii="Arial" w:hAnsi="Arial" w:cs="Arial"/>
        </w:rPr>
        <w:t>europene</w:t>
      </w:r>
      <w:r>
        <w:rPr>
          <w:rFonts w:ascii="Arial" w:hAnsi="Arial" w:cs="Arial"/>
        </w:rPr>
        <w:t>0</w:t>
      </w:r>
      <w:r w:rsidRPr="009F61C7">
        <w:rPr>
          <w:rFonts w:ascii="Arial" w:hAnsi="Arial" w:cs="Arial"/>
        </w:rPr>
        <w:t>de</w:t>
      </w:r>
      <w:r>
        <w:rPr>
          <w:rFonts w:ascii="Arial" w:hAnsi="Arial" w:cs="Arial"/>
        </w:rPr>
        <w:t>0</w:t>
      </w:r>
      <w:r w:rsidRPr="009F61C7">
        <w:rPr>
          <w:rFonts w:ascii="Arial" w:hAnsi="Arial" w:cs="Arial"/>
        </w:rPr>
        <w:t>management</w:t>
      </w:r>
      <w:r>
        <w:rPr>
          <w:rFonts w:ascii="Arial" w:hAnsi="Arial" w:cs="Arial"/>
        </w:rPr>
        <w:t>0</w:t>
      </w:r>
      <w:r w:rsidRPr="009F61C7">
        <w:rPr>
          <w:rFonts w:ascii="Arial" w:hAnsi="Arial" w:cs="Arial"/>
        </w:rPr>
        <w:t>al</w:t>
      </w:r>
      <w:r>
        <w:rPr>
          <w:rFonts w:ascii="Arial" w:hAnsi="Arial" w:cs="Arial"/>
        </w:rPr>
        <w:t>0</w:t>
      </w:r>
      <w:r w:rsidRPr="009F61C7">
        <w:rPr>
          <w:rFonts w:ascii="Arial" w:hAnsi="Arial" w:cs="Arial"/>
        </w:rPr>
        <w:t>deseurilor</w:t>
      </w:r>
    </w:p>
  </w:footnote>
  <w:footnote w:id="9">
    <w:p w:rsidR="00AE6B5D" w:rsidRPr="009B5819" w:rsidRDefault="00AE6B5D" w:rsidP="00FB3E9E">
      <w:pPr>
        <w:pStyle w:val="FootnoteText"/>
        <w:ind w:left="180" w:hanging="180"/>
        <w:rPr>
          <w:rFonts w:ascii="Arial" w:hAnsi="Arial" w:cs="Arial"/>
        </w:rPr>
      </w:pPr>
      <w:r>
        <w:rPr>
          <w:rStyle w:val="FootnoteReference"/>
        </w:rPr>
        <w:footnoteRef/>
      </w:r>
      <w:r>
        <w:t xml:space="preserve"> </w:t>
      </w:r>
      <w:r w:rsidRPr="009B5819">
        <w:rPr>
          <w:rFonts w:ascii="Arial" w:hAnsi="Arial" w:cs="Arial"/>
          <w:noProof/>
        </w:rPr>
        <w:t xml:space="preserve">Raport al Comisiei către Parlamentul European, Consiliu, Comitetul Economic şi Social European şi Comitetul Regiunilor </w:t>
      </w:r>
      <w:r w:rsidRPr="009B5819">
        <w:rPr>
          <w:rFonts w:ascii="Arial" w:hAnsi="Arial" w:cs="Arial"/>
          <w:noProof/>
          <w:lang w:val="es-ES"/>
        </w:rPr>
        <w:t>privind strategia tematică pentru prevenirea generării deşeurilor şi reciclarea acestora</w:t>
      </w:r>
    </w:p>
  </w:footnote>
  <w:footnote w:id="10">
    <w:p w:rsidR="00AE6B5D" w:rsidRPr="009B5819" w:rsidRDefault="00AE6B5D" w:rsidP="00FB3E9E">
      <w:pPr>
        <w:pStyle w:val="FootnoteText"/>
        <w:ind w:left="180" w:hanging="180"/>
        <w:rPr>
          <w:rFonts w:ascii="Arial" w:hAnsi="Arial" w:cs="Arial"/>
          <w:szCs w:val="24"/>
        </w:rPr>
      </w:pPr>
      <w:r w:rsidRPr="009B5819">
        <w:rPr>
          <w:rStyle w:val="FootnoteReference"/>
          <w:rFonts w:ascii="Arial" w:hAnsi="Arial" w:cs="Arial"/>
          <w:szCs w:val="24"/>
        </w:rPr>
        <w:footnoteRef/>
      </w:r>
      <w:r w:rsidRPr="009B5819">
        <w:rPr>
          <w:rFonts w:ascii="Arial" w:hAnsi="Arial" w:cs="Arial"/>
          <w:szCs w:val="24"/>
        </w:rPr>
        <w:tab/>
        <w:t>Regulamentul 1013/2006.</w:t>
      </w:r>
    </w:p>
  </w:footnote>
  <w:footnote w:id="11">
    <w:p w:rsidR="00AE6B5D" w:rsidRPr="009B5819" w:rsidRDefault="00AE6B5D" w:rsidP="00FB3E9E">
      <w:pPr>
        <w:pStyle w:val="FootnoteText"/>
        <w:ind w:left="180" w:hanging="180"/>
        <w:rPr>
          <w:rFonts w:ascii="Arial" w:hAnsi="Arial" w:cs="Arial"/>
          <w:szCs w:val="24"/>
        </w:rPr>
      </w:pPr>
      <w:r w:rsidRPr="009B5819">
        <w:rPr>
          <w:rStyle w:val="FootnoteReference"/>
          <w:rFonts w:ascii="Arial" w:hAnsi="Arial" w:cs="Arial"/>
          <w:szCs w:val="24"/>
        </w:rPr>
        <w:footnoteRef/>
      </w:r>
      <w:r w:rsidRPr="009B5819">
        <w:rPr>
          <w:rFonts w:ascii="Arial" w:hAnsi="Arial" w:cs="Arial"/>
          <w:szCs w:val="24"/>
        </w:rPr>
        <w:tab/>
        <w:t>COM(2007) 843.</w:t>
      </w:r>
    </w:p>
  </w:footnote>
  <w:footnote w:id="12">
    <w:p w:rsidR="00AE6B5D" w:rsidRDefault="00AE6B5D" w:rsidP="00FB3E9E">
      <w:pPr>
        <w:pStyle w:val="FootnoteText"/>
      </w:pPr>
      <w:r>
        <w:rPr>
          <w:rStyle w:val="FootnoteReference"/>
        </w:rPr>
        <w:footnoteRef/>
      </w:r>
      <w:r>
        <w:t xml:space="preserve"> </w:t>
      </w:r>
      <w:r>
        <w:rPr>
          <w:rFonts w:ascii="Arial" w:hAnsi="Arial" w:cs="Arial"/>
        </w:rPr>
        <w:t xml:space="preserve">Directiva 2008/98/CE </w:t>
      </w:r>
    </w:p>
  </w:footnote>
  <w:footnote w:id="13">
    <w:p w:rsidR="00AE6B5D" w:rsidRPr="00564CFA" w:rsidRDefault="00AE6B5D" w:rsidP="00FB3E9E">
      <w:pPr>
        <w:jc w:val="both"/>
        <w:rPr>
          <w:rFonts w:ascii="Arial" w:hAnsi="Arial" w:cs="Arial"/>
          <w:b/>
          <w:sz w:val="20"/>
          <w:szCs w:val="20"/>
          <w:lang w:val="ro-RO"/>
        </w:rPr>
      </w:pPr>
      <w:r w:rsidRPr="00564CFA">
        <w:rPr>
          <w:rStyle w:val="FootnoteReference"/>
          <w:rFonts w:ascii="Arial" w:hAnsi="Arial" w:cs="Arial"/>
          <w:sz w:val="20"/>
          <w:szCs w:val="20"/>
        </w:rPr>
        <w:footnoteRef/>
      </w:r>
      <w:r>
        <w:rPr>
          <w:rFonts w:ascii="Arial" w:hAnsi="Arial" w:cs="Arial"/>
          <w:sz w:val="20"/>
          <w:szCs w:val="20"/>
          <w:lang w:val="es-ES"/>
        </w:rPr>
        <w:t>A</w:t>
      </w:r>
      <w:r w:rsidRPr="00564CFA">
        <w:rPr>
          <w:rFonts w:ascii="Arial" w:hAnsi="Arial" w:cs="Arial"/>
          <w:color w:val="000000"/>
          <w:sz w:val="20"/>
          <w:szCs w:val="20"/>
          <w:lang w:val="ro-RO"/>
        </w:rPr>
        <w:t>rticol</w:t>
      </w:r>
      <w:r>
        <w:rPr>
          <w:rFonts w:ascii="Arial" w:hAnsi="Arial" w:cs="Arial"/>
          <w:color w:val="000000"/>
          <w:sz w:val="20"/>
          <w:szCs w:val="20"/>
          <w:lang w:val="ro-RO"/>
        </w:rPr>
        <w:t>ul</w:t>
      </w:r>
      <w:r w:rsidRPr="00564CFA">
        <w:rPr>
          <w:rFonts w:ascii="Arial" w:hAnsi="Arial" w:cs="Arial"/>
          <w:color w:val="000000"/>
          <w:sz w:val="20"/>
          <w:szCs w:val="20"/>
          <w:lang w:val="ro-RO"/>
        </w:rPr>
        <w:t xml:space="preserve"> </w:t>
      </w:r>
      <w:r>
        <w:rPr>
          <w:rFonts w:ascii="Arial" w:hAnsi="Arial" w:cs="Arial"/>
          <w:color w:val="000000"/>
          <w:sz w:val="20"/>
          <w:szCs w:val="20"/>
          <w:lang w:val="ro-RO"/>
        </w:rPr>
        <w:t>„</w:t>
      </w:r>
      <w:r w:rsidRPr="00564CFA">
        <w:rPr>
          <w:rStyle w:val="title1"/>
          <w:rFonts w:ascii="Arial" w:hAnsi="Arial" w:cs="Arial"/>
          <w:b w:val="0"/>
          <w:color w:val="000000"/>
          <w:sz w:val="20"/>
          <w:szCs w:val="20"/>
          <w:lang w:val="ro-RO"/>
        </w:rPr>
        <w:t>Noua directiva cadru a deşeurilor</w:t>
      </w:r>
      <w:r>
        <w:rPr>
          <w:rStyle w:val="title1"/>
          <w:rFonts w:ascii="Arial" w:hAnsi="Arial" w:cs="Arial"/>
          <w:b w:val="0"/>
          <w:color w:val="000000"/>
          <w:sz w:val="20"/>
          <w:szCs w:val="20"/>
          <w:lang w:val="ro-RO"/>
        </w:rPr>
        <w:t>”, publicat în</w:t>
      </w:r>
      <w:r w:rsidRPr="00564CFA">
        <w:rPr>
          <w:rStyle w:val="title1"/>
          <w:rFonts w:ascii="Arial" w:hAnsi="Arial" w:cs="Arial"/>
          <w:b w:val="0"/>
          <w:color w:val="000000"/>
          <w:sz w:val="20"/>
          <w:szCs w:val="20"/>
          <w:lang w:val="ro-RO"/>
        </w:rPr>
        <w:t xml:space="preserve"> Re</w:t>
      </w:r>
      <w:r w:rsidRPr="00564CFA">
        <w:rPr>
          <w:rFonts w:ascii="Arial" w:hAnsi="Arial" w:cs="Arial"/>
          <w:color w:val="000000"/>
          <w:sz w:val="20"/>
          <w:szCs w:val="20"/>
          <w:lang w:val="ro-RO"/>
        </w:rPr>
        <w:t>vista Salubritatea nr. 26/2010</w:t>
      </w:r>
    </w:p>
    <w:p w:rsidR="00AE6B5D" w:rsidRDefault="00AE6B5D" w:rsidP="00FB3E9E">
      <w:pPr>
        <w:pStyle w:val="FootnoteText"/>
      </w:pPr>
    </w:p>
  </w:footnote>
  <w:footnote w:id="14">
    <w:p w:rsidR="00AE6B5D" w:rsidRPr="00F241C3" w:rsidRDefault="00AE6B5D" w:rsidP="00FB3E9E">
      <w:pPr>
        <w:spacing w:after="120"/>
        <w:jc w:val="both"/>
        <w:rPr>
          <w:rFonts w:ascii="Arial" w:hAnsi="Arial" w:cs="Arial"/>
          <w:color w:val="000000"/>
          <w:sz w:val="20"/>
          <w:szCs w:val="20"/>
          <w:lang w:val="ro-RO"/>
        </w:rPr>
      </w:pPr>
      <w:r w:rsidRPr="00E332BA">
        <w:rPr>
          <w:lang w:val="ro-RO"/>
        </w:rPr>
        <w:t xml:space="preserve">8 </w:t>
      </w:r>
      <w:r w:rsidRPr="00F241C3">
        <w:rPr>
          <w:rFonts w:ascii="Arial" w:hAnsi="Arial" w:cs="Arial"/>
          <w:color w:val="000000"/>
          <w:sz w:val="20"/>
          <w:szCs w:val="20"/>
          <w:lang w:val="ro-RO"/>
        </w:rPr>
        <w:t>http://www.ecologic.rec.ro/articol/read/reciclare</w:t>
      </w:r>
      <w:r>
        <w:rPr>
          <w:rFonts w:ascii="Arial" w:hAnsi="Arial" w:cs="Arial"/>
          <w:color w:val="000000"/>
          <w:sz w:val="20"/>
          <w:szCs w:val="20"/>
          <w:lang w:val="ro-RO"/>
        </w:rPr>
        <w:t>0</w:t>
      </w:r>
      <w:r w:rsidRPr="00F241C3">
        <w:rPr>
          <w:rFonts w:ascii="Arial" w:hAnsi="Arial" w:cs="Arial"/>
          <w:color w:val="000000"/>
          <w:sz w:val="20"/>
          <w:szCs w:val="20"/>
          <w:lang w:val="ro-RO"/>
        </w:rPr>
        <w:t>recuperare/6689/</w:t>
      </w:r>
    </w:p>
    <w:p w:rsidR="00AE6B5D" w:rsidRDefault="00AE6B5D" w:rsidP="00FB3E9E">
      <w:pPr>
        <w:pStyle w:val="FootnoteText"/>
      </w:pPr>
    </w:p>
  </w:footnote>
  <w:footnote w:id="15">
    <w:p w:rsidR="00AE6B5D" w:rsidRDefault="00AE6B5D" w:rsidP="001A706A">
      <w:pPr>
        <w:pStyle w:val="FootnoteText"/>
        <w:ind w:left="180" w:hanging="180"/>
      </w:pPr>
      <w:r>
        <w:rPr>
          <w:rStyle w:val="FootnoteReference"/>
        </w:rPr>
        <w:footnoteRef/>
      </w:r>
      <w:r>
        <w:t xml:space="preserve"> </w:t>
      </w:r>
      <w:r w:rsidRPr="009B5819">
        <w:rPr>
          <w:rFonts w:ascii="Arial" w:hAnsi="Arial" w:cs="Arial"/>
          <w:noProof/>
        </w:rPr>
        <w:t>Raport al Comisiei către Parlamentul European, Consiliu</w:t>
      </w:r>
      <w:r>
        <w:rPr>
          <w:rFonts w:ascii="Arial" w:hAnsi="Arial" w:cs="Arial"/>
          <w:noProof/>
        </w:rPr>
        <w:t>l</w:t>
      </w:r>
      <w:r w:rsidRPr="009B5819">
        <w:rPr>
          <w:rFonts w:ascii="Arial" w:hAnsi="Arial" w:cs="Arial"/>
          <w:noProof/>
        </w:rPr>
        <w:t xml:space="preserve">, Comitetul Economic şi Social European şi Comitetul Regiunilor </w:t>
      </w:r>
      <w:r w:rsidRPr="009B5819">
        <w:rPr>
          <w:rFonts w:ascii="Arial" w:hAnsi="Arial" w:cs="Arial"/>
          <w:noProof/>
          <w:lang w:val="es-ES"/>
        </w:rPr>
        <w:t>privind strategia tematică pentru prevenirea generării deşeurilor şi reciclarea acestora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B5D" w:rsidRDefault="00AE6B5D">
    <w:pPr>
      <w:pStyle w:val="Header"/>
      <w:tabs>
        <w:tab w:val="clear" w:pos="4680"/>
      </w:tabs>
    </w:pPr>
  </w:p>
  <w:p w:rsidR="00AE6B5D" w:rsidRDefault="00AE6B5D">
    <w:pPr>
      <w:pStyle w:val="Header"/>
      <w:tabs>
        <w:tab w:val="clear" w:pos="4680"/>
      </w:tabs>
      <w:jc w:val="center"/>
      <w:rPr>
        <w:rFonts w:cs="Calibri"/>
        <w:lang w:eastAsia="ar-SA"/>
      </w:rPr>
    </w:pPr>
  </w:p>
  <w:p w:rsidR="00AE6B5D" w:rsidRDefault="008D0312">
    <w:pPr>
      <w:pStyle w:val="Header"/>
      <w:tabs>
        <w:tab w:val="clear" w:pos="4680"/>
      </w:tabs>
      <w:jc w:val="center"/>
      <w:rPr>
        <w:rFonts w:cs="Calibri"/>
        <w:lang w:eastAsia="ar-SA"/>
      </w:rPr>
    </w:pPr>
    <w:r>
      <w:rPr>
        <w:rFonts w:cs="Calibri"/>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62" type="#_x0000_t75" style="position:absolute;left:0;text-align:left;margin-left:-4.75pt;margin-top:11.75pt;width:48.25pt;height:49.45pt;z-index:1;visibility:visible;mso-wrap-edited:f" wrapcoords="1096 0 109 2204 -109 3526 -109 17191 657 20718 1315 20718 2521 20718 7126 20718 14911 16751 14911 14106 16994 13665 21600 9257 21600 3526 20284 3085 1644 0 1096 0">
          <v:imagedata r:id="rId1" o:title="" cropright="49568f"/>
        </v:shape>
      </w:pict>
    </w:r>
    <w:r w:rsidRPr="008D0312">
      <w:rPr>
        <w:rFonts w:ascii="Garamond" w:hAnsi="Garamond"/>
        <w:b/>
        <w:noProof/>
        <w:color w:val="00214E"/>
        <w:sz w:val="36"/>
        <w:szCs w:val="36"/>
        <w:lang w:val="ro-RO" w:eastAsia="ro-RO"/>
      </w:rPr>
      <w:pict>
        <v:shape id="_x0000_s2063" type="#_x0000_t75" style="position:absolute;left:0;text-align:left;margin-left:432.5pt;margin-top:11.75pt;width:47.9pt;height:39.4pt;z-index:-2">
          <v:imagedata r:id="rId2" o:title=""/>
        </v:shape>
        <o:OLEObject Type="Embed" ProgID="CorelDRAW.Graphic.13" ShapeID="_x0000_s2063" DrawAspect="Content" ObjectID="_1484468057" r:id="rId3"/>
      </w:pict>
    </w:r>
  </w:p>
  <w:p w:rsidR="00AE6B5D" w:rsidRDefault="00AE6B5D">
    <w:pPr>
      <w:pStyle w:val="Header"/>
      <w:tabs>
        <w:tab w:val="clear" w:pos="4680"/>
        <w:tab w:val="clear" w:pos="9360"/>
        <w:tab w:val="left" w:pos="9000"/>
      </w:tabs>
      <w:jc w:val="center"/>
      <w:rPr>
        <w:rFonts w:ascii="Garamond" w:hAnsi="Garamond"/>
        <w:color w:val="00214E"/>
        <w:sz w:val="32"/>
        <w:szCs w:val="32"/>
        <w:lang w:val="ro-RO"/>
      </w:rPr>
    </w:pPr>
    <w:r>
      <w:rPr>
        <w:rFonts w:ascii="Garamond" w:hAnsi="Garamond"/>
        <w:b/>
        <w:color w:val="00214E"/>
        <w:sz w:val="32"/>
        <w:szCs w:val="32"/>
      </w:rPr>
      <w:t xml:space="preserve">Ministerul Mediului </w:t>
    </w:r>
    <w:r>
      <w:rPr>
        <w:rFonts w:ascii="Garamond" w:hAnsi="Garamond"/>
        <w:b/>
        <w:color w:val="00214E"/>
        <w:sz w:val="32"/>
        <w:szCs w:val="32"/>
        <w:lang w:val="ro-RO"/>
      </w:rPr>
      <w:t>şi Pădurilor</w:t>
    </w:r>
  </w:p>
  <w:p w:rsidR="00AE6B5D" w:rsidRDefault="00AE6B5D">
    <w:pPr>
      <w:pStyle w:val="Header"/>
      <w:tabs>
        <w:tab w:val="clear" w:pos="4680"/>
      </w:tabs>
      <w:jc w:val="center"/>
      <w:rPr>
        <w:rFonts w:cs="Calibri"/>
        <w:b/>
        <w:sz w:val="36"/>
        <w:szCs w:val="36"/>
        <w:lang w:eastAsia="ar-SA"/>
      </w:rPr>
    </w:pPr>
    <w:r>
      <w:rPr>
        <w:rFonts w:ascii="Garamond" w:hAnsi="Garamond"/>
        <w:b/>
        <w:color w:val="00214E"/>
        <w:sz w:val="36"/>
        <w:szCs w:val="36"/>
      </w:rPr>
      <w:t>Agen</w:t>
    </w:r>
    <w:r>
      <w:rPr>
        <w:rFonts w:ascii="Garamond" w:hAnsi="Garamond"/>
        <w:b/>
        <w:color w:val="00214E"/>
        <w:sz w:val="36"/>
        <w:szCs w:val="36"/>
        <w:lang w:val="ro-RO"/>
      </w:rPr>
      <w:t>ţia Naţională pentru Protecţia Mediului</w:t>
    </w:r>
  </w:p>
  <w:p w:rsidR="00AE6B5D" w:rsidRDefault="00AE6B5D">
    <w:pPr>
      <w:pStyle w:val="Header"/>
      <w:tabs>
        <w:tab w:val="clear" w:pos="4680"/>
      </w:tabs>
      <w:rPr>
        <w:rFonts w:cs="Calibri"/>
        <w:b/>
        <w:sz w:val="24"/>
        <w:szCs w:val="24"/>
        <w:lang w:eastAsia="ar-SA"/>
      </w:rPr>
    </w:pPr>
  </w:p>
  <w:tbl>
    <w:tblPr>
      <w:tblW w:w="0" w:type="auto"/>
      <w:tblBorders>
        <w:top w:val="single" w:sz="8" w:space="0" w:color="000000"/>
        <w:bottom w:val="single" w:sz="8" w:space="0" w:color="000000"/>
      </w:tblBorders>
      <w:shd w:val="clear" w:color="auto" w:fill="DBE5F1"/>
      <w:tblLook w:val="04A0"/>
    </w:tblPr>
    <w:tblGrid>
      <w:gridCol w:w="9833"/>
    </w:tblGrid>
    <w:tr w:rsidR="00AE6B5D" w:rsidRPr="00AE6B5D">
      <w:tc>
        <w:tcPr>
          <w:tcW w:w="9833" w:type="dxa"/>
          <w:tcBorders>
            <w:top w:val="single" w:sz="8" w:space="0" w:color="000000"/>
            <w:bottom w:val="single" w:sz="8" w:space="0" w:color="000000"/>
          </w:tcBorders>
          <w:shd w:val="clear" w:color="auto" w:fill="DBE5F1"/>
        </w:tcPr>
        <w:p w:rsidR="00AE6B5D" w:rsidRPr="00AE6B5D" w:rsidRDefault="00AE6B5D">
          <w:pPr>
            <w:pStyle w:val="Header"/>
            <w:tabs>
              <w:tab w:val="clear" w:pos="4680"/>
              <w:tab w:val="clear" w:pos="9360"/>
            </w:tabs>
            <w:spacing w:before="120"/>
            <w:jc w:val="center"/>
            <w:rPr>
              <w:rFonts w:ascii="Garamond" w:eastAsiaTheme="minorEastAsia" w:hAnsi="Garamond" w:cstheme="minorBidi"/>
              <w:b/>
              <w:bCs/>
              <w:color w:val="00214E"/>
              <w:sz w:val="36"/>
              <w:szCs w:val="36"/>
              <w:lang w:val="ro-RO"/>
            </w:rPr>
          </w:pPr>
          <w:r w:rsidRPr="00AE6B5D">
            <w:rPr>
              <w:rFonts w:ascii="Garamond" w:eastAsiaTheme="minorEastAsia" w:hAnsi="Garamond" w:cstheme="minorBidi"/>
              <w:b/>
              <w:bCs/>
              <w:color w:val="00214E"/>
              <w:sz w:val="36"/>
              <w:szCs w:val="36"/>
              <w:lang w:val="ro-RO"/>
            </w:rPr>
            <w:t>Agenţia pentru Protecţia Mediului Buzău</w:t>
          </w:r>
        </w:p>
      </w:tc>
    </w:tr>
  </w:tbl>
  <w:p w:rsidR="00AE6B5D" w:rsidRDefault="00AE6B5D">
    <w:pPr>
      <w:pStyle w:val="Header"/>
      <w:tabs>
        <w:tab w:val="clear" w:pos="4680"/>
        <w:tab w:val="clear" w:pos="9360"/>
        <w:tab w:val="left" w:pos="1920"/>
        <w:tab w:val="left" w:pos="4395"/>
      </w:tabs>
      <w:rPr>
        <w:lang w:val="fr-FR"/>
      </w:rPr>
    </w:pPr>
    <w:r>
      <w:rPr>
        <w:lang w:val="fr-FR"/>
      </w:rPr>
      <w:tab/>
    </w:r>
  </w:p>
  <w:p w:rsidR="00AE6B5D" w:rsidRDefault="00AE6B5D">
    <w:pPr>
      <w:pStyle w:val="Header"/>
      <w:tabs>
        <w:tab w:val="clear" w:pos="4680"/>
        <w:tab w:val="clear" w:pos="9360"/>
        <w:tab w:val="left" w:pos="1920"/>
        <w:tab w:val="left" w:pos="4395"/>
      </w:tabs>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B5D" w:rsidRPr="00170888" w:rsidRDefault="00AE6B5D" w:rsidP="001708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6"/>
      </v:shape>
    </w:pict>
  </w:numPicBullet>
  <w:abstractNum w:abstractNumId="0">
    <w:nsid w:val="FFFFFF83"/>
    <w:multiLevelType w:val="singleLevel"/>
    <w:tmpl w:val="AC142836"/>
    <w:lvl w:ilvl="0">
      <w:start w:val="1"/>
      <w:numFmt w:val="bullet"/>
      <w:pStyle w:val="ListBullet2"/>
      <w:lvlText w:val=""/>
      <w:lvlJc w:val="left"/>
      <w:pPr>
        <w:tabs>
          <w:tab w:val="num" w:pos="720"/>
        </w:tabs>
        <w:ind w:left="720" w:hanging="360"/>
      </w:pPr>
      <w:rPr>
        <w:rFonts w:ascii="Symbol" w:hAnsi="Symbol" w:cs="Symbol" w:hint="default"/>
      </w:rPr>
    </w:lvl>
  </w:abstractNum>
  <w:abstractNum w:abstractNumId="1">
    <w:nsid w:val="FFFFFF89"/>
    <w:multiLevelType w:val="singleLevel"/>
    <w:tmpl w:val="8D822F4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2">
    <w:nsid w:val="002B2B22"/>
    <w:multiLevelType w:val="multilevel"/>
    <w:tmpl w:val="237A8AC4"/>
    <w:lvl w:ilvl="0">
      <w:start w:val="6"/>
      <w:numFmt w:val="decimal"/>
      <w:lvlText w:val="%1."/>
      <w:lvlJc w:val="left"/>
      <w:pPr>
        <w:tabs>
          <w:tab w:val="num" w:pos="720"/>
        </w:tabs>
        <w:ind w:left="720" w:hanging="720"/>
      </w:pPr>
      <w:rPr>
        <w:rFonts w:hint="default"/>
      </w:rPr>
    </w:lvl>
    <w:lvl w:ilvl="1">
      <w:start w:val="1"/>
      <w:numFmt w:val="decimal"/>
      <w:pStyle w:val="bul2"/>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2187992"/>
    <w:multiLevelType w:val="hybridMultilevel"/>
    <w:tmpl w:val="F23EC8AA"/>
    <w:lvl w:ilvl="0" w:tplc="0F1282A2">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35A3111"/>
    <w:multiLevelType w:val="hybridMultilevel"/>
    <w:tmpl w:val="0E7878E6"/>
    <w:lvl w:ilvl="0" w:tplc="44CE1396">
      <w:start w:val="1"/>
      <w:numFmt w:val="bullet"/>
      <w:lvlText w:val=""/>
      <w:lvlJc w:val="left"/>
      <w:pPr>
        <w:tabs>
          <w:tab w:val="num" w:pos="720"/>
        </w:tabs>
        <w:ind w:left="720" w:hanging="360"/>
      </w:pPr>
      <w:rPr>
        <w:rFonts w:ascii="Wingdings" w:hAnsi="Wingdings" w:hint="default"/>
      </w:rPr>
    </w:lvl>
    <w:lvl w:ilvl="1" w:tplc="B56A3DDA">
      <w:start w:val="1"/>
      <w:numFmt w:val="bullet"/>
      <w:lvlText w:val=""/>
      <w:lvlJc w:val="left"/>
      <w:pPr>
        <w:tabs>
          <w:tab w:val="num" w:pos="1440"/>
        </w:tabs>
        <w:ind w:left="1440" w:hanging="360"/>
      </w:pPr>
      <w:rPr>
        <w:rFonts w:ascii="Wingdings" w:hAnsi="Wingdings" w:hint="default"/>
      </w:rPr>
    </w:lvl>
    <w:lvl w:ilvl="2" w:tplc="5F5A5898" w:tentative="1">
      <w:start w:val="1"/>
      <w:numFmt w:val="bullet"/>
      <w:lvlText w:val=""/>
      <w:lvlJc w:val="left"/>
      <w:pPr>
        <w:tabs>
          <w:tab w:val="num" w:pos="2160"/>
        </w:tabs>
        <w:ind w:left="2160" w:hanging="360"/>
      </w:pPr>
      <w:rPr>
        <w:rFonts w:ascii="Wingdings" w:hAnsi="Wingdings" w:hint="default"/>
      </w:rPr>
    </w:lvl>
    <w:lvl w:ilvl="3" w:tplc="1F0ED2B0" w:tentative="1">
      <w:start w:val="1"/>
      <w:numFmt w:val="bullet"/>
      <w:lvlText w:val=""/>
      <w:lvlJc w:val="left"/>
      <w:pPr>
        <w:tabs>
          <w:tab w:val="num" w:pos="2880"/>
        </w:tabs>
        <w:ind w:left="2880" w:hanging="360"/>
      </w:pPr>
      <w:rPr>
        <w:rFonts w:ascii="Symbol" w:hAnsi="Symbol" w:hint="default"/>
      </w:rPr>
    </w:lvl>
    <w:lvl w:ilvl="4" w:tplc="417489F0" w:tentative="1">
      <w:start w:val="1"/>
      <w:numFmt w:val="bullet"/>
      <w:lvlText w:val="o"/>
      <w:lvlJc w:val="left"/>
      <w:pPr>
        <w:tabs>
          <w:tab w:val="num" w:pos="3600"/>
        </w:tabs>
        <w:ind w:left="3600" w:hanging="360"/>
      </w:pPr>
      <w:rPr>
        <w:rFonts w:ascii="Courier New" w:hAnsi="Courier New" w:hint="default"/>
      </w:rPr>
    </w:lvl>
    <w:lvl w:ilvl="5" w:tplc="5D74A91C" w:tentative="1">
      <w:start w:val="1"/>
      <w:numFmt w:val="bullet"/>
      <w:lvlText w:val=""/>
      <w:lvlJc w:val="left"/>
      <w:pPr>
        <w:tabs>
          <w:tab w:val="num" w:pos="4320"/>
        </w:tabs>
        <w:ind w:left="4320" w:hanging="360"/>
      </w:pPr>
      <w:rPr>
        <w:rFonts w:ascii="Wingdings" w:hAnsi="Wingdings" w:hint="default"/>
      </w:rPr>
    </w:lvl>
    <w:lvl w:ilvl="6" w:tplc="382A14FE" w:tentative="1">
      <w:start w:val="1"/>
      <w:numFmt w:val="bullet"/>
      <w:lvlText w:val=""/>
      <w:lvlJc w:val="left"/>
      <w:pPr>
        <w:tabs>
          <w:tab w:val="num" w:pos="5040"/>
        </w:tabs>
        <w:ind w:left="5040" w:hanging="360"/>
      </w:pPr>
      <w:rPr>
        <w:rFonts w:ascii="Symbol" w:hAnsi="Symbol" w:hint="default"/>
      </w:rPr>
    </w:lvl>
    <w:lvl w:ilvl="7" w:tplc="C9EC0516" w:tentative="1">
      <w:start w:val="1"/>
      <w:numFmt w:val="bullet"/>
      <w:lvlText w:val="o"/>
      <w:lvlJc w:val="left"/>
      <w:pPr>
        <w:tabs>
          <w:tab w:val="num" w:pos="5760"/>
        </w:tabs>
        <w:ind w:left="5760" w:hanging="360"/>
      </w:pPr>
      <w:rPr>
        <w:rFonts w:ascii="Courier New" w:hAnsi="Courier New" w:hint="default"/>
      </w:rPr>
    </w:lvl>
    <w:lvl w:ilvl="8" w:tplc="6AA00DB2" w:tentative="1">
      <w:start w:val="1"/>
      <w:numFmt w:val="bullet"/>
      <w:lvlText w:val=""/>
      <w:lvlJc w:val="left"/>
      <w:pPr>
        <w:tabs>
          <w:tab w:val="num" w:pos="6480"/>
        </w:tabs>
        <w:ind w:left="6480" w:hanging="360"/>
      </w:pPr>
      <w:rPr>
        <w:rFonts w:ascii="Wingdings" w:hAnsi="Wingdings" w:hint="default"/>
      </w:rPr>
    </w:lvl>
  </w:abstractNum>
  <w:abstractNum w:abstractNumId="5">
    <w:nsid w:val="0517629D"/>
    <w:multiLevelType w:val="hybridMultilevel"/>
    <w:tmpl w:val="36E436EE"/>
    <w:lvl w:ilvl="0" w:tplc="04180007">
      <w:start w:val="1"/>
      <w:numFmt w:val="bullet"/>
      <w:lvlText w:val=""/>
      <w:lvlPicBulletId w:val="0"/>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nsid w:val="0772414C"/>
    <w:multiLevelType w:val="hybridMultilevel"/>
    <w:tmpl w:val="742E7EB2"/>
    <w:lvl w:ilvl="0" w:tplc="0418000B">
      <w:start w:val="1"/>
      <w:numFmt w:val="bullet"/>
      <w:lvlText w:val=""/>
      <w:lvlJc w:val="left"/>
      <w:pPr>
        <w:tabs>
          <w:tab w:val="num" w:pos="786"/>
        </w:tabs>
        <w:ind w:left="786" w:hanging="360"/>
      </w:pPr>
      <w:rPr>
        <w:rFonts w:ascii="Symbol" w:hAnsi="Symbol" w:hint="default"/>
      </w:rPr>
    </w:lvl>
    <w:lvl w:ilvl="1" w:tplc="04180005" w:tentative="1">
      <w:start w:val="1"/>
      <w:numFmt w:val="bullet"/>
      <w:lvlText w:val="o"/>
      <w:lvlJc w:val="left"/>
      <w:pPr>
        <w:tabs>
          <w:tab w:val="num" w:pos="1506"/>
        </w:tabs>
        <w:ind w:left="1506" w:hanging="360"/>
      </w:pPr>
      <w:rPr>
        <w:rFonts w:ascii="Courier New" w:hAnsi="Courier New" w:hint="default"/>
      </w:rPr>
    </w:lvl>
    <w:lvl w:ilvl="2" w:tplc="04070005" w:tentative="1">
      <w:start w:val="1"/>
      <w:numFmt w:val="bullet"/>
      <w:lvlText w:val=""/>
      <w:lvlJc w:val="left"/>
      <w:pPr>
        <w:tabs>
          <w:tab w:val="num" w:pos="2226"/>
        </w:tabs>
        <w:ind w:left="2226" w:hanging="360"/>
      </w:pPr>
      <w:rPr>
        <w:rFonts w:ascii="Wingdings" w:hAnsi="Wingdings" w:hint="default"/>
      </w:rPr>
    </w:lvl>
    <w:lvl w:ilvl="3" w:tplc="04070001" w:tentative="1">
      <w:start w:val="1"/>
      <w:numFmt w:val="bullet"/>
      <w:lvlText w:val=""/>
      <w:lvlJc w:val="left"/>
      <w:pPr>
        <w:tabs>
          <w:tab w:val="num" w:pos="2946"/>
        </w:tabs>
        <w:ind w:left="2946" w:hanging="360"/>
      </w:pPr>
      <w:rPr>
        <w:rFonts w:ascii="Symbol" w:hAnsi="Symbol" w:hint="default"/>
      </w:rPr>
    </w:lvl>
    <w:lvl w:ilvl="4" w:tplc="04070003" w:tentative="1">
      <w:start w:val="1"/>
      <w:numFmt w:val="bullet"/>
      <w:lvlText w:val="o"/>
      <w:lvlJc w:val="left"/>
      <w:pPr>
        <w:tabs>
          <w:tab w:val="num" w:pos="3666"/>
        </w:tabs>
        <w:ind w:left="3666" w:hanging="360"/>
      </w:pPr>
      <w:rPr>
        <w:rFonts w:ascii="Courier New" w:hAnsi="Courier New" w:hint="default"/>
      </w:rPr>
    </w:lvl>
    <w:lvl w:ilvl="5" w:tplc="04070005" w:tentative="1">
      <w:start w:val="1"/>
      <w:numFmt w:val="bullet"/>
      <w:lvlText w:val=""/>
      <w:lvlJc w:val="left"/>
      <w:pPr>
        <w:tabs>
          <w:tab w:val="num" w:pos="4386"/>
        </w:tabs>
        <w:ind w:left="4386" w:hanging="360"/>
      </w:pPr>
      <w:rPr>
        <w:rFonts w:ascii="Wingdings" w:hAnsi="Wingdings" w:hint="default"/>
      </w:rPr>
    </w:lvl>
    <w:lvl w:ilvl="6" w:tplc="04070001" w:tentative="1">
      <w:start w:val="1"/>
      <w:numFmt w:val="bullet"/>
      <w:lvlText w:val=""/>
      <w:lvlJc w:val="left"/>
      <w:pPr>
        <w:tabs>
          <w:tab w:val="num" w:pos="5106"/>
        </w:tabs>
        <w:ind w:left="5106" w:hanging="360"/>
      </w:pPr>
      <w:rPr>
        <w:rFonts w:ascii="Symbol" w:hAnsi="Symbol" w:hint="default"/>
      </w:rPr>
    </w:lvl>
    <w:lvl w:ilvl="7" w:tplc="04070003" w:tentative="1">
      <w:start w:val="1"/>
      <w:numFmt w:val="bullet"/>
      <w:lvlText w:val="o"/>
      <w:lvlJc w:val="left"/>
      <w:pPr>
        <w:tabs>
          <w:tab w:val="num" w:pos="5826"/>
        </w:tabs>
        <w:ind w:left="5826" w:hanging="360"/>
      </w:pPr>
      <w:rPr>
        <w:rFonts w:ascii="Courier New" w:hAnsi="Courier New" w:hint="default"/>
      </w:rPr>
    </w:lvl>
    <w:lvl w:ilvl="8" w:tplc="04070005" w:tentative="1">
      <w:start w:val="1"/>
      <w:numFmt w:val="bullet"/>
      <w:lvlText w:val=""/>
      <w:lvlJc w:val="left"/>
      <w:pPr>
        <w:tabs>
          <w:tab w:val="num" w:pos="6546"/>
        </w:tabs>
        <w:ind w:left="6546" w:hanging="360"/>
      </w:pPr>
      <w:rPr>
        <w:rFonts w:ascii="Wingdings" w:hAnsi="Wingdings" w:hint="default"/>
      </w:rPr>
    </w:lvl>
  </w:abstractNum>
  <w:abstractNum w:abstractNumId="7">
    <w:nsid w:val="07917FE8"/>
    <w:multiLevelType w:val="hybridMultilevel"/>
    <w:tmpl w:val="604255B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8861B7E"/>
    <w:multiLevelType w:val="hybridMultilevel"/>
    <w:tmpl w:val="CE203A3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0AF61DD1"/>
    <w:multiLevelType w:val="hybridMultilevel"/>
    <w:tmpl w:val="243C6C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C9D09BE"/>
    <w:multiLevelType w:val="hybridMultilevel"/>
    <w:tmpl w:val="CCB01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1C27BCB"/>
    <w:multiLevelType w:val="hybridMultilevel"/>
    <w:tmpl w:val="D03C4BE4"/>
    <w:lvl w:ilvl="0" w:tplc="33F00518">
      <w:start w:val="1"/>
      <w:numFmt w:val="bullet"/>
      <w:lvlText w:val=""/>
      <w:lvlJc w:val="left"/>
      <w:pPr>
        <w:tabs>
          <w:tab w:val="num" w:pos="720"/>
        </w:tabs>
        <w:ind w:left="720" w:hanging="360"/>
      </w:pPr>
      <w:rPr>
        <w:rFonts w:ascii="Symbol" w:hAnsi="Symbol" w:hint="default"/>
      </w:rPr>
    </w:lvl>
    <w:lvl w:ilvl="1" w:tplc="ACCCA248" w:tentative="1">
      <w:start w:val="1"/>
      <w:numFmt w:val="bullet"/>
      <w:lvlText w:val="o"/>
      <w:lvlJc w:val="left"/>
      <w:pPr>
        <w:tabs>
          <w:tab w:val="num" w:pos="1440"/>
        </w:tabs>
        <w:ind w:left="1440" w:hanging="360"/>
      </w:pPr>
      <w:rPr>
        <w:rFonts w:ascii="Courier New" w:hAnsi="Courier New" w:hint="default"/>
      </w:rPr>
    </w:lvl>
    <w:lvl w:ilvl="2" w:tplc="566A95E8" w:tentative="1">
      <w:start w:val="1"/>
      <w:numFmt w:val="bullet"/>
      <w:lvlText w:val=""/>
      <w:lvlJc w:val="left"/>
      <w:pPr>
        <w:tabs>
          <w:tab w:val="num" w:pos="2160"/>
        </w:tabs>
        <w:ind w:left="2160" w:hanging="360"/>
      </w:pPr>
      <w:rPr>
        <w:rFonts w:ascii="Wingdings" w:hAnsi="Wingdings" w:hint="default"/>
      </w:rPr>
    </w:lvl>
    <w:lvl w:ilvl="3" w:tplc="6BA6589C" w:tentative="1">
      <w:start w:val="1"/>
      <w:numFmt w:val="bullet"/>
      <w:lvlText w:val=""/>
      <w:lvlJc w:val="left"/>
      <w:pPr>
        <w:tabs>
          <w:tab w:val="num" w:pos="2880"/>
        </w:tabs>
        <w:ind w:left="2880" w:hanging="360"/>
      </w:pPr>
      <w:rPr>
        <w:rFonts w:ascii="Symbol" w:hAnsi="Symbol" w:hint="default"/>
      </w:rPr>
    </w:lvl>
    <w:lvl w:ilvl="4" w:tplc="BF20B814" w:tentative="1">
      <w:start w:val="1"/>
      <w:numFmt w:val="bullet"/>
      <w:lvlText w:val="o"/>
      <w:lvlJc w:val="left"/>
      <w:pPr>
        <w:tabs>
          <w:tab w:val="num" w:pos="3600"/>
        </w:tabs>
        <w:ind w:left="3600" w:hanging="360"/>
      </w:pPr>
      <w:rPr>
        <w:rFonts w:ascii="Courier New" w:hAnsi="Courier New" w:hint="default"/>
      </w:rPr>
    </w:lvl>
    <w:lvl w:ilvl="5" w:tplc="7AE62662" w:tentative="1">
      <w:start w:val="1"/>
      <w:numFmt w:val="bullet"/>
      <w:lvlText w:val=""/>
      <w:lvlJc w:val="left"/>
      <w:pPr>
        <w:tabs>
          <w:tab w:val="num" w:pos="4320"/>
        </w:tabs>
        <w:ind w:left="4320" w:hanging="360"/>
      </w:pPr>
      <w:rPr>
        <w:rFonts w:ascii="Wingdings" w:hAnsi="Wingdings" w:hint="default"/>
      </w:rPr>
    </w:lvl>
    <w:lvl w:ilvl="6" w:tplc="F9B05A08" w:tentative="1">
      <w:start w:val="1"/>
      <w:numFmt w:val="bullet"/>
      <w:lvlText w:val=""/>
      <w:lvlJc w:val="left"/>
      <w:pPr>
        <w:tabs>
          <w:tab w:val="num" w:pos="5040"/>
        </w:tabs>
        <w:ind w:left="5040" w:hanging="360"/>
      </w:pPr>
      <w:rPr>
        <w:rFonts w:ascii="Symbol" w:hAnsi="Symbol" w:hint="default"/>
      </w:rPr>
    </w:lvl>
    <w:lvl w:ilvl="7" w:tplc="54248214" w:tentative="1">
      <w:start w:val="1"/>
      <w:numFmt w:val="bullet"/>
      <w:lvlText w:val="o"/>
      <w:lvlJc w:val="left"/>
      <w:pPr>
        <w:tabs>
          <w:tab w:val="num" w:pos="5760"/>
        </w:tabs>
        <w:ind w:left="5760" w:hanging="360"/>
      </w:pPr>
      <w:rPr>
        <w:rFonts w:ascii="Courier New" w:hAnsi="Courier New" w:hint="default"/>
      </w:rPr>
    </w:lvl>
    <w:lvl w:ilvl="8" w:tplc="CA383B4E" w:tentative="1">
      <w:start w:val="1"/>
      <w:numFmt w:val="bullet"/>
      <w:lvlText w:val=""/>
      <w:lvlJc w:val="left"/>
      <w:pPr>
        <w:tabs>
          <w:tab w:val="num" w:pos="6480"/>
        </w:tabs>
        <w:ind w:left="6480" w:hanging="360"/>
      </w:pPr>
      <w:rPr>
        <w:rFonts w:ascii="Wingdings" w:hAnsi="Wingdings" w:hint="default"/>
      </w:rPr>
    </w:lvl>
  </w:abstractNum>
  <w:abstractNum w:abstractNumId="12">
    <w:nsid w:val="14C737EF"/>
    <w:multiLevelType w:val="hybridMultilevel"/>
    <w:tmpl w:val="D304FE04"/>
    <w:lvl w:ilvl="0" w:tplc="AB42792C">
      <w:numFmt w:val="bullet"/>
      <w:lvlText w:val="-"/>
      <w:lvlJc w:val="left"/>
      <w:pPr>
        <w:tabs>
          <w:tab w:val="num" w:pos="720"/>
        </w:tabs>
        <w:ind w:left="720" w:hanging="360"/>
      </w:pPr>
      <w:rPr>
        <w:rFonts w:ascii="Arial" w:eastAsia="Times New Roman" w:hAnsi="Arial" w:cs="Arial" w:hint="default"/>
        <w:b/>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b/>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nsid w:val="164470F9"/>
    <w:multiLevelType w:val="hybridMultilevel"/>
    <w:tmpl w:val="702CDA0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86C1081"/>
    <w:multiLevelType w:val="multilevel"/>
    <w:tmpl w:val="C3C01C70"/>
    <w:styleLink w:val="Bumbi123"/>
    <w:lvl w:ilvl="0">
      <w:start w:val="1"/>
      <w:numFmt w:val="decimal"/>
      <w:lvlText w:val="%1)"/>
      <w:lvlJc w:val="left"/>
      <w:pPr>
        <w:tabs>
          <w:tab w:val="num" w:pos="1872"/>
        </w:tabs>
        <w:ind w:left="1872" w:hanging="432"/>
      </w:pPr>
      <w:rPr>
        <w:rFonts w:ascii="Times New Roman" w:hAnsi="Times New Roman" w:hint="default"/>
        <w:b/>
        <w:i w:val="0"/>
        <w:caps/>
        <w:strike w:val="0"/>
        <w:dstrike w:val="0"/>
        <w:outline w:val="0"/>
        <w:shadow w:val="0"/>
        <w:emboss w:val="0"/>
        <w:imprint w:val="0"/>
        <w:vanish w:val="0"/>
        <w:sz w:val="22"/>
        <w:szCs w:val="22"/>
        <w:vertAlign w:val="baseline"/>
      </w:rPr>
    </w:lvl>
    <w:lvl w:ilvl="1">
      <w:start w:val="1"/>
      <w:numFmt w:val="decimal"/>
      <w:lvlText w:val="%2)"/>
      <w:lvlJc w:val="left"/>
      <w:pPr>
        <w:tabs>
          <w:tab w:val="num" w:pos="1872"/>
        </w:tabs>
        <w:ind w:left="1872" w:hanging="432"/>
      </w:pPr>
      <w:rPr>
        <w:rFonts w:ascii="Times New Roman" w:hAnsi="Times New Roman" w:hint="default"/>
        <w:b/>
        <w:sz w:val="22"/>
      </w:rPr>
    </w:lvl>
    <w:lvl w:ilvl="2">
      <w:start w:val="1"/>
      <w:numFmt w:val="decimal"/>
      <w:lvlText w:val="%3)"/>
      <w:lvlJc w:val="left"/>
      <w:pPr>
        <w:tabs>
          <w:tab w:val="num" w:pos="1872"/>
        </w:tabs>
        <w:ind w:left="1872" w:hanging="432"/>
      </w:pPr>
      <w:rPr>
        <w:rFonts w:ascii="Times New Roman" w:hAnsi="Times New Roman" w:hint="default"/>
        <w:b/>
        <w:caps/>
        <w:strike w:val="0"/>
        <w:dstrike w:val="0"/>
        <w:outline w:val="0"/>
        <w:shadow w:val="0"/>
        <w:emboss w:val="0"/>
        <w:imprint w:val="0"/>
        <w:vanish w:val="0"/>
        <w:sz w:val="22"/>
        <w:szCs w:val="22"/>
        <w:vertAlign w:val="baseline"/>
      </w:rPr>
    </w:lvl>
    <w:lvl w:ilvl="3">
      <w:start w:val="1"/>
      <w:numFmt w:val="decimal"/>
      <w:lvlText w:val="(%4)"/>
      <w:lvlJc w:val="left"/>
      <w:pPr>
        <w:tabs>
          <w:tab w:val="num" w:pos="576"/>
        </w:tabs>
        <w:ind w:left="576" w:hanging="360"/>
      </w:pPr>
      <w:rPr>
        <w:rFonts w:hint="default"/>
      </w:rPr>
    </w:lvl>
    <w:lvl w:ilvl="4">
      <w:start w:val="1"/>
      <w:numFmt w:val="lowerLetter"/>
      <w:lvlText w:val="(%5)"/>
      <w:lvlJc w:val="left"/>
      <w:pPr>
        <w:tabs>
          <w:tab w:val="num" w:pos="936"/>
        </w:tabs>
        <w:ind w:left="936" w:hanging="360"/>
      </w:pPr>
      <w:rPr>
        <w:rFonts w:hint="default"/>
      </w:rPr>
    </w:lvl>
    <w:lvl w:ilvl="5">
      <w:start w:val="1"/>
      <w:numFmt w:val="lowerRoman"/>
      <w:lvlText w:val="(%6)"/>
      <w:lvlJc w:val="left"/>
      <w:pPr>
        <w:tabs>
          <w:tab w:val="num" w:pos="1296"/>
        </w:tabs>
        <w:ind w:left="1296" w:hanging="360"/>
      </w:pPr>
      <w:rPr>
        <w:rFonts w:hint="default"/>
      </w:rPr>
    </w:lvl>
    <w:lvl w:ilvl="6">
      <w:start w:val="1"/>
      <w:numFmt w:val="decimal"/>
      <w:lvlText w:val="%7."/>
      <w:lvlJc w:val="left"/>
      <w:pPr>
        <w:tabs>
          <w:tab w:val="num" w:pos="1656"/>
        </w:tabs>
        <w:ind w:left="1656" w:hanging="360"/>
      </w:pPr>
      <w:rPr>
        <w:rFonts w:hint="default"/>
      </w:rPr>
    </w:lvl>
    <w:lvl w:ilvl="7">
      <w:start w:val="1"/>
      <w:numFmt w:val="lowerLetter"/>
      <w:lvlText w:val="%8."/>
      <w:lvlJc w:val="left"/>
      <w:pPr>
        <w:tabs>
          <w:tab w:val="num" w:pos="2016"/>
        </w:tabs>
        <w:ind w:left="2016" w:hanging="360"/>
      </w:pPr>
      <w:rPr>
        <w:rFonts w:hint="default"/>
      </w:rPr>
    </w:lvl>
    <w:lvl w:ilvl="8">
      <w:start w:val="1"/>
      <w:numFmt w:val="lowerRoman"/>
      <w:lvlText w:val="%9."/>
      <w:lvlJc w:val="left"/>
      <w:pPr>
        <w:tabs>
          <w:tab w:val="num" w:pos="2376"/>
        </w:tabs>
        <w:ind w:left="2376" w:hanging="360"/>
      </w:pPr>
      <w:rPr>
        <w:rFonts w:hint="default"/>
      </w:rPr>
    </w:lvl>
  </w:abstractNum>
  <w:abstractNum w:abstractNumId="15">
    <w:nsid w:val="19B43763"/>
    <w:multiLevelType w:val="hybridMultilevel"/>
    <w:tmpl w:val="17DA5A12"/>
    <w:lvl w:ilvl="0" w:tplc="1E54F218">
      <w:numFmt w:val="bullet"/>
      <w:lvlText w:val="-"/>
      <w:lvlJc w:val="left"/>
      <w:pPr>
        <w:tabs>
          <w:tab w:val="num" w:pos="1065"/>
        </w:tabs>
        <w:ind w:left="1065" w:hanging="360"/>
      </w:pPr>
      <w:rPr>
        <w:rFonts w:ascii="Times New Roman" w:eastAsia="Times New Roman" w:hAnsi="Times New Roman" w:cs="Times New Roman" w:hint="default"/>
      </w:rPr>
    </w:lvl>
    <w:lvl w:ilvl="1" w:tplc="04180003" w:tentative="1">
      <w:start w:val="1"/>
      <w:numFmt w:val="bullet"/>
      <w:lvlText w:val="o"/>
      <w:lvlJc w:val="left"/>
      <w:pPr>
        <w:tabs>
          <w:tab w:val="num" w:pos="1785"/>
        </w:tabs>
        <w:ind w:left="1785" w:hanging="360"/>
      </w:pPr>
      <w:rPr>
        <w:rFonts w:ascii="Courier New" w:hAnsi="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16">
    <w:nsid w:val="1A195907"/>
    <w:multiLevelType w:val="hybridMultilevel"/>
    <w:tmpl w:val="83CA49AA"/>
    <w:lvl w:ilvl="0" w:tplc="FFFFFFFF">
      <w:start w:val="1"/>
      <w:numFmt w:val="bullet"/>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rPr>
        <w:rFont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9"/>
      <w:numFmt w:val="decimal"/>
      <w:lvlText w:val="%6"/>
      <w:lvlJc w:val="left"/>
      <w:pPr>
        <w:tabs>
          <w:tab w:val="num" w:pos="4665"/>
        </w:tabs>
        <w:ind w:left="4665" w:hanging="705"/>
      </w:pPr>
      <w:rPr>
        <w:rFont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1B7C16C4"/>
    <w:multiLevelType w:val="hybridMultilevel"/>
    <w:tmpl w:val="1F16CF66"/>
    <w:lvl w:ilvl="0" w:tplc="24FE85D8">
      <w:start w:val="1"/>
      <w:numFmt w:val="bullet"/>
      <w:lvlText w:val="•"/>
      <w:lvlJc w:val="left"/>
      <w:pPr>
        <w:tabs>
          <w:tab w:val="num" w:pos="720"/>
        </w:tabs>
        <w:ind w:left="720" w:hanging="360"/>
      </w:pPr>
      <w:rPr>
        <w:rFonts w:ascii="Verdana" w:hAnsi="Verdana" w:hint="default"/>
      </w:rPr>
    </w:lvl>
    <w:lvl w:ilvl="1" w:tplc="57188FE0" w:tentative="1">
      <w:start w:val="1"/>
      <w:numFmt w:val="bullet"/>
      <w:lvlText w:val="•"/>
      <w:lvlJc w:val="left"/>
      <w:pPr>
        <w:tabs>
          <w:tab w:val="num" w:pos="1440"/>
        </w:tabs>
        <w:ind w:left="1440" w:hanging="360"/>
      </w:pPr>
      <w:rPr>
        <w:rFonts w:ascii="Verdana" w:hAnsi="Verdana" w:hint="default"/>
      </w:rPr>
    </w:lvl>
    <w:lvl w:ilvl="2" w:tplc="1FA68A68" w:tentative="1">
      <w:start w:val="1"/>
      <w:numFmt w:val="bullet"/>
      <w:lvlText w:val="•"/>
      <w:lvlJc w:val="left"/>
      <w:pPr>
        <w:tabs>
          <w:tab w:val="num" w:pos="2160"/>
        </w:tabs>
        <w:ind w:left="2160" w:hanging="360"/>
      </w:pPr>
      <w:rPr>
        <w:rFonts w:ascii="Verdana" w:hAnsi="Verdana" w:hint="default"/>
      </w:rPr>
    </w:lvl>
    <w:lvl w:ilvl="3" w:tplc="1D8A9188" w:tentative="1">
      <w:start w:val="1"/>
      <w:numFmt w:val="bullet"/>
      <w:lvlText w:val="•"/>
      <w:lvlJc w:val="left"/>
      <w:pPr>
        <w:tabs>
          <w:tab w:val="num" w:pos="2880"/>
        </w:tabs>
        <w:ind w:left="2880" w:hanging="360"/>
      </w:pPr>
      <w:rPr>
        <w:rFonts w:ascii="Verdana" w:hAnsi="Verdana" w:hint="default"/>
      </w:rPr>
    </w:lvl>
    <w:lvl w:ilvl="4" w:tplc="7C1EE852" w:tentative="1">
      <w:start w:val="1"/>
      <w:numFmt w:val="bullet"/>
      <w:lvlText w:val="•"/>
      <w:lvlJc w:val="left"/>
      <w:pPr>
        <w:tabs>
          <w:tab w:val="num" w:pos="3600"/>
        </w:tabs>
        <w:ind w:left="3600" w:hanging="360"/>
      </w:pPr>
      <w:rPr>
        <w:rFonts w:ascii="Verdana" w:hAnsi="Verdana" w:hint="default"/>
      </w:rPr>
    </w:lvl>
    <w:lvl w:ilvl="5" w:tplc="2EF82832" w:tentative="1">
      <w:start w:val="1"/>
      <w:numFmt w:val="bullet"/>
      <w:lvlText w:val="•"/>
      <w:lvlJc w:val="left"/>
      <w:pPr>
        <w:tabs>
          <w:tab w:val="num" w:pos="4320"/>
        </w:tabs>
        <w:ind w:left="4320" w:hanging="360"/>
      </w:pPr>
      <w:rPr>
        <w:rFonts w:ascii="Verdana" w:hAnsi="Verdana" w:hint="default"/>
      </w:rPr>
    </w:lvl>
    <w:lvl w:ilvl="6" w:tplc="5CF21A86" w:tentative="1">
      <w:start w:val="1"/>
      <w:numFmt w:val="bullet"/>
      <w:lvlText w:val="•"/>
      <w:lvlJc w:val="left"/>
      <w:pPr>
        <w:tabs>
          <w:tab w:val="num" w:pos="5040"/>
        </w:tabs>
        <w:ind w:left="5040" w:hanging="360"/>
      </w:pPr>
      <w:rPr>
        <w:rFonts w:ascii="Verdana" w:hAnsi="Verdana" w:hint="default"/>
      </w:rPr>
    </w:lvl>
    <w:lvl w:ilvl="7" w:tplc="F3E06B38" w:tentative="1">
      <w:start w:val="1"/>
      <w:numFmt w:val="bullet"/>
      <w:lvlText w:val="•"/>
      <w:lvlJc w:val="left"/>
      <w:pPr>
        <w:tabs>
          <w:tab w:val="num" w:pos="5760"/>
        </w:tabs>
        <w:ind w:left="5760" w:hanging="360"/>
      </w:pPr>
      <w:rPr>
        <w:rFonts w:ascii="Verdana" w:hAnsi="Verdana" w:hint="default"/>
      </w:rPr>
    </w:lvl>
    <w:lvl w:ilvl="8" w:tplc="ADCE45C4" w:tentative="1">
      <w:start w:val="1"/>
      <w:numFmt w:val="bullet"/>
      <w:lvlText w:val="•"/>
      <w:lvlJc w:val="left"/>
      <w:pPr>
        <w:tabs>
          <w:tab w:val="num" w:pos="6480"/>
        </w:tabs>
        <w:ind w:left="6480" w:hanging="360"/>
      </w:pPr>
      <w:rPr>
        <w:rFonts w:ascii="Verdana" w:hAnsi="Verdana" w:hint="default"/>
      </w:rPr>
    </w:lvl>
  </w:abstractNum>
  <w:abstractNum w:abstractNumId="18">
    <w:nsid w:val="1C8A00C8"/>
    <w:multiLevelType w:val="hybridMultilevel"/>
    <w:tmpl w:val="FC48F39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1C983491"/>
    <w:multiLevelType w:val="hybridMultilevel"/>
    <w:tmpl w:val="BD98FF72"/>
    <w:lvl w:ilvl="0" w:tplc="BE66D1A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1F0F4041"/>
    <w:multiLevelType w:val="hybridMultilevel"/>
    <w:tmpl w:val="8EEEE23C"/>
    <w:lvl w:ilvl="0" w:tplc="04180007">
      <w:start w:val="1"/>
      <w:numFmt w:val="bullet"/>
      <w:lvlText w:val=""/>
      <w:lvlPicBulletId w:val="0"/>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1">
    <w:nsid w:val="27603DBF"/>
    <w:multiLevelType w:val="multilevel"/>
    <w:tmpl w:val="05945822"/>
    <w:lvl w:ilvl="0">
      <w:start w:val="6"/>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8"/>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28C53D83"/>
    <w:multiLevelType w:val="multilevel"/>
    <w:tmpl w:val="FCCC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BCA0E47"/>
    <w:multiLevelType w:val="multilevel"/>
    <w:tmpl w:val="CBF4F3CE"/>
    <w:lvl w:ilvl="0">
      <w:start w:val="6"/>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2DBB2CC2"/>
    <w:multiLevelType w:val="hybridMultilevel"/>
    <w:tmpl w:val="913C5232"/>
    <w:lvl w:ilvl="0" w:tplc="04090001">
      <w:start w:val="1"/>
      <w:numFmt w:val="bullet"/>
      <w:lvlText w:val=""/>
      <w:lvlJc w:val="left"/>
      <w:pPr>
        <w:tabs>
          <w:tab w:val="num" w:pos="720"/>
        </w:tabs>
        <w:ind w:left="720" w:hanging="360"/>
      </w:pPr>
      <w:rPr>
        <w:rFonts w:ascii="Wingdings" w:hAnsi="Wingdings" w:hint="default"/>
      </w:rPr>
    </w:lvl>
    <w:lvl w:ilvl="1" w:tplc="04180003">
      <w:start w:val="1"/>
      <w:numFmt w:val="bullet"/>
      <w:lvlText w:val=""/>
      <w:lvlJc w:val="left"/>
      <w:pPr>
        <w:tabs>
          <w:tab w:val="num" w:pos="1440"/>
        </w:tabs>
        <w:ind w:left="144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5">
    <w:nsid w:val="2F145E42"/>
    <w:multiLevelType w:val="singleLevel"/>
    <w:tmpl w:val="A82E9F7A"/>
    <w:lvl w:ilvl="0">
      <w:start w:val="1"/>
      <w:numFmt w:val="bullet"/>
      <w:lvlText w:val="-"/>
      <w:lvlJc w:val="left"/>
      <w:pPr>
        <w:tabs>
          <w:tab w:val="num" w:pos="927"/>
        </w:tabs>
        <w:ind w:left="927" w:hanging="360"/>
      </w:pPr>
    </w:lvl>
  </w:abstractNum>
  <w:abstractNum w:abstractNumId="26">
    <w:nsid w:val="327742DD"/>
    <w:multiLevelType w:val="multilevel"/>
    <w:tmpl w:val="DB46A262"/>
    <w:lvl w:ilvl="0">
      <w:start w:val="6"/>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35A8267D"/>
    <w:multiLevelType w:val="hybridMultilevel"/>
    <w:tmpl w:val="F4B6A982"/>
    <w:lvl w:ilvl="0" w:tplc="AC8E73B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37FD16A1"/>
    <w:multiLevelType w:val="multilevel"/>
    <w:tmpl w:val="323A675A"/>
    <w:lvl w:ilvl="0">
      <w:start w:val="3"/>
      <w:numFmt w:val="decimal"/>
      <w:lvlText w:val="%1."/>
      <w:lvlJc w:val="left"/>
      <w:pPr>
        <w:tabs>
          <w:tab w:val="num" w:pos="720"/>
        </w:tabs>
        <w:ind w:left="720" w:hanging="360"/>
      </w:pPr>
      <w:rPr>
        <w:rFonts w:hint="default"/>
      </w:rPr>
    </w:lvl>
    <w:lvl w:ilvl="1">
      <w:start w:val="1"/>
      <w:numFmt w:val="decimal"/>
      <w:isLgl/>
      <w:lvlText w:val="%1.%2."/>
      <w:lvlJc w:val="left"/>
      <w:pPr>
        <w:tabs>
          <w:tab w:val="num" w:pos="1260"/>
        </w:tabs>
        <w:ind w:left="1260" w:hanging="720"/>
      </w:pPr>
      <w:rPr>
        <w:rFonts w:hint="default"/>
      </w:rPr>
    </w:lvl>
    <w:lvl w:ilvl="2">
      <w:start w:val="2"/>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700"/>
        </w:tabs>
        <w:ind w:left="270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960"/>
        </w:tabs>
        <w:ind w:left="3960" w:hanging="2160"/>
      </w:pPr>
      <w:rPr>
        <w:rFonts w:hint="default"/>
      </w:rPr>
    </w:lvl>
  </w:abstractNum>
  <w:abstractNum w:abstractNumId="29">
    <w:nsid w:val="39314104"/>
    <w:multiLevelType w:val="hybridMultilevel"/>
    <w:tmpl w:val="3BDCE880"/>
    <w:lvl w:ilvl="0" w:tplc="AF862FAC">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A4C31D5"/>
    <w:multiLevelType w:val="hybridMultilevel"/>
    <w:tmpl w:val="B10EE85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E3BA146E">
      <w:start w:val="4"/>
      <w:numFmt w:val="bullet"/>
      <w:lvlText w:val="-"/>
      <w:lvlJc w:val="left"/>
      <w:pPr>
        <w:tabs>
          <w:tab w:val="num" w:pos="2160"/>
        </w:tabs>
        <w:ind w:left="2160" w:hanging="360"/>
      </w:pPr>
      <w:rPr>
        <w:rFonts w:ascii="Times New Roman" w:eastAsia="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3AC37F2F"/>
    <w:multiLevelType w:val="hybridMultilevel"/>
    <w:tmpl w:val="E49A6634"/>
    <w:lvl w:ilvl="0" w:tplc="E49CED00">
      <w:start w:val="1"/>
      <w:numFmt w:val="bullet"/>
      <w:lvlText w:val=""/>
      <w:lvlJc w:val="left"/>
      <w:pPr>
        <w:tabs>
          <w:tab w:val="num" w:pos="720"/>
        </w:tabs>
        <w:ind w:left="720" w:hanging="360"/>
      </w:pPr>
      <w:rPr>
        <w:rFonts w:ascii="Wingdings" w:hAnsi="Wingdings" w:hint="default"/>
      </w:rPr>
    </w:lvl>
    <w:lvl w:ilvl="1" w:tplc="9B58176C">
      <w:start w:val="1"/>
      <w:numFmt w:val="bullet"/>
      <w:lvlText w:val=""/>
      <w:lvlJc w:val="left"/>
      <w:pPr>
        <w:tabs>
          <w:tab w:val="num" w:pos="1440"/>
        </w:tabs>
        <w:ind w:left="1440" w:hanging="360"/>
      </w:pPr>
      <w:rPr>
        <w:rFonts w:ascii="Wingdings" w:hAnsi="Wingdings" w:hint="default"/>
      </w:rPr>
    </w:lvl>
    <w:lvl w:ilvl="2" w:tplc="06541FB2" w:tentative="1">
      <w:start w:val="1"/>
      <w:numFmt w:val="bullet"/>
      <w:lvlText w:val=""/>
      <w:lvlJc w:val="left"/>
      <w:pPr>
        <w:tabs>
          <w:tab w:val="num" w:pos="2160"/>
        </w:tabs>
        <w:ind w:left="2160" w:hanging="360"/>
      </w:pPr>
      <w:rPr>
        <w:rFonts w:ascii="Wingdings" w:hAnsi="Wingdings" w:hint="default"/>
      </w:rPr>
    </w:lvl>
    <w:lvl w:ilvl="3" w:tplc="36024154" w:tentative="1">
      <w:start w:val="1"/>
      <w:numFmt w:val="bullet"/>
      <w:lvlText w:val=""/>
      <w:lvlJc w:val="left"/>
      <w:pPr>
        <w:tabs>
          <w:tab w:val="num" w:pos="2880"/>
        </w:tabs>
        <w:ind w:left="2880" w:hanging="360"/>
      </w:pPr>
      <w:rPr>
        <w:rFonts w:ascii="Symbol" w:hAnsi="Symbol" w:hint="default"/>
      </w:rPr>
    </w:lvl>
    <w:lvl w:ilvl="4" w:tplc="B68211E4" w:tentative="1">
      <w:start w:val="1"/>
      <w:numFmt w:val="bullet"/>
      <w:lvlText w:val="o"/>
      <w:lvlJc w:val="left"/>
      <w:pPr>
        <w:tabs>
          <w:tab w:val="num" w:pos="3600"/>
        </w:tabs>
        <w:ind w:left="3600" w:hanging="360"/>
      </w:pPr>
      <w:rPr>
        <w:rFonts w:ascii="Courier New" w:hAnsi="Courier New" w:hint="default"/>
      </w:rPr>
    </w:lvl>
    <w:lvl w:ilvl="5" w:tplc="971A3406" w:tentative="1">
      <w:start w:val="1"/>
      <w:numFmt w:val="bullet"/>
      <w:lvlText w:val=""/>
      <w:lvlJc w:val="left"/>
      <w:pPr>
        <w:tabs>
          <w:tab w:val="num" w:pos="4320"/>
        </w:tabs>
        <w:ind w:left="4320" w:hanging="360"/>
      </w:pPr>
      <w:rPr>
        <w:rFonts w:ascii="Wingdings" w:hAnsi="Wingdings" w:hint="default"/>
      </w:rPr>
    </w:lvl>
    <w:lvl w:ilvl="6" w:tplc="4632603E" w:tentative="1">
      <w:start w:val="1"/>
      <w:numFmt w:val="bullet"/>
      <w:lvlText w:val=""/>
      <w:lvlJc w:val="left"/>
      <w:pPr>
        <w:tabs>
          <w:tab w:val="num" w:pos="5040"/>
        </w:tabs>
        <w:ind w:left="5040" w:hanging="360"/>
      </w:pPr>
      <w:rPr>
        <w:rFonts w:ascii="Symbol" w:hAnsi="Symbol" w:hint="default"/>
      </w:rPr>
    </w:lvl>
    <w:lvl w:ilvl="7" w:tplc="B024CE8C" w:tentative="1">
      <w:start w:val="1"/>
      <w:numFmt w:val="bullet"/>
      <w:lvlText w:val="o"/>
      <w:lvlJc w:val="left"/>
      <w:pPr>
        <w:tabs>
          <w:tab w:val="num" w:pos="5760"/>
        </w:tabs>
        <w:ind w:left="5760" w:hanging="360"/>
      </w:pPr>
      <w:rPr>
        <w:rFonts w:ascii="Courier New" w:hAnsi="Courier New" w:hint="default"/>
      </w:rPr>
    </w:lvl>
    <w:lvl w:ilvl="8" w:tplc="73AAC63E" w:tentative="1">
      <w:start w:val="1"/>
      <w:numFmt w:val="bullet"/>
      <w:lvlText w:val=""/>
      <w:lvlJc w:val="left"/>
      <w:pPr>
        <w:tabs>
          <w:tab w:val="num" w:pos="6480"/>
        </w:tabs>
        <w:ind w:left="6480" w:hanging="360"/>
      </w:pPr>
      <w:rPr>
        <w:rFonts w:ascii="Wingdings" w:hAnsi="Wingdings" w:hint="default"/>
      </w:rPr>
    </w:lvl>
  </w:abstractNum>
  <w:abstractNum w:abstractNumId="32">
    <w:nsid w:val="41744788"/>
    <w:multiLevelType w:val="hybridMultilevel"/>
    <w:tmpl w:val="0BCCCE3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422552E5"/>
    <w:multiLevelType w:val="hybridMultilevel"/>
    <w:tmpl w:val="818A3368"/>
    <w:lvl w:ilvl="0" w:tplc="16842922">
      <w:start w:val="2"/>
      <w:numFmt w:val="bullet"/>
      <w:lvlText w:val="-"/>
      <w:lvlJc w:val="left"/>
      <w:pPr>
        <w:tabs>
          <w:tab w:val="num" w:pos="945"/>
        </w:tabs>
        <w:ind w:left="945" w:hanging="360"/>
      </w:pPr>
      <w:rPr>
        <w:rFonts w:ascii="Times New Roman" w:eastAsia="Times New Roman" w:hAnsi="Times New Roman" w:cs="Times New Roman" w:hint="default"/>
      </w:rPr>
    </w:lvl>
    <w:lvl w:ilvl="1" w:tplc="04090003" w:tentative="1">
      <w:start w:val="1"/>
      <w:numFmt w:val="bullet"/>
      <w:lvlText w:val="o"/>
      <w:lvlJc w:val="left"/>
      <w:pPr>
        <w:tabs>
          <w:tab w:val="num" w:pos="1665"/>
        </w:tabs>
        <w:ind w:left="1665" w:hanging="360"/>
      </w:pPr>
      <w:rPr>
        <w:rFonts w:ascii="Courier New" w:hAnsi="Courier New"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34">
    <w:nsid w:val="4231038D"/>
    <w:multiLevelType w:val="multilevel"/>
    <w:tmpl w:val="DB38A97E"/>
    <w:lvl w:ilvl="0">
      <w:start w:val="1"/>
      <w:numFmt w:val="bullet"/>
      <w:lvlText w:val=""/>
      <w:lvlJc w:val="left"/>
      <w:pPr>
        <w:tabs>
          <w:tab w:val="num" w:pos="680"/>
        </w:tabs>
        <w:ind w:left="680" w:hanging="396"/>
      </w:pPr>
      <w:rPr>
        <w:rFonts w:ascii="Symbol" w:hAnsi="Symbol" w:hint="default"/>
      </w:rPr>
    </w:lvl>
    <w:lvl w:ilvl="1">
      <w:start w:val="1"/>
      <w:numFmt w:val="bullet"/>
      <w:pStyle w:val="bul1"/>
      <w:lvlText w:val="-"/>
      <w:lvlJc w:val="left"/>
      <w:pPr>
        <w:tabs>
          <w:tab w:val="num" w:pos="1440"/>
        </w:tabs>
        <w:ind w:left="1421" w:hanging="341"/>
      </w:pPr>
      <w:rPr>
        <w:rFonts w:hint="default"/>
        <w:b w:val="0"/>
        <w:i w:val="0"/>
        <w:sz w:val="19"/>
      </w:rPr>
    </w:lvl>
    <w:lvl w:ilvl="2">
      <w:start w:val="1"/>
      <w:numFmt w:val="bullet"/>
      <w:lvlText w:val=""/>
      <w:lvlJc w:val="left"/>
      <w:pPr>
        <w:tabs>
          <w:tab w:val="num" w:pos="2160"/>
        </w:tabs>
        <w:ind w:left="2027" w:hanging="22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43A97C4A"/>
    <w:multiLevelType w:val="hybridMultilevel"/>
    <w:tmpl w:val="E0547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4007954"/>
    <w:multiLevelType w:val="multilevel"/>
    <w:tmpl w:val="E65CEC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6BB48AA"/>
    <w:multiLevelType w:val="hybridMultilevel"/>
    <w:tmpl w:val="DD660D96"/>
    <w:lvl w:ilvl="0" w:tplc="0E6E080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47A71C0C"/>
    <w:multiLevelType w:val="hybridMultilevel"/>
    <w:tmpl w:val="4440D140"/>
    <w:lvl w:ilvl="0" w:tplc="CC9617DA">
      <w:start w:val="1"/>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4A741A43"/>
    <w:multiLevelType w:val="hybridMultilevel"/>
    <w:tmpl w:val="68003D5A"/>
    <w:lvl w:ilvl="0" w:tplc="251E47A6">
      <w:start w:val="1"/>
      <w:numFmt w:val="bullet"/>
      <w:lvlText w:val=""/>
      <w:lvlJc w:val="left"/>
      <w:pPr>
        <w:tabs>
          <w:tab w:val="num" w:pos="720"/>
        </w:tabs>
        <w:ind w:left="720" w:hanging="360"/>
      </w:pPr>
      <w:rPr>
        <w:rFonts w:ascii="Symbol" w:hAnsi="Symbol" w:hint="default"/>
      </w:rPr>
    </w:lvl>
    <w:lvl w:ilvl="1" w:tplc="383E02A2" w:tentative="1">
      <w:start w:val="1"/>
      <w:numFmt w:val="bullet"/>
      <w:lvlText w:val="o"/>
      <w:lvlJc w:val="left"/>
      <w:pPr>
        <w:tabs>
          <w:tab w:val="num" w:pos="1440"/>
        </w:tabs>
        <w:ind w:left="1440" w:hanging="360"/>
      </w:pPr>
      <w:rPr>
        <w:rFonts w:ascii="Courier New" w:hAnsi="Courier New" w:hint="default"/>
      </w:rPr>
    </w:lvl>
    <w:lvl w:ilvl="2" w:tplc="655ACE98" w:tentative="1">
      <w:start w:val="1"/>
      <w:numFmt w:val="bullet"/>
      <w:lvlText w:val=""/>
      <w:lvlJc w:val="left"/>
      <w:pPr>
        <w:tabs>
          <w:tab w:val="num" w:pos="2160"/>
        </w:tabs>
        <w:ind w:left="2160" w:hanging="360"/>
      </w:pPr>
      <w:rPr>
        <w:rFonts w:ascii="Wingdings" w:hAnsi="Wingdings" w:hint="default"/>
      </w:rPr>
    </w:lvl>
    <w:lvl w:ilvl="3" w:tplc="51D6EAFA" w:tentative="1">
      <w:start w:val="1"/>
      <w:numFmt w:val="bullet"/>
      <w:lvlText w:val=""/>
      <w:lvlJc w:val="left"/>
      <w:pPr>
        <w:tabs>
          <w:tab w:val="num" w:pos="2880"/>
        </w:tabs>
        <w:ind w:left="2880" w:hanging="360"/>
      </w:pPr>
      <w:rPr>
        <w:rFonts w:ascii="Symbol" w:hAnsi="Symbol" w:hint="default"/>
      </w:rPr>
    </w:lvl>
    <w:lvl w:ilvl="4" w:tplc="3A1A6220" w:tentative="1">
      <w:start w:val="1"/>
      <w:numFmt w:val="bullet"/>
      <w:lvlText w:val="o"/>
      <w:lvlJc w:val="left"/>
      <w:pPr>
        <w:tabs>
          <w:tab w:val="num" w:pos="3600"/>
        </w:tabs>
        <w:ind w:left="3600" w:hanging="360"/>
      </w:pPr>
      <w:rPr>
        <w:rFonts w:ascii="Courier New" w:hAnsi="Courier New" w:hint="default"/>
      </w:rPr>
    </w:lvl>
    <w:lvl w:ilvl="5" w:tplc="C7BE4106" w:tentative="1">
      <w:start w:val="1"/>
      <w:numFmt w:val="bullet"/>
      <w:lvlText w:val=""/>
      <w:lvlJc w:val="left"/>
      <w:pPr>
        <w:tabs>
          <w:tab w:val="num" w:pos="4320"/>
        </w:tabs>
        <w:ind w:left="4320" w:hanging="360"/>
      </w:pPr>
      <w:rPr>
        <w:rFonts w:ascii="Wingdings" w:hAnsi="Wingdings" w:hint="default"/>
      </w:rPr>
    </w:lvl>
    <w:lvl w:ilvl="6" w:tplc="EA0426A2" w:tentative="1">
      <w:start w:val="1"/>
      <w:numFmt w:val="bullet"/>
      <w:lvlText w:val=""/>
      <w:lvlJc w:val="left"/>
      <w:pPr>
        <w:tabs>
          <w:tab w:val="num" w:pos="5040"/>
        </w:tabs>
        <w:ind w:left="5040" w:hanging="360"/>
      </w:pPr>
      <w:rPr>
        <w:rFonts w:ascii="Symbol" w:hAnsi="Symbol" w:hint="default"/>
      </w:rPr>
    </w:lvl>
    <w:lvl w:ilvl="7" w:tplc="764E2814" w:tentative="1">
      <w:start w:val="1"/>
      <w:numFmt w:val="bullet"/>
      <w:lvlText w:val="o"/>
      <w:lvlJc w:val="left"/>
      <w:pPr>
        <w:tabs>
          <w:tab w:val="num" w:pos="5760"/>
        </w:tabs>
        <w:ind w:left="5760" w:hanging="360"/>
      </w:pPr>
      <w:rPr>
        <w:rFonts w:ascii="Courier New" w:hAnsi="Courier New" w:hint="default"/>
      </w:rPr>
    </w:lvl>
    <w:lvl w:ilvl="8" w:tplc="0FB60590" w:tentative="1">
      <w:start w:val="1"/>
      <w:numFmt w:val="bullet"/>
      <w:lvlText w:val=""/>
      <w:lvlJc w:val="left"/>
      <w:pPr>
        <w:tabs>
          <w:tab w:val="num" w:pos="6480"/>
        </w:tabs>
        <w:ind w:left="6480" w:hanging="360"/>
      </w:pPr>
      <w:rPr>
        <w:rFonts w:ascii="Wingdings" w:hAnsi="Wingdings" w:hint="default"/>
      </w:rPr>
    </w:lvl>
  </w:abstractNum>
  <w:abstractNum w:abstractNumId="40">
    <w:nsid w:val="50021237"/>
    <w:multiLevelType w:val="multilevel"/>
    <w:tmpl w:val="066E1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505D3C48"/>
    <w:multiLevelType w:val="hybridMultilevel"/>
    <w:tmpl w:val="68225D34"/>
    <w:lvl w:ilvl="0" w:tplc="7724256A">
      <w:start w:val="8"/>
      <w:numFmt w:val="bullet"/>
      <w:lvlText w:val="-"/>
      <w:lvlJc w:val="left"/>
      <w:pPr>
        <w:tabs>
          <w:tab w:val="num" w:pos="720"/>
        </w:tabs>
        <w:ind w:left="720" w:hanging="360"/>
      </w:pPr>
      <w:rPr>
        <w:rFonts w:ascii="Arial" w:eastAsia="Times New Roman" w:hAnsi="Arial" w:hint="default"/>
      </w:rPr>
    </w:lvl>
    <w:lvl w:ilvl="1" w:tplc="B60465F2" w:tentative="1">
      <w:start w:val="1"/>
      <w:numFmt w:val="bullet"/>
      <w:lvlText w:val="o"/>
      <w:lvlJc w:val="left"/>
      <w:pPr>
        <w:tabs>
          <w:tab w:val="num" w:pos="1440"/>
        </w:tabs>
        <w:ind w:left="1440" w:hanging="360"/>
      </w:pPr>
      <w:rPr>
        <w:rFonts w:ascii="Courier New" w:hAnsi="Courier New" w:hint="default"/>
      </w:rPr>
    </w:lvl>
    <w:lvl w:ilvl="2" w:tplc="7598D27E" w:tentative="1">
      <w:start w:val="1"/>
      <w:numFmt w:val="bullet"/>
      <w:lvlText w:val=""/>
      <w:lvlJc w:val="left"/>
      <w:pPr>
        <w:tabs>
          <w:tab w:val="num" w:pos="2160"/>
        </w:tabs>
        <w:ind w:left="2160" w:hanging="360"/>
      </w:pPr>
      <w:rPr>
        <w:rFonts w:ascii="Wingdings" w:hAnsi="Wingdings" w:hint="default"/>
      </w:rPr>
    </w:lvl>
    <w:lvl w:ilvl="3" w:tplc="E796FA0E" w:tentative="1">
      <w:start w:val="1"/>
      <w:numFmt w:val="bullet"/>
      <w:lvlText w:val=""/>
      <w:lvlJc w:val="left"/>
      <w:pPr>
        <w:tabs>
          <w:tab w:val="num" w:pos="2880"/>
        </w:tabs>
        <w:ind w:left="2880" w:hanging="360"/>
      </w:pPr>
      <w:rPr>
        <w:rFonts w:ascii="Symbol" w:hAnsi="Symbol" w:hint="default"/>
      </w:rPr>
    </w:lvl>
    <w:lvl w:ilvl="4" w:tplc="7D7A2314" w:tentative="1">
      <w:start w:val="1"/>
      <w:numFmt w:val="bullet"/>
      <w:lvlText w:val="o"/>
      <w:lvlJc w:val="left"/>
      <w:pPr>
        <w:tabs>
          <w:tab w:val="num" w:pos="3600"/>
        </w:tabs>
        <w:ind w:left="3600" w:hanging="360"/>
      </w:pPr>
      <w:rPr>
        <w:rFonts w:ascii="Courier New" w:hAnsi="Courier New" w:hint="default"/>
      </w:rPr>
    </w:lvl>
    <w:lvl w:ilvl="5" w:tplc="2CB0C8F0" w:tentative="1">
      <w:start w:val="1"/>
      <w:numFmt w:val="bullet"/>
      <w:lvlText w:val=""/>
      <w:lvlJc w:val="left"/>
      <w:pPr>
        <w:tabs>
          <w:tab w:val="num" w:pos="4320"/>
        </w:tabs>
        <w:ind w:left="4320" w:hanging="360"/>
      </w:pPr>
      <w:rPr>
        <w:rFonts w:ascii="Wingdings" w:hAnsi="Wingdings" w:hint="default"/>
      </w:rPr>
    </w:lvl>
    <w:lvl w:ilvl="6" w:tplc="2C3C835A" w:tentative="1">
      <w:start w:val="1"/>
      <w:numFmt w:val="bullet"/>
      <w:lvlText w:val=""/>
      <w:lvlJc w:val="left"/>
      <w:pPr>
        <w:tabs>
          <w:tab w:val="num" w:pos="5040"/>
        </w:tabs>
        <w:ind w:left="5040" w:hanging="360"/>
      </w:pPr>
      <w:rPr>
        <w:rFonts w:ascii="Symbol" w:hAnsi="Symbol" w:hint="default"/>
      </w:rPr>
    </w:lvl>
    <w:lvl w:ilvl="7" w:tplc="83FE27EC" w:tentative="1">
      <w:start w:val="1"/>
      <w:numFmt w:val="bullet"/>
      <w:lvlText w:val="o"/>
      <w:lvlJc w:val="left"/>
      <w:pPr>
        <w:tabs>
          <w:tab w:val="num" w:pos="5760"/>
        </w:tabs>
        <w:ind w:left="5760" w:hanging="360"/>
      </w:pPr>
      <w:rPr>
        <w:rFonts w:ascii="Courier New" w:hAnsi="Courier New" w:hint="default"/>
      </w:rPr>
    </w:lvl>
    <w:lvl w:ilvl="8" w:tplc="DB5A905A" w:tentative="1">
      <w:start w:val="1"/>
      <w:numFmt w:val="bullet"/>
      <w:lvlText w:val=""/>
      <w:lvlJc w:val="left"/>
      <w:pPr>
        <w:tabs>
          <w:tab w:val="num" w:pos="6480"/>
        </w:tabs>
        <w:ind w:left="6480" w:hanging="360"/>
      </w:pPr>
      <w:rPr>
        <w:rFonts w:ascii="Wingdings" w:hAnsi="Wingdings" w:hint="default"/>
      </w:rPr>
    </w:lvl>
  </w:abstractNum>
  <w:abstractNum w:abstractNumId="42">
    <w:nsid w:val="51741207"/>
    <w:multiLevelType w:val="hybridMultilevel"/>
    <w:tmpl w:val="6164D57C"/>
    <w:lvl w:ilvl="0" w:tplc="CEE4750A">
      <w:start w:val="2"/>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543256F9"/>
    <w:multiLevelType w:val="hybridMultilevel"/>
    <w:tmpl w:val="5754AAE2"/>
    <w:lvl w:ilvl="0" w:tplc="DB328D0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54A20FA4"/>
    <w:multiLevelType w:val="hybridMultilevel"/>
    <w:tmpl w:val="4D94B2D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nsid w:val="54FE4C1E"/>
    <w:multiLevelType w:val="multilevel"/>
    <w:tmpl w:val="D3C25C78"/>
    <w:lvl w:ilvl="0">
      <w:start w:val="6"/>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561A604F"/>
    <w:multiLevelType w:val="hybridMultilevel"/>
    <w:tmpl w:val="7AC2C17C"/>
    <w:lvl w:ilvl="0" w:tplc="04180007">
      <w:start w:val="1"/>
      <w:numFmt w:val="bullet"/>
      <w:lvlText w:val=""/>
      <w:lvlPicBulletId w:val="0"/>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7">
    <w:nsid w:val="563E4F0D"/>
    <w:multiLevelType w:val="hybridMultilevel"/>
    <w:tmpl w:val="37762622"/>
    <w:lvl w:ilvl="0" w:tplc="EEAE187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8">
    <w:nsid w:val="57633962"/>
    <w:multiLevelType w:val="hybridMultilevel"/>
    <w:tmpl w:val="39FCE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58810BC4"/>
    <w:multiLevelType w:val="hybridMultilevel"/>
    <w:tmpl w:val="F2A2BF1E"/>
    <w:lvl w:ilvl="0" w:tplc="0F1282A2">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5C684061"/>
    <w:multiLevelType w:val="hybridMultilevel"/>
    <w:tmpl w:val="829C208C"/>
    <w:lvl w:ilvl="0" w:tplc="04070005">
      <w:start w:val="1"/>
      <w:numFmt w:val="bullet"/>
      <w:lvlText w:val=""/>
      <w:lvlJc w:val="left"/>
      <w:pPr>
        <w:tabs>
          <w:tab w:val="num" w:pos="720"/>
        </w:tabs>
        <w:ind w:left="720" w:hanging="360"/>
      </w:pPr>
      <w:rPr>
        <w:rFonts w:ascii="Wingdings" w:hAnsi="Wingdings" w:hint="default"/>
      </w:rPr>
    </w:lvl>
    <w:lvl w:ilvl="1" w:tplc="04180005">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1">
    <w:nsid w:val="5E4016DD"/>
    <w:multiLevelType w:val="multilevel"/>
    <w:tmpl w:val="A80E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0375918"/>
    <w:multiLevelType w:val="hybridMultilevel"/>
    <w:tmpl w:val="582890B8"/>
    <w:lvl w:ilvl="0" w:tplc="7CD463DA">
      <w:start w:val="1"/>
      <w:numFmt w:val="bullet"/>
      <w:lvlText w:val=""/>
      <w:lvlJc w:val="left"/>
      <w:pPr>
        <w:tabs>
          <w:tab w:val="num" w:pos="720"/>
        </w:tabs>
        <w:ind w:left="720" w:hanging="360"/>
      </w:pPr>
      <w:rPr>
        <w:rFonts w:ascii="Symbol" w:hAnsi="Symbol" w:hint="default"/>
      </w:rPr>
    </w:lvl>
    <w:lvl w:ilvl="1" w:tplc="27CE53E0" w:tentative="1">
      <w:start w:val="1"/>
      <w:numFmt w:val="bullet"/>
      <w:lvlText w:val="o"/>
      <w:lvlJc w:val="left"/>
      <w:pPr>
        <w:tabs>
          <w:tab w:val="num" w:pos="1440"/>
        </w:tabs>
        <w:ind w:left="1440" w:hanging="360"/>
      </w:pPr>
      <w:rPr>
        <w:rFonts w:ascii="Courier New" w:hAnsi="Courier New" w:hint="default"/>
      </w:rPr>
    </w:lvl>
    <w:lvl w:ilvl="2" w:tplc="082E063C" w:tentative="1">
      <w:start w:val="1"/>
      <w:numFmt w:val="bullet"/>
      <w:lvlText w:val=""/>
      <w:lvlJc w:val="left"/>
      <w:pPr>
        <w:tabs>
          <w:tab w:val="num" w:pos="2160"/>
        </w:tabs>
        <w:ind w:left="2160" w:hanging="360"/>
      </w:pPr>
      <w:rPr>
        <w:rFonts w:ascii="Wingdings" w:hAnsi="Wingdings" w:hint="default"/>
      </w:rPr>
    </w:lvl>
    <w:lvl w:ilvl="3" w:tplc="7F86DDD0" w:tentative="1">
      <w:start w:val="1"/>
      <w:numFmt w:val="bullet"/>
      <w:lvlText w:val=""/>
      <w:lvlJc w:val="left"/>
      <w:pPr>
        <w:tabs>
          <w:tab w:val="num" w:pos="2880"/>
        </w:tabs>
        <w:ind w:left="2880" w:hanging="360"/>
      </w:pPr>
      <w:rPr>
        <w:rFonts w:ascii="Symbol" w:hAnsi="Symbol" w:hint="default"/>
      </w:rPr>
    </w:lvl>
    <w:lvl w:ilvl="4" w:tplc="0A0CF3CA" w:tentative="1">
      <w:start w:val="1"/>
      <w:numFmt w:val="bullet"/>
      <w:lvlText w:val="o"/>
      <w:lvlJc w:val="left"/>
      <w:pPr>
        <w:tabs>
          <w:tab w:val="num" w:pos="3600"/>
        </w:tabs>
        <w:ind w:left="3600" w:hanging="360"/>
      </w:pPr>
      <w:rPr>
        <w:rFonts w:ascii="Courier New" w:hAnsi="Courier New" w:hint="default"/>
      </w:rPr>
    </w:lvl>
    <w:lvl w:ilvl="5" w:tplc="41329E6E" w:tentative="1">
      <w:start w:val="1"/>
      <w:numFmt w:val="bullet"/>
      <w:lvlText w:val=""/>
      <w:lvlJc w:val="left"/>
      <w:pPr>
        <w:tabs>
          <w:tab w:val="num" w:pos="4320"/>
        </w:tabs>
        <w:ind w:left="4320" w:hanging="360"/>
      </w:pPr>
      <w:rPr>
        <w:rFonts w:ascii="Wingdings" w:hAnsi="Wingdings" w:hint="default"/>
      </w:rPr>
    </w:lvl>
    <w:lvl w:ilvl="6" w:tplc="919EC7EE" w:tentative="1">
      <w:start w:val="1"/>
      <w:numFmt w:val="bullet"/>
      <w:lvlText w:val=""/>
      <w:lvlJc w:val="left"/>
      <w:pPr>
        <w:tabs>
          <w:tab w:val="num" w:pos="5040"/>
        </w:tabs>
        <w:ind w:left="5040" w:hanging="360"/>
      </w:pPr>
      <w:rPr>
        <w:rFonts w:ascii="Symbol" w:hAnsi="Symbol" w:hint="default"/>
      </w:rPr>
    </w:lvl>
    <w:lvl w:ilvl="7" w:tplc="B0425244" w:tentative="1">
      <w:start w:val="1"/>
      <w:numFmt w:val="bullet"/>
      <w:lvlText w:val="o"/>
      <w:lvlJc w:val="left"/>
      <w:pPr>
        <w:tabs>
          <w:tab w:val="num" w:pos="5760"/>
        </w:tabs>
        <w:ind w:left="5760" w:hanging="360"/>
      </w:pPr>
      <w:rPr>
        <w:rFonts w:ascii="Courier New" w:hAnsi="Courier New" w:hint="default"/>
      </w:rPr>
    </w:lvl>
    <w:lvl w:ilvl="8" w:tplc="70BEAA22" w:tentative="1">
      <w:start w:val="1"/>
      <w:numFmt w:val="bullet"/>
      <w:lvlText w:val=""/>
      <w:lvlJc w:val="left"/>
      <w:pPr>
        <w:tabs>
          <w:tab w:val="num" w:pos="6480"/>
        </w:tabs>
        <w:ind w:left="6480" w:hanging="360"/>
      </w:pPr>
      <w:rPr>
        <w:rFonts w:ascii="Wingdings" w:hAnsi="Wingdings" w:hint="default"/>
      </w:rPr>
    </w:lvl>
  </w:abstractNum>
  <w:abstractNum w:abstractNumId="53">
    <w:nsid w:val="611D6801"/>
    <w:multiLevelType w:val="hybridMultilevel"/>
    <w:tmpl w:val="8D28B3DC"/>
    <w:lvl w:ilvl="0" w:tplc="0418000B">
      <w:start w:val="1"/>
      <w:numFmt w:val="bullet"/>
      <w:lvlText w:val=""/>
      <w:lvlJc w:val="left"/>
      <w:pPr>
        <w:tabs>
          <w:tab w:val="num" w:pos="720"/>
        </w:tabs>
        <w:ind w:left="720" w:hanging="360"/>
      </w:pPr>
      <w:rPr>
        <w:rFonts w:ascii="Wingdings" w:hAnsi="Wingdings" w:hint="default"/>
      </w:rPr>
    </w:lvl>
    <w:lvl w:ilvl="1" w:tplc="04180005">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nsid w:val="619F523F"/>
    <w:multiLevelType w:val="hybridMultilevel"/>
    <w:tmpl w:val="DFAC4CA8"/>
    <w:lvl w:ilvl="0" w:tplc="0418000B">
      <w:start w:val="1"/>
      <w:numFmt w:val="bullet"/>
      <w:lvlText w:val=""/>
      <w:lvlJc w:val="left"/>
      <w:pPr>
        <w:tabs>
          <w:tab w:val="num" w:pos="720"/>
        </w:tabs>
        <w:ind w:left="720" w:hanging="360"/>
      </w:pPr>
      <w:rPr>
        <w:rFonts w:ascii="Symbol" w:hAnsi="Symbol" w:hint="default"/>
      </w:rPr>
    </w:lvl>
    <w:lvl w:ilvl="1" w:tplc="04180005">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55">
    <w:nsid w:val="64EF7CAC"/>
    <w:multiLevelType w:val="hybridMultilevel"/>
    <w:tmpl w:val="5324EA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663974F9"/>
    <w:multiLevelType w:val="hybridMultilevel"/>
    <w:tmpl w:val="A7B8E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924" w:hanging="360"/>
      </w:pPr>
      <w:rPr>
        <w:rFonts w:ascii="Courier New" w:hAnsi="Courier New" w:cs="Courier New" w:hint="default"/>
      </w:rPr>
    </w:lvl>
    <w:lvl w:ilvl="2" w:tplc="04090005" w:tentative="1">
      <w:start w:val="1"/>
      <w:numFmt w:val="bullet"/>
      <w:lvlText w:val=""/>
      <w:lvlJc w:val="left"/>
      <w:pPr>
        <w:ind w:left="-3204" w:hanging="360"/>
      </w:pPr>
      <w:rPr>
        <w:rFonts w:ascii="Wingdings" w:hAnsi="Wingdings" w:hint="default"/>
      </w:rPr>
    </w:lvl>
    <w:lvl w:ilvl="3" w:tplc="04090001" w:tentative="1">
      <w:start w:val="1"/>
      <w:numFmt w:val="bullet"/>
      <w:lvlText w:val=""/>
      <w:lvlJc w:val="left"/>
      <w:pPr>
        <w:ind w:left="-2484" w:hanging="360"/>
      </w:pPr>
      <w:rPr>
        <w:rFonts w:ascii="Symbol" w:hAnsi="Symbol" w:hint="default"/>
      </w:rPr>
    </w:lvl>
    <w:lvl w:ilvl="4" w:tplc="04090003" w:tentative="1">
      <w:start w:val="1"/>
      <w:numFmt w:val="bullet"/>
      <w:lvlText w:val="o"/>
      <w:lvlJc w:val="left"/>
      <w:pPr>
        <w:ind w:left="-1764" w:hanging="360"/>
      </w:pPr>
      <w:rPr>
        <w:rFonts w:ascii="Courier New" w:hAnsi="Courier New" w:cs="Courier New" w:hint="default"/>
      </w:rPr>
    </w:lvl>
    <w:lvl w:ilvl="5" w:tplc="04090005" w:tentative="1">
      <w:start w:val="1"/>
      <w:numFmt w:val="bullet"/>
      <w:lvlText w:val=""/>
      <w:lvlJc w:val="left"/>
      <w:pPr>
        <w:ind w:left="-1044" w:hanging="360"/>
      </w:pPr>
      <w:rPr>
        <w:rFonts w:ascii="Wingdings" w:hAnsi="Wingdings" w:hint="default"/>
      </w:rPr>
    </w:lvl>
    <w:lvl w:ilvl="6" w:tplc="04090001" w:tentative="1">
      <w:start w:val="1"/>
      <w:numFmt w:val="bullet"/>
      <w:lvlText w:val=""/>
      <w:lvlJc w:val="left"/>
      <w:pPr>
        <w:ind w:left="-324" w:hanging="360"/>
      </w:pPr>
      <w:rPr>
        <w:rFonts w:ascii="Symbol" w:hAnsi="Symbol" w:hint="default"/>
      </w:rPr>
    </w:lvl>
    <w:lvl w:ilvl="7" w:tplc="04090003" w:tentative="1">
      <w:start w:val="1"/>
      <w:numFmt w:val="bullet"/>
      <w:lvlText w:val="o"/>
      <w:lvlJc w:val="left"/>
      <w:pPr>
        <w:ind w:left="396" w:hanging="360"/>
      </w:pPr>
      <w:rPr>
        <w:rFonts w:ascii="Courier New" w:hAnsi="Courier New" w:cs="Courier New" w:hint="default"/>
      </w:rPr>
    </w:lvl>
    <w:lvl w:ilvl="8" w:tplc="04090005" w:tentative="1">
      <w:start w:val="1"/>
      <w:numFmt w:val="bullet"/>
      <w:lvlText w:val=""/>
      <w:lvlJc w:val="left"/>
      <w:pPr>
        <w:ind w:left="1116" w:hanging="360"/>
      </w:pPr>
      <w:rPr>
        <w:rFonts w:ascii="Wingdings" w:hAnsi="Wingdings" w:hint="default"/>
      </w:rPr>
    </w:lvl>
  </w:abstractNum>
  <w:abstractNum w:abstractNumId="57">
    <w:nsid w:val="6C1C3289"/>
    <w:multiLevelType w:val="hybridMultilevel"/>
    <w:tmpl w:val="DD66250A"/>
    <w:lvl w:ilvl="0" w:tplc="7746528A">
      <w:start w:val="144"/>
      <w:numFmt w:val="bullet"/>
      <w:lvlText w:val="-"/>
      <w:lvlJc w:val="left"/>
      <w:pPr>
        <w:tabs>
          <w:tab w:val="num" w:pos="945"/>
        </w:tabs>
        <w:ind w:left="945" w:hanging="360"/>
      </w:pPr>
      <w:rPr>
        <w:rFonts w:ascii="Arial" w:eastAsia="Times New Roman" w:hAnsi="Arial" w:cs="Arial" w:hint="default"/>
      </w:rPr>
    </w:lvl>
    <w:lvl w:ilvl="1" w:tplc="04180003" w:tentative="1">
      <w:start w:val="1"/>
      <w:numFmt w:val="bullet"/>
      <w:lvlText w:val="o"/>
      <w:lvlJc w:val="left"/>
      <w:pPr>
        <w:tabs>
          <w:tab w:val="num" w:pos="1665"/>
        </w:tabs>
        <w:ind w:left="1665" w:hanging="360"/>
      </w:pPr>
      <w:rPr>
        <w:rFonts w:ascii="Courier New" w:hAnsi="Courier New" w:cs="Courier New" w:hint="default"/>
      </w:rPr>
    </w:lvl>
    <w:lvl w:ilvl="2" w:tplc="04180005" w:tentative="1">
      <w:start w:val="1"/>
      <w:numFmt w:val="bullet"/>
      <w:lvlText w:val=""/>
      <w:lvlJc w:val="left"/>
      <w:pPr>
        <w:tabs>
          <w:tab w:val="num" w:pos="2385"/>
        </w:tabs>
        <w:ind w:left="2385" w:hanging="360"/>
      </w:pPr>
      <w:rPr>
        <w:rFonts w:ascii="Wingdings" w:hAnsi="Wingdings" w:hint="default"/>
      </w:rPr>
    </w:lvl>
    <w:lvl w:ilvl="3" w:tplc="04180001" w:tentative="1">
      <w:start w:val="1"/>
      <w:numFmt w:val="bullet"/>
      <w:lvlText w:val=""/>
      <w:lvlJc w:val="left"/>
      <w:pPr>
        <w:tabs>
          <w:tab w:val="num" w:pos="3105"/>
        </w:tabs>
        <w:ind w:left="3105" w:hanging="360"/>
      </w:pPr>
      <w:rPr>
        <w:rFonts w:ascii="Symbol" w:hAnsi="Symbol" w:hint="default"/>
      </w:rPr>
    </w:lvl>
    <w:lvl w:ilvl="4" w:tplc="04180003" w:tentative="1">
      <w:start w:val="1"/>
      <w:numFmt w:val="bullet"/>
      <w:lvlText w:val="o"/>
      <w:lvlJc w:val="left"/>
      <w:pPr>
        <w:tabs>
          <w:tab w:val="num" w:pos="3825"/>
        </w:tabs>
        <w:ind w:left="3825" w:hanging="360"/>
      </w:pPr>
      <w:rPr>
        <w:rFonts w:ascii="Courier New" w:hAnsi="Courier New" w:cs="Courier New" w:hint="default"/>
      </w:rPr>
    </w:lvl>
    <w:lvl w:ilvl="5" w:tplc="04180005" w:tentative="1">
      <w:start w:val="1"/>
      <w:numFmt w:val="bullet"/>
      <w:lvlText w:val=""/>
      <w:lvlJc w:val="left"/>
      <w:pPr>
        <w:tabs>
          <w:tab w:val="num" w:pos="4545"/>
        </w:tabs>
        <w:ind w:left="4545" w:hanging="360"/>
      </w:pPr>
      <w:rPr>
        <w:rFonts w:ascii="Wingdings" w:hAnsi="Wingdings" w:hint="default"/>
      </w:rPr>
    </w:lvl>
    <w:lvl w:ilvl="6" w:tplc="04180001" w:tentative="1">
      <w:start w:val="1"/>
      <w:numFmt w:val="bullet"/>
      <w:lvlText w:val=""/>
      <w:lvlJc w:val="left"/>
      <w:pPr>
        <w:tabs>
          <w:tab w:val="num" w:pos="5265"/>
        </w:tabs>
        <w:ind w:left="5265" w:hanging="360"/>
      </w:pPr>
      <w:rPr>
        <w:rFonts w:ascii="Symbol" w:hAnsi="Symbol" w:hint="default"/>
      </w:rPr>
    </w:lvl>
    <w:lvl w:ilvl="7" w:tplc="04180003" w:tentative="1">
      <w:start w:val="1"/>
      <w:numFmt w:val="bullet"/>
      <w:lvlText w:val="o"/>
      <w:lvlJc w:val="left"/>
      <w:pPr>
        <w:tabs>
          <w:tab w:val="num" w:pos="5985"/>
        </w:tabs>
        <w:ind w:left="5985" w:hanging="360"/>
      </w:pPr>
      <w:rPr>
        <w:rFonts w:ascii="Courier New" w:hAnsi="Courier New" w:cs="Courier New" w:hint="default"/>
      </w:rPr>
    </w:lvl>
    <w:lvl w:ilvl="8" w:tplc="04180005" w:tentative="1">
      <w:start w:val="1"/>
      <w:numFmt w:val="bullet"/>
      <w:lvlText w:val=""/>
      <w:lvlJc w:val="left"/>
      <w:pPr>
        <w:tabs>
          <w:tab w:val="num" w:pos="6705"/>
        </w:tabs>
        <w:ind w:left="6705" w:hanging="360"/>
      </w:pPr>
      <w:rPr>
        <w:rFonts w:ascii="Wingdings" w:hAnsi="Wingdings" w:hint="default"/>
      </w:rPr>
    </w:lvl>
  </w:abstractNum>
  <w:abstractNum w:abstractNumId="58">
    <w:nsid w:val="6CE01F2D"/>
    <w:multiLevelType w:val="hybridMultilevel"/>
    <w:tmpl w:val="1F22B3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6E8522E4"/>
    <w:multiLevelType w:val="hybridMultilevel"/>
    <w:tmpl w:val="8BA25862"/>
    <w:lvl w:ilvl="0" w:tplc="0409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0">
    <w:nsid w:val="70326DC4"/>
    <w:multiLevelType w:val="hybridMultilevel"/>
    <w:tmpl w:val="67DE4914"/>
    <w:lvl w:ilvl="0" w:tplc="A1049A1E">
      <w:start w:val="1"/>
      <w:numFmt w:val="bullet"/>
      <w:lvlText w:val=""/>
      <w:lvlJc w:val="left"/>
      <w:pPr>
        <w:ind w:left="792"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71977DBF"/>
    <w:multiLevelType w:val="hybridMultilevel"/>
    <w:tmpl w:val="B88C6DA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7B374156"/>
    <w:multiLevelType w:val="hybridMultilevel"/>
    <w:tmpl w:val="79AC2B54"/>
    <w:lvl w:ilvl="0" w:tplc="0F44F77A">
      <w:start w:val="1"/>
      <w:numFmt w:val="bullet"/>
      <w:lvlText w:val=""/>
      <w:lvlJc w:val="left"/>
      <w:pPr>
        <w:tabs>
          <w:tab w:val="num" w:pos="720"/>
        </w:tabs>
        <w:ind w:left="720" w:hanging="360"/>
      </w:pPr>
      <w:rPr>
        <w:rFonts w:ascii="Symbol" w:hAnsi="Symbol" w:hint="default"/>
      </w:rPr>
    </w:lvl>
    <w:lvl w:ilvl="1" w:tplc="302C67B4" w:tentative="1">
      <w:start w:val="1"/>
      <w:numFmt w:val="bullet"/>
      <w:lvlText w:val="o"/>
      <w:lvlJc w:val="left"/>
      <w:pPr>
        <w:tabs>
          <w:tab w:val="num" w:pos="1440"/>
        </w:tabs>
        <w:ind w:left="1440" w:hanging="360"/>
      </w:pPr>
      <w:rPr>
        <w:rFonts w:ascii="Courier New" w:hAnsi="Courier New" w:hint="default"/>
      </w:rPr>
    </w:lvl>
    <w:lvl w:ilvl="2" w:tplc="FEF8F6F4" w:tentative="1">
      <w:start w:val="1"/>
      <w:numFmt w:val="bullet"/>
      <w:lvlText w:val=""/>
      <w:lvlJc w:val="left"/>
      <w:pPr>
        <w:tabs>
          <w:tab w:val="num" w:pos="2160"/>
        </w:tabs>
        <w:ind w:left="2160" w:hanging="360"/>
      </w:pPr>
      <w:rPr>
        <w:rFonts w:ascii="Wingdings" w:hAnsi="Wingdings" w:hint="default"/>
      </w:rPr>
    </w:lvl>
    <w:lvl w:ilvl="3" w:tplc="48507252"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nsid w:val="7E501CA7"/>
    <w:multiLevelType w:val="hybridMultilevel"/>
    <w:tmpl w:val="F81626E4"/>
    <w:lvl w:ilvl="0" w:tplc="04090001">
      <w:start w:val="1"/>
      <w:numFmt w:val="bullet"/>
      <w:lvlText w:val=""/>
      <w:lvlJc w:val="left"/>
      <w:pPr>
        <w:tabs>
          <w:tab w:val="num" w:pos="780"/>
        </w:tabs>
        <w:ind w:left="780" w:hanging="360"/>
      </w:pPr>
      <w:rPr>
        <w:rFonts w:ascii="Symbol" w:hAnsi="Symbol" w:hint="default"/>
      </w:rPr>
    </w:lvl>
    <w:lvl w:ilvl="1" w:tplc="52FE6020">
      <w:start w:val="8"/>
      <w:numFmt w:val="bullet"/>
      <w:lvlText w:val="-"/>
      <w:lvlJc w:val="left"/>
      <w:pPr>
        <w:tabs>
          <w:tab w:val="num" w:pos="1530"/>
        </w:tabs>
        <w:ind w:left="1530" w:hanging="390"/>
      </w:pPr>
      <w:rPr>
        <w:rFonts w:ascii="Times New Roman" w:eastAsia="Times New Roman" w:hAnsi="Times New Roman" w:hint="default"/>
      </w:rPr>
    </w:lvl>
    <w:lvl w:ilvl="2" w:tplc="04180005">
      <w:start w:val="1"/>
      <w:numFmt w:val="bullet"/>
      <w:lvlText w:val=""/>
      <w:lvlJc w:val="left"/>
      <w:pPr>
        <w:tabs>
          <w:tab w:val="num" w:pos="2220"/>
        </w:tabs>
        <w:ind w:left="2220" w:hanging="360"/>
      </w:pPr>
      <w:rPr>
        <w:rFonts w:ascii="Wingdings" w:hAnsi="Wingdings" w:hint="default"/>
      </w:rPr>
    </w:lvl>
    <w:lvl w:ilvl="3" w:tplc="04180001">
      <w:start w:val="1"/>
      <w:numFmt w:val="bullet"/>
      <w:lvlText w:val=""/>
      <w:lvlJc w:val="left"/>
      <w:pPr>
        <w:tabs>
          <w:tab w:val="num" w:pos="2940"/>
        </w:tabs>
        <w:ind w:left="2940" w:hanging="360"/>
      </w:pPr>
      <w:rPr>
        <w:rFonts w:ascii="Symbol" w:hAnsi="Symbol" w:hint="default"/>
      </w:rPr>
    </w:lvl>
    <w:lvl w:ilvl="4" w:tplc="04180003">
      <w:start w:val="1"/>
      <w:numFmt w:val="bullet"/>
      <w:lvlText w:val="o"/>
      <w:lvlJc w:val="left"/>
      <w:pPr>
        <w:tabs>
          <w:tab w:val="num" w:pos="3660"/>
        </w:tabs>
        <w:ind w:left="3660" w:hanging="360"/>
      </w:pPr>
      <w:rPr>
        <w:rFonts w:ascii="Courier New" w:hAnsi="Courier New" w:hint="default"/>
      </w:rPr>
    </w:lvl>
    <w:lvl w:ilvl="5" w:tplc="04180005">
      <w:start w:val="1"/>
      <w:numFmt w:val="bullet"/>
      <w:lvlText w:val=""/>
      <w:lvlJc w:val="left"/>
      <w:pPr>
        <w:tabs>
          <w:tab w:val="num" w:pos="4380"/>
        </w:tabs>
        <w:ind w:left="4380" w:hanging="360"/>
      </w:pPr>
      <w:rPr>
        <w:rFonts w:ascii="Wingdings" w:hAnsi="Wingdings" w:hint="default"/>
      </w:rPr>
    </w:lvl>
    <w:lvl w:ilvl="6" w:tplc="04180001">
      <w:start w:val="1"/>
      <w:numFmt w:val="bullet"/>
      <w:lvlText w:val=""/>
      <w:lvlJc w:val="left"/>
      <w:pPr>
        <w:tabs>
          <w:tab w:val="num" w:pos="5100"/>
        </w:tabs>
        <w:ind w:left="5100" w:hanging="360"/>
      </w:pPr>
      <w:rPr>
        <w:rFonts w:ascii="Symbol" w:hAnsi="Symbol" w:hint="default"/>
      </w:rPr>
    </w:lvl>
    <w:lvl w:ilvl="7" w:tplc="04180003">
      <w:start w:val="1"/>
      <w:numFmt w:val="bullet"/>
      <w:lvlText w:val="o"/>
      <w:lvlJc w:val="left"/>
      <w:pPr>
        <w:tabs>
          <w:tab w:val="num" w:pos="5820"/>
        </w:tabs>
        <w:ind w:left="5820" w:hanging="360"/>
      </w:pPr>
      <w:rPr>
        <w:rFonts w:ascii="Courier New" w:hAnsi="Courier New" w:hint="default"/>
      </w:rPr>
    </w:lvl>
    <w:lvl w:ilvl="8" w:tplc="04180005">
      <w:start w:val="1"/>
      <w:numFmt w:val="bullet"/>
      <w:lvlText w:val=""/>
      <w:lvlJc w:val="left"/>
      <w:pPr>
        <w:tabs>
          <w:tab w:val="num" w:pos="6540"/>
        </w:tabs>
        <w:ind w:left="6540" w:hanging="360"/>
      </w:pPr>
      <w:rPr>
        <w:rFonts w:ascii="Wingdings" w:hAnsi="Wingdings" w:hint="default"/>
      </w:rPr>
    </w:lvl>
  </w:abstractNum>
  <w:abstractNum w:abstractNumId="64">
    <w:nsid w:val="7E5D1CC0"/>
    <w:multiLevelType w:val="multilevel"/>
    <w:tmpl w:val="601A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0"/>
  </w:num>
  <w:num w:numId="3">
    <w:abstractNumId w:val="46"/>
  </w:num>
  <w:num w:numId="4">
    <w:abstractNumId w:val="5"/>
  </w:num>
  <w:num w:numId="5">
    <w:abstractNumId w:val="42"/>
  </w:num>
  <w:num w:numId="6">
    <w:abstractNumId w:val="15"/>
  </w:num>
  <w:num w:numId="7">
    <w:abstractNumId w:val="2"/>
  </w:num>
  <w:num w:numId="8">
    <w:abstractNumId w:val="34"/>
  </w:num>
  <w:num w:numId="9">
    <w:abstractNumId w:val="1"/>
  </w:num>
  <w:num w:numId="10">
    <w:abstractNumId w:val="0"/>
  </w:num>
  <w:num w:numId="11">
    <w:abstractNumId w:val="14"/>
  </w:num>
  <w:num w:numId="12">
    <w:abstractNumId w:val="29"/>
  </w:num>
  <w:num w:numId="13">
    <w:abstractNumId w:val="57"/>
  </w:num>
  <w:num w:numId="14">
    <w:abstractNumId w:val="28"/>
  </w:num>
  <w:num w:numId="15">
    <w:abstractNumId w:val="58"/>
  </w:num>
  <w:num w:numId="16">
    <w:abstractNumId w:val="9"/>
  </w:num>
  <w:num w:numId="17">
    <w:abstractNumId w:val="55"/>
  </w:num>
  <w:num w:numId="18">
    <w:abstractNumId w:val="30"/>
  </w:num>
  <w:num w:numId="19">
    <w:abstractNumId w:val="40"/>
  </w:num>
  <w:num w:numId="20">
    <w:abstractNumId w:val="63"/>
  </w:num>
  <w:num w:numId="21">
    <w:abstractNumId w:val="48"/>
  </w:num>
  <w:num w:numId="22">
    <w:abstractNumId w:val="8"/>
  </w:num>
  <w:num w:numId="23">
    <w:abstractNumId w:val="18"/>
  </w:num>
  <w:num w:numId="24">
    <w:abstractNumId w:val="7"/>
  </w:num>
  <w:num w:numId="25">
    <w:abstractNumId w:val="32"/>
  </w:num>
  <w:num w:numId="26">
    <w:abstractNumId w:val="3"/>
  </w:num>
  <w:num w:numId="27">
    <w:abstractNumId w:val="27"/>
  </w:num>
  <w:num w:numId="28">
    <w:abstractNumId w:val="37"/>
  </w:num>
  <w:num w:numId="29">
    <w:abstractNumId w:val="60"/>
  </w:num>
  <w:num w:numId="30">
    <w:abstractNumId w:val="43"/>
  </w:num>
  <w:num w:numId="31">
    <w:abstractNumId w:val="13"/>
  </w:num>
  <w:num w:numId="32">
    <w:abstractNumId w:val="49"/>
  </w:num>
  <w:num w:numId="33">
    <w:abstractNumId w:val="38"/>
  </w:num>
  <w:num w:numId="34">
    <w:abstractNumId w:val="16"/>
  </w:num>
  <w:num w:numId="35">
    <w:abstractNumId w:val="25"/>
  </w:num>
  <w:num w:numId="36">
    <w:abstractNumId w:val="35"/>
  </w:num>
  <w:num w:numId="37">
    <w:abstractNumId w:val="61"/>
  </w:num>
  <w:num w:numId="38">
    <w:abstractNumId w:val="44"/>
  </w:num>
  <w:num w:numId="39">
    <w:abstractNumId w:val="12"/>
  </w:num>
  <w:num w:numId="40">
    <w:abstractNumId w:val="56"/>
  </w:num>
  <w:num w:numId="41">
    <w:abstractNumId w:val="22"/>
  </w:num>
  <w:num w:numId="42">
    <w:abstractNumId w:val="64"/>
  </w:num>
  <w:num w:numId="43">
    <w:abstractNumId w:val="17"/>
  </w:num>
  <w:num w:numId="44">
    <w:abstractNumId w:val="50"/>
  </w:num>
  <w:num w:numId="45">
    <w:abstractNumId w:val="53"/>
  </w:num>
  <w:num w:numId="46">
    <w:abstractNumId w:val="10"/>
  </w:num>
  <w:num w:numId="47">
    <w:abstractNumId w:val="45"/>
  </w:num>
  <w:num w:numId="48">
    <w:abstractNumId w:val="26"/>
  </w:num>
  <w:num w:numId="49">
    <w:abstractNumId w:val="21"/>
  </w:num>
  <w:num w:numId="50">
    <w:abstractNumId w:val="23"/>
  </w:num>
  <w:num w:numId="51">
    <w:abstractNumId w:val="36"/>
  </w:num>
  <w:num w:numId="52">
    <w:abstractNumId w:val="31"/>
  </w:num>
  <w:num w:numId="53">
    <w:abstractNumId w:val="4"/>
  </w:num>
  <w:num w:numId="54">
    <w:abstractNumId w:val="24"/>
  </w:num>
  <w:num w:numId="5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41"/>
  </w:num>
  <w:num w:numId="58">
    <w:abstractNumId w:val="11"/>
  </w:num>
  <w:num w:numId="59">
    <w:abstractNumId w:val="62"/>
  </w:num>
  <w:num w:numId="60">
    <w:abstractNumId w:val="52"/>
  </w:num>
  <w:num w:numId="61">
    <w:abstractNumId w:val="6"/>
  </w:num>
  <w:num w:numId="62">
    <w:abstractNumId w:val="39"/>
  </w:num>
  <w:num w:numId="63">
    <w:abstractNumId w:val="59"/>
  </w:num>
  <w:num w:numId="64">
    <w:abstractNumId w:val="51"/>
  </w:num>
  <w:num w:numId="65">
    <w:abstractNumId w:val="4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20"/>
  <w:hyphenationZone w:val="425"/>
  <w:drawingGridHorizontalSpacing w:val="110"/>
  <w:displayHorizontalDrawingGridEvery w:val="2"/>
  <w:characterSpacingControl w:val="doNotCompress"/>
  <w:hdrShapeDefaults>
    <o:shapedefaults v:ext="edit" spidmax="34818">
      <o:colormru v:ext="edit" colors="#00214e"/>
    </o:shapedefaults>
    <o:shapelayout v:ext="edit">
      <o:idmap v:ext="edit" data="2"/>
      <o:rules v:ext="edit">
        <o:r id="V:Rule2" type="connector" idref="#_x0000_s2072"/>
      </o:rules>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679F"/>
    <w:rsid w:val="00007E38"/>
    <w:rsid w:val="00010F57"/>
    <w:rsid w:val="0002340E"/>
    <w:rsid w:val="00065CC1"/>
    <w:rsid w:val="000717BF"/>
    <w:rsid w:val="0008209C"/>
    <w:rsid w:val="000A0A39"/>
    <w:rsid w:val="000C622B"/>
    <w:rsid w:val="000F1DE6"/>
    <w:rsid w:val="000F2694"/>
    <w:rsid w:val="00110382"/>
    <w:rsid w:val="00170888"/>
    <w:rsid w:val="00180D74"/>
    <w:rsid w:val="001A706A"/>
    <w:rsid w:val="001B1B21"/>
    <w:rsid w:val="001B63EE"/>
    <w:rsid w:val="001D4162"/>
    <w:rsid w:val="001E77D7"/>
    <w:rsid w:val="00213E2F"/>
    <w:rsid w:val="002543BD"/>
    <w:rsid w:val="002D3395"/>
    <w:rsid w:val="00307721"/>
    <w:rsid w:val="0032150C"/>
    <w:rsid w:val="003C7C4A"/>
    <w:rsid w:val="00401325"/>
    <w:rsid w:val="00466D20"/>
    <w:rsid w:val="0047555B"/>
    <w:rsid w:val="004B113C"/>
    <w:rsid w:val="004D279B"/>
    <w:rsid w:val="004E2026"/>
    <w:rsid w:val="004E58B1"/>
    <w:rsid w:val="00534C8F"/>
    <w:rsid w:val="00544A78"/>
    <w:rsid w:val="00545481"/>
    <w:rsid w:val="005C1C52"/>
    <w:rsid w:val="005E7E58"/>
    <w:rsid w:val="00604C04"/>
    <w:rsid w:val="00623EA7"/>
    <w:rsid w:val="006303B0"/>
    <w:rsid w:val="006375E0"/>
    <w:rsid w:val="00641383"/>
    <w:rsid w:val="00652DC7"/>
    <w:rsid w:val="006719D0"/>
    <w:rsid w:val="006D330B"/>
    <w:rsid w:val="007027CE"/>
    <w:rsid w:val="0071099A"/>
    <w:rsid w:val="00744818"/>
    <w:rsid w:val="007467F0"/>
    <w:rsid w:val="007471F7"/>
    <w:rsid w:val="007768FB"/>
    <w:rsid w:val="00780EC3"/>
    <w:rsid w:val="007A3D0E"/>
    <w:rsid w:val="007B5487"/>
    <w:rsid w:val="007B679F"/>
    <w:rsid w:val="008579E2"/>
    <w:rsid w:val="00865FEF"/>
    <w:rsid w:val="008809D4"/>
    <w:rsid w:val="00892024"/>
    <w:rsid w:val="008A0A34"/>
    <w:rsid w:val="008D0312"/>
    <w:rsid w:val="009702ED"/>
    <w:rsid w:val="009836CD"/>
    <w:rsid w:val="009842F3"/>
    <w:rsid w:val="009845BC"/>
    <w:rsid w:val="00984C0B"/>
    <w:rsid w:val="009B65B2"/>
    <w:rsid w:val="009C6BA5"/>
    <w:rsid w:val="009D00F9"/>
    <w:rsid w:val="009D39D5"/>
    <w:rsid w:val="00A23AC1"/>
    <w:rsid w:val="00A43944"/>
    <w:rsid w:val="00A55EDC"/>
    <w:rsid w:val="00A85A2E"/>
    <w:rsid w:val="00A94700"/>
    <w:rsid w:val="00AB2F77"/>
    <w:rsid w:val="00AB7468"/>
    <w:rsid w:val="00AE6B5D"/>
    <w:rsid w:val="00B019DE"/>
    <w:rsid w:val="00B033B2"/>
    <w:rsid w:val="00B251CB"/>
    <w:rsid w:val="00B63BD5"/>
    <w:rsid w:val="00B71E43"/>
    <w:rsid w:val="00B81EF7"/>
    <w:rsid w:val="00BC12C2"/>
    <w:rsid w:val="00BC499D"/>
    <w:rsid w:val="00C16E6F"/>
    <w:rsid w:val="00C33B70"/>
    <w:rsid w:val="00C57D22"/>
    <w:rsid w:val="00C60260"/>
    <w:rsid w:val="00C74739"/>
    <w:rsid w:val="00C97CAC"/>
    <w:rsid w:val="00CA3669"/>
    <w:rsid w:val="00CA7C72"/>
    <w:rsid w:val="00CD4BC2"/>
    <w:rsid w:val="00D00832"/>
    <w:rsid w:val="00D07354"/>
    <w:rsid w:val="00D649AF"/>
    <w:rsid w:val="00D6643F"/>
    <w:rsid w:val="00D66442"/>
    <w:rsid w:val="00DA01A5"/>
    <w:rsid w:val="00DB4D51"/>
    <w:rsid w:val="00DC0398"/>
    <w:rsid w:val="00DC7A85"/>
    <w:rsid w:val="00DD041D"/>
    <w:rsid w:val="00DD70E7"/>
    <w:rsid w:val="00E214F6"/>
    <w:rsid w:val="00E22FD2"/>
    <w:rsid w:val="00E52847"/>
    <w:rsid w:val="00E6673F"/>
    <w:rsid w:val="00E857EB"/>
    <w:rsid w:val="00E94A58"/>
    <w:rsid w:val="00EC38B7"/>
    <w:rsid w:val="00F0420A"/>
    <w:rsid w:val="00F07968"/>
    <w:rsid w:val="00F12775"/>
    <w:rsid w:val="00F1444D"/>
    <w:rsid w:val="00F436C6"/>
    <w:rsid w:val="00F51DC3"/>
    <w:rsid w:val="00F66192"/>
    <w:rsid w:val="00F85ABE"/>
    <w:rsid w:val="00FA190B"/>
    <w:rsid w:val="00FA6BF9"/>
    <w:rsid w:val="00FB3E9E"/>
    <w:rsid w:val="00FC369B"/>
    <w:rsid w:val="00FE6133"/>
    <w:rsid w:val="00FF0B40"/>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34818">
      <o:colormru v:ext="edit" colors="#00214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Columns 1" w:uiPriority="0"/>
    <w:lsdException w:name="Table Grid 1" w:uiPriority="0"/>
    <w:lsdException w:name="Table Grid 7" w:uiPriority="0"/>
    <w:lsdException w:name="Table Elegant" w:uiPriority="0"/>
    <w:lsdException w:name="Table Web 2"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22B"/>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0C622B"/>
    <w:pPr>
      <w:spacing w:before="480" w:after="0"/>
      <w:contextualSpacing/>
      <w:outlineLvl w:val="0"/>
    </w:pPr>
    <w:rPr>
      <w:rFonts w:ascii="Cambria" w:hAnsi="Cambria"/>
      <w:b/>
      <w:bCs/>
      <w:sz w:val="28"/>
      <w:szCs w:val="28"/>
    </w:rPr>
  </w:style>
  <w:style w:type="paragraph" w:styleId="Heading2">
    <w:name w:val="heading 2"/>
    <w:aliases w:val="a Titlu 2"/>
    <w:basedOn w:val="Normal"/>
    <w:next w:val="Normal"/>
    <w:link w:val="Heading2Char"/>
    <w:uiPriority w:val="9"/>
    <w:unhideWhenUsed/>
    <w:qFormat/>
    <w:rsid w:val="000C622B"/>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C622B"/>
    <w:pPr>
      <w:spacing w:before="200" w:after="0" w:line="271" w:lineRule="auto"/>
      <w:outlineLvl w:val="2"/>
    </w:pPr>
    <w:rPr>
      <w:rFonts w:ascii="Cambria" w:hAnsi="Cambria"/>
      <w:b/>
      <w:bCs/>
    </w:rPr>
  </w:style>
  <w:style w:type="paragraph" w:styleId="Heading4">
    <w:name w:val="heading 4"/>
    <w:basedOn w:val="Normal"/>
    <w:next w:val="Normal"/>
    <w:link w:val="Heading4Char"/>
    <w:uiPriority w:val="9"/>
    <w:unhideWhenUsed/>
    <w:qFormat/>
    <w:rsid w:val="000C622B"/>
    <w:pPr>
      <w:spacing w:before="200" w:after="0"/>
      <w:outlineLvl w:val="3"/>
    </w:pPr>
    <w:rPr>
      <w:rFonts w:ascii="Cambria" w:hAnsi="Cambria"/>
      <w:b/>
      <w:bCs/>
      <w:i/>
      <w:iCs/>
    </w:rPr>
  </w:style>
  <w:style w:type="paragraph" w:styleId="Heading5">
    <w:name w:val="heading 5"/>
    <w:basedOn w:val="Normal"/>
    <w:next w:val="Normal"/>
    <w:link w:val="Heading5Char"/>
    <w:uiPriority w:val="9"/>
    <w:unhideWhenUsed/>
    <w:qFormat/>
    <w:rsid w:val="000C622B"/>
    <w:pPr>
      <w:spacing w:before="200" w:after="0"/>
      <w:outlineLvl w:val="4"/>
    </w:pPr>
    <w:rPr>
      <w:rFonts w:ascii="Cambria" w:hAnsi="Cambria"/>
      <w:b/>
      <w:bCs/>
      <w:color w:val="7F7F7F"/>
    </w:rPr>
  </w:style>
  <w:style w:type="paragraph" w:styleId="Heading6">
    <w:name w:val="heading 6"/>
    <w:basedOn w:val="Normal"/>
    <w:next w:val="Normal"/>
    <w:link w:val="Heading6Char"/>
    <w:uiPriority w:val="9"/>
    <w:unhideWhenUsed/>
    <w:qFormat/>
    <w:rsid w:val="000C622B"/>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unhideWhenUsed/>
    <w:qFormat/>
    <w:rsid w:val="000C622B"/>
    <w:pPr>
      <w:spacing w:after="0"/>
      <w:outlineLvl w:val="6"/>
    </w:pPr>
    <w:rPr>
      <w:rFonts w:ascii="Cambria" w:hAnsi="Cambria"/>
      <w:i/>
      <w:iCs/>
    </w:rPr>
  </w:style>
  <w:style w:type="paragraph" w:styleId="Heading8">
    <w:name w:val="heading 8"/>
    <w:basedOn w:val="Normal"/>
    <w:next w:val="Normal"/>
    <w:link w:val="Heading8Char"/>
    <w:uiPriority w:val="9"/>
    <w:unhideWhenUsed/>
    <w:qFormat/>
    <w:rsid w:val="000C622B"/>
    <w:pPr>
      <w:spacing w:after="0"/>
      <w:outlineLvl w:val="7"/>
    </w:pPr>
    <w:rPr>
      <w:rFonts w:ascii="Cambria" w:hAnsi="Cambria"/>
      <w:sz w:val="20"/>
      <w:szCs w:val="20"/>
    </w:rPr>
  </w:style>
  <w:style w:type="paragraph" w:styleId="Heading9">
    <w:name w:val="heading 9"/>
    <w:basedOn w:val="Normal"/>
    <w:next w:val="Normal"/>
    <w:link w:val="Heading9Char"/>
    <w:uiPriority w:val="9"/>
    <w:unhideWhenUsed/>
    <w:qFormat/>
    <w:rsid w:val="000C622B"/>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rsid w:val="00641383"/>
    <w:pPr>
      <w:tabs>
        <w:tab w:val="center" w:pos="4680"/>
        <w:tab w:val="right" w:pos="9360"/>
      </w:tabs>
      <w:spacing w:after="0" w:line="240" w:lineRule="auto"/>
    </w:pPr>
  </w:style>
  <w:style w:type="character" w:customStyle="1" w:styleId="HeaderChar">
    <w:name w:val="Header Char"/>
    <w:basedOn w:val="DefaultParagraphFont"/>
    <w:uiPriority w:val="99"/>
    <w:rsid w:val="00641383"/>
  </w:style>
  <w:style w:type="paragraph" w:styleId="Footer">
    <w:name w:val="footer"/>
    <w:basedOn w:val="Normal"/>
    <w:uiPriority w:val="99"/>
    <w:unhideWhenUsed/>
    <w:rsid w:val="00641383"/>
    <w:pPr>
      <w:tabs>
        <w:tab w:val="center" w:pos="4680"/>
        <w:tab w:val="right" w:pos="9360"/>
      </w:tabs>
      <w:spacing w:after="0" w:line="240" w:lineRule="auto"/>
    </w:pPr>
  </w:style>
  <w:style w:type="character" w:customStyle="1" w:styleId="FooterChar">
    <w:name w:val="Footer Char"/>
    <w:basedOn w:val="DefaultParagraphFont"/>
    <w:uiPriority w:val="99"/>
    <w:rsid w:val="00641383"/>
  </w:style>
  <w:style w:type="paragraph" w:styleId="BalloonText">
    <w:name w:val="Balloon Text"/>
    <w:basedOn w:val="Normal"/>
    <w:uiPriority w:val="99"/>
    <w:unhideWhenUsed/>
    <w:rsid w:val="00641383"/>
    <w:pPr>
      <w:spacing w:after="0" w:line="240" w:lineRule="auto"/>
    </w:pPr>
    <w:rPr>
      <w:rFonts w:ascii="Tahoma" w:hAnsi="Tahoma" w:cs="Tahoma"/>
      <w:sz w:val="16"/>
      <w:szCs w:val="16"/>
    </w:rPr>
  </w:style>
  <w:style w:type="character" w:customStyle="1" w:styleId="BalloonTextChar">
    <w:name w:val="Balloon Text Char"/>
    <w:uiPriority w:val="99"/>
    <w:rsid w:val="00641383"/>
    <w:rPr>
      <w:rFonts w:ascii="Tahoma" w:hAnsi="Tahoma" w:cs="Tahoma"/>
      <w:sz w:val="16"/>
      <w:szCs w:val="16"/>
    </w:rPr>
  </w:style>
  <w:style w:type="paragraph" w:customStyle="1" w:styleId="Char1CharChar1Char">
    <w:name w:val="Char1 Char Char1 Char"/>
    <w:basedOn w:val="Normal"/>
    <w:rsid w:val="00641383"/>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rsid w:val="00641383"/>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41383"/>
    <w:pPr>
      <w:spacing w:before="100" w:beforeAutospacing="1" w:after="100" w:afterAutospacing="1" w:line="240" w:lineRule="auto"/>
    </w:pPr>
    <w:rPr>
      <w:rFonts w:ascii="Times New Roman" w:hAnsi="Times New Roman"/>
      <w:sz w:val="24"/>
      <w:szCs w:val="24"/>
    </w:rPr>
  </w:style>
  <w:style w:type="character" w:styleId="Hyperlink">
    <w:name w:val="Hyperlink"/>
    <w:rsid w:val="00641383"/>
    <w:rPr>
      <w:color w:val="0000FF"/>
      <w:u w:val="single"/>
    </w:rPr>
  </w:style>
  <w:style w:type="paragraph" w:customStyle="1" w:styleId="span-24column">
    <w:name w:val="span-24  column"/>
    <w:basedOn w:val="Normal"/>
    <w:rsid w:val="00641383"/>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41383"/>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641383"/>
  </w:style>
  <w:style w:type="paragraph" w:styleId="BodyText">
    <w:name w:val="Body Text"/>
    <w:basedOn w:val="Normal"/>
    <w:link w:val="BodyTextChar1"/>
    <w:uiPriority w:val="99"/>
    <w:rsid w:val="00641383"/>
    <w:pPr>
      <w:spacing w:after="120"/>
    </w:pPr>
  </w:style>
  <w:style w:type="character" w:customStyle="1" w:styleId="BodyTextChar">
    <w:name w:val="Body Text Char"/>
    <w:uiPriority w:val="99"/>
    <w:rsid w:val="00641383"/>
    <w:rPr>
      <w:sz w:val="22"/>
      <w:szCs w:val="22"/>
    </w:rPr>
  </w:style>
  <w:style w:type="character" w:styleId="PageNumber">
    <w:name w:val="page number"/>
    <w:basedOn w:val="DefaultParagraphFont"/>
    <w:rsid w:val="00641383"/>
  </w:style>
  <w:style w:type="character" w:customStyle="1" w:styleId="Heading2Char">
    <w:name w:val="Heading 2 Char"/>
    <w:aliases w:val="a Titlu 2 Char"/>
    <w:basedOn w:val="DefaultParagraphFont"/>
    <w:link w:val="Heading2"/>
    <w:uiPriority w:val="9"/>
    <w:rsid w:val="000C622B"/>
    <w:rPr>
      <w:rFonts w:ascii="Cambria" w:eastAsia="Times New Roman" w:hAnsi="Cambria" w:cs="Times New Roman"/>
      <w:b/>
      <w:bCs/>
      <w:sz w:val="26"/>
      <w:szCs w:val="26"/>
    </w:rPr>
  </w:style>
  <w:style w:type="character" w:customStyle="1" w:styleId="FontStyle44">
    <w:name w:val="Font Style44"/>
    <w:basedOn w:val="DefaultParagraphFont"/>
    <w:rsid w:val="007A3D0E"/>
    <w:rPr>
      <w:rFonts w:ascii="Arial" w:hAnsi="Arial" w:cs="Arial"/>
      <w:b/>
      <w:bCs/>
      <w:sz w:val="80"/>
      <w:szCs w:val="80"/>
    </w:rPr>
  </w:style>
  <w:style w:type="character" w:customStyle="1" w:styleId="Heading9Char">
    <w:name w:val="Heading 9 Char"/>
    <w:basedOn w:val="DefaultParagraphFont"/>
    <w:link w:val="Heading9"/>
    <w:uiPriority w:val="9"/>
    <w:rsid w:val="000C622B"/>
    <w:rPr>
      <w:rFonts w:ascii="Cambria" w:eastAsia="Times New Roman" w:hAnsi="Cambria" w:cs="Times New Roman"/>
      <w:i/>
      <w:iCs/>
      <w:spacing w:val="5"/>
      <w:sz w:val="20"/>
      <w:szCs w:val="20"/>
    </w:rPr>
  </w:style>
  <w:style w:type="paragraph" w:styleId="BodyTextIndent">
    <w:name w:val="Body Text Indent"/>
    <w:basedOn w:val="Normal"/>
    <w:link w:val="BodyTextIndentChar"/>
    <w:unhideWhenUsed/>
    <w:rsid w:val="00534C8F"/>
    <w:pPr>
      <w:spacing w:after="120"/>
      <w:ind w:left="283"/>
    </w:pPr>
  </w:style>
  <w:style w:type="character" w:customStyle="1" w:styleId="BodyTextIndentChar">
    <w:name w:val="Body Text Indent Char"/>
    <w:basedOn w:val="DefaultParagraphFont"/>
    <w:link w:val="BodyTextIndent"/>
    <w:rsid w:val="00534C8F"/>
    <w:rPr>
      <w:sz w:val="22"/>
      <w:szCs w:val="22"/>
      <w:lang w:val="en-US" w:eastAsia="en-US"/>
    </w:rPr>
  </w:style>
  <w:style w:type="paragraph" w:styleId="BodyTextIndent2">
    <w:name w:val="Body Text Indent 2"/>
    <w:basedOn w:val="Normal"/>
    <w:link w:val="BodyTextIndent2Char"/>
    <w:unhideWhenUsed/>
    <w:rsid w:val="00534C8F"/>
    <w:pPr>
      <w:spacing w:after="120" w:line="480" w:lineRule="auto"/>
      <w:ind w:left="283"/>
    </w:pPr>
  </w:style>
  <w:style w:type="character" w:customStyle="1" w:styleId="BodyTextIndent2Char">
    <w:name w:val="Body Text Indent 2 Char"/>
    <w:basedOn w:val="DefaultParagraphFont"/>
    <w:link w:val="BodyTextIndent2"/>
    <w:uiPriority w:val="99"/>
    <w:rsid w:val="00534C8F"/>
    <w:rPr>
      <w:sz w:val="22"/>
      <w:szCs w:val="22"/>
      <w:lang w:val="en-US" w:eastAsia="en-US"/>
    </w:rPr>
  </w:style>
  <w:style w:type="character" w:styleId="Strong">
    <w:name w:val="Strong"/>
    <w:uiPriority w:val="22"/>
    <w:qFormat/>
    <w:rsid w:val="000C622B"/>
    <w:rPr>
      <w:b/>
      <w:bCs/>
    </w:rPr>
  </w:style>
  <w:style w:type="paragraph" w:customStyle="1" w:styleId="BodyText21">
    <w:name w:val="Body Text 21"/>
    <w:basedOn w:val="Normal"/>
    <w:rsid w:val="00534C8F"/>
    <w:pPr>
      <w:widowControl w:val="0"/>
      <w:snapToGrid w:val="0"/>
      <w:spacing w:after="0" w:line="240" w:lineRule="auto"/>
      <w:jc w:val="both"/>
    </w:pPr>
    <w:rPr>
      <w:rFonts w:ascii="Times New Roman" w:hAnsi="Times New Roman"/>
      <w:sz w:val="24"/>
      <w:szCs w:val="24"/>
    </w:rPr>
  </w:style>
  <w:style w:type="paragraph" w:customStyle="1" w:styleId="Style1">
    <w:name w:val="Style1"/>
    <w:basedOn w:val="Normal"/>
    <w:rsid w:val="00534C8F"/>
    <w:pPr>
      <w:spacing w:after="0" w:line="240" w:lineRule="auto"/>
    </w:pPr>
    <w:rPr>
      <w:rFonts w:ascii="Times New Roman" w:hAnsi="Times New Roman"/>
      <w:b/>
      <w:bCs/>
      <w:caps/>
      <w:sz w:val="24"/>
      <w:szCs w:val="20"/>
    </w:rPr>
  </w:style>
  <w:style w:type="paragraph" w:styleId="Caption">
    <w:name w:val="caption"/>
    <w:basedOn w:val="Normal"/>
    <w:next w:val="Normal"/>
    <w:qFormat/>
    <w:rsid w:val="00534C8F"/>
    <w:pPr>
      <w:spacing w:before="120" w:after="120" w:line="240" w:lineRule="auto"/>
    </w:pPr>
    <w:rPr>
      <w:rFonts w:ascii="Times New Roman" w:hAnsi="Times New Roman"/>
      <w:b/>
      <w:bCs/>
      <w:sz w:val="20"/>
      <w:szCs w:val="20"/>
    </w:rPr>
  </w:style>
  <w:style w:type="table" w:styleId="TableGrid">
    <w:name w:val="Table Grid"/>
    <w:basedOn w:val="TableNormal"/>
    <w:uiPriority w:val="59"/>
    <w:rsid w:val="00534C8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534C8F"/>
    <w:pPr>
      <w:spacing w:after="120" w:line="480" w:lineRule="auto"/>
    </w:pPr>
    <w:rPr>
      <w:rFonts w:ascii="Times New Roman" w:hAnsi="Times New Roman"/>
      <w:sz w:val="24"/>
      <w:szCs w:val="24"/>
      <w:lang w:val="en-GB"/>
    </w:rPr>
  </w:style>
  <w:style w:type="character" w:customStyle="1" w:styleId="BodyText2Char">
    <w:name w:val="Body Text 2 Char"/>
    <w:basedOn w:val="DefaultParagraphFont"/>
    <w:link w:val="BodyText2"/>
    <w:rsid w:val="00534C8F"/>
    <w:rPr>
      <w:rFonts w:ascii="Times New Roman" w:eastAsia="Times New Roman" w:hAnsi="Times New Roman"/>
      <w:sz w:val="24"/>
      <w:szCs w:val="24"/>
      <w:lang w:val="en-GB" w:eastAsia="en-US"/>
    </w:rPr>
  </w:style>
  <w:style w:type="character" w:customStyle="1" w:styleId="Heading1Char">
    <w:name w:val="Heading 1 Char"/>
    <w:basedOn w:val="DefaultParagraphFont"/>
    <w:link w:val="Heading1"/>
    <w:uiPriority w:val="9"/>
    <w:rsid w:val="000C622B"/>
    <w:rPr>
      <w:rFonts w:ascii="Cambria" w:eastAsia="Times New Roman" w:hAnsi="Cambria" w:cs="Times New Roman"/>
      <w:b/>
      <w:bCs/>
      <w:sz w:val="28"/>
      <w:szCs w:val="28"/>
    </w:rPr>
  </w:style>
  <w:style w:type="paragraph" w:styleId="ListParagraph">
    <w:name w:val="List Paragraph"/>
    <w:basedOn w:val="Normal"/>
    <w:uiPriority w:val="34"/>
    <w:qFormat/>
    <w:rsid w:val="000C622B"/>
    <w:pPr>
      <w:ind w:left="720"/>
      <w:contextualSpacing/>
    </w:pPr>
  </w:style>
  <w:style w:type="paragraph" w:customStyle="1" w:styleId="WW-Corptext3">
    <w:name w:val="WW-Corp text 3"/>
    <w:basedOn w:val="Normal"/>
    <w:rsid w:val="00534C8F"/>
    <w:pPr>
      <w:suppressAutoHyphens/>
      <w:spacing w:after="0" w:line="240" w:lineRule="auto"/>
      <w:jc w:val="both"/>
    </w:pPr>
    <w:rPr>
      <w:rFonts w:ascii="Times New Roman" w:hAnsi="Times New Roman"/>
      <w:b/>
      <w:bCs/>
      <w:sz w:val="24"/>
      <w:szCs w:val="24"/>
      <w:lang w:eastAsia="ar-SA"/>
    </w:rPr>
  </w:style>
  <w:style w:type="paragraph" w:customStyle="1" w:styleId="NormalWeb3">
    <w:name w:val="Normal (Web)3"/>
    <w:basedOn w:val="Normal"/>
    <w:rsid w:val="00534C8F"/>
    <w:pPr>
      <w:spacing w:before="100" w:beforeAutospacing="1" w:after="100" w:afterAutospacing="1" w:line="240" w:lineRule="auto"/>
      <w:jc w:val="both"/>
    </w:pPr>
    <w:rPr>
      <w:rFonts w:ascii="Verdana" w:hAnsi="Verdana"/>
      <w:sz w:val="24"/>
      <w:szCs w:val="24"/>
    </w:rPr>
  </w:style>
  <w:style w:type="character" w:customStyle="1" w:styleId="part">
    <w:name w:val="p_art"/>
    <w:basedOn w:val="DefaultParagraphFont"/>
    <w:rsid w:val="00534C8F"/>
    <w:rPr>
      <w:vanish w:val="0"/>
      <w:webHidden w:val="0"/>
      <w:specVanish w:val="0"/>
    </w:rPr>
  </w:style>
  <w:style w:type="character" w:customStyle="1" w:styleId="Heading3Char">
    <w:name w:val="Heading 3 Char"/>
    <w:basedOn w:val="DefaultParagraphFont"/>
    <w:link w:val="Heading3"/>
    <w:uiPriority w:val="9"/>
    <w:rsid w:val="000C622B"/>
    <w:rPr>
      <w:rFonts w:ascii="Cambria" w:eastAsia="Times New Roman" w:hAnsi="Cambria" w:cs="Times New Roman"/>
      <w:b/>
      <w:bCs/>
    </w:rPr>
  </w:style>
  <w:style w:type="character" w:customStyle="1" w:styleId="Heading4Char">
    <w:name w:val="Heading 4 Char"/>
    <w:basedOn w:val="DefaultParagraphFont"/>
    <w:link w:val="Heading4"/>
    <w:uiPriority w:val="9"/>
    <w:rsid w:val="000C622B"/>
    <w:rPr>
      <w:rFonts w:ascii="Cambria" w:eastAsia="Times New Roman" w:hAnsi="Cambria" w:cs="Times New Roman"/>
      <w:b/>
      <w:bCs/>
      <w:i/>
      <w:iCs/>
    </w:rPr>
  </w:style>
  <w:style w:type="character" w:customStyle="1" w:styleId="Heading5Char">
    <w:name w:val="Heading 5 Char"/>
    <w:basedOn w:val="DefaultParagraphFont"/>
    <w:link w:val="Heading5"/>
    <w:uiPriority w:val="9"/>
    <w:rsid w:val="000C622B"/>
    <w:rPr>
      <w:rFonts w:ascii="Cambria" w:eastAsia="Times New Roman" w:hAnsi="Cambria" w:cs="Times New Roman"/>
      <w:b/>
      <w:bCs/>
      <w:color w:val="7F7F7F"/>
    </w:rPr>
  </w:style>
  <w:style w:type="character" w:customStyle="1" w:styleId="Heading6Char">
    <w:name w:val="Heading 6 Char"/>
    <w:basedOn w:val="DefaultParagraphFont"/>
    <w:link w:val="Heading6"/>
    <w:uiPriority w:val="9"/>
    <w:rsid w:val="000C622B"/>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rsid w:val="000C622B"/>
    <w:rPr>
      <w:rFonts w:ascii="Cambria" w:eastAsia="Times New Roman" w:hAnsi="Cambria" w:cs="Times New Roman"/>
      <w:i/>
      <w:iCs/>
    </w:rPr>
  </w:style>
  <w:style w:type="character" w:customStyle="1" w:styleId="Heading8Char">
    <w:name w:val="Heading 8 Char"/>
    <w:basedOn w:val="DefaultParagraphFont"/>
    <w:link w:val="Heading8"/>
    <w:uiPriority w:val="9"/>
    <w:rsid w:val="000C622B"/>
    <w:rPr>
      <w:rFonts w:ascii="Cambria" w:eastAsia="Times New Roman" w:hAnsi="Cambria" w:cs="Times New Roman"/>
      <w:sz w:val="20"/>
      <w:szCs w:val="20"/>
    </w:rPr>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E857EB"/>
    <w:pPr>
      <w:spacing w:after="0" w:line="240" w:lineRule="auto"/>
    </w:pPr>
    <w:rPr>
      <w:rFonts w:ascii="Times New Roman" w:hAnsi="Times New Roman"/>
      <w:sz w:val="24"/>
      <w:szCs w:val="24"/>
      <w:lang w:val="pl-PL" w:eastAsia="pl-PL"/>
    </w:rPr>
  </w:style>
  <w:style w:type="paragraph" w:styleId="BodyTextIndent3">
    <w:name w:val="Body Text Indent 3"/>
    <w:basedOn w:val="Normal"/>
    <w:link w:val="BodyTextIndent3Char"/>
    <w:rsid w:val="00E857EB"/>
    <w:pPr>
      <w:spacing w:after="0" w:line="240" w:lineRule="auto"/>
      <w:ind w:firstLine="720"/>
      <w:jc w:val="both"/>
    </w:pPr>
    <w:rPr>
      <w:rFonts w:ascii="Arial" w:hAnsi="Arial" w:cs="Arial"/>
      <w:bCs/>
      <w:color w:val="000000"/>
      <w:sz w:val="24"/>
      <w:szCs w:val="24"/>
      <w:lang w:val="ro-RO"/>
    </w:rPr>
  </w:style>
  <w:style w:type="character" w:customStyle="1" w:styleId="BodyTextIndent3Char">
    <w:name w:val="Body Text Indent 3 Char"/>
    <w:basedOn w:val="DefaultParagraphFont"/>
    <w:link w:val="BodyTextIndent3"/>
    <w:uiPriority w:val="99"/>
    <w:rsid w:val="00E857EB"/>
    <w:rPr>
      <w:rFonts w:ascii="Arial" w:eastAsia="Times New Roman" w:hAnsi="Arial" w:cs="Arial"/>
      <w:bCs/>
      <w:color w:val="000000"/>
      <w:sz w:val="24"/>
      <w:szCs w:val="24"/>
      <w:lang w:eastAsia="en-US"/>
    </w:rPr>
  </w:style>
  <w:style w:type="paragraph" w:customStyle="1" w:styleId="CharCaracterCharCharCharCaracter">
    <w:name w:val="Char Caracter Char Char Char Caracter"/>
    <w:basedOn w:val="Normal"/>
    <w:rsid w:val="00E857EB"/>
    <w:pPr>
      <w:spacing w:after="0" w:line="240" w:lineRule="auto"/>
    </w:pPr>
    <w:rPr>
      <w:rFonts w:ascii="Times New Roman" w:hAnsi="Times New Roman"/>
      <w:sz w:val="24"/>
      <w:szCs w:val="24"/>
      <w:lang w:val="pl-PL" w:eastAsia="pl-PL"/>
    </w:rPr>
  </w:style>
  <w:style w:type="paragraph" w:customStyle="1" w:styleId="CaracterCaracterCharChar">
    <w:name w:val="Caracter Caracter Char Char"/>
    <w:basedOn w:val="Normal"/>
    <w:rsid w:val="00E857EB"/>
    <w:pPr>
      <w:spacing w:after="0" w:line="240" w:lineRule="auto"/>
    </w:pPr>
    <w:rPr>
      <w:rFonts w:ascii="Times New Roman" w:hAnsi="Times New Roman"/>
      <w:sz w:val="24"/>
      <w:szCs w:val="24"/>
      <w:lang w:val="pl-PL" w:eastAsia="pl-PL"/>
    </w:rPr>
  </w:style>
  <w:style w:type="character" w:customStyle="1" w:styleId="tpt1">
    <w:name w:val="tpt1"/>
    <w:basedOn w:val="DefaultParagraphFont"/>
    <w:rsid w:val="00E857EB"/>
  </w:style>
  <w:style w:type="character" w:customStyle="1" w:styleId="cap">
    <w:name w:val="cap"/>
    <w:basedOn w:val="DefaultParagraphFont"/>
    <w:rsid w:val="00E857EB"/>
    <w:rPr>
      <w:b/>
      <w:sz w:val="32"/>
    </w:rPr>
  </w:style>
  <w:style w:type="paragraph" w:customStyle="1" w:styleId="bul1">
    <w:name w:val="bul1"/>
    <w:basedOn w:val="Normal"/>
    <w:rsid w:val="00E857EB"/>
    <w:pPr>
      <w:numPr>
        <w:ilvl w:val="1"/>
        <w:numId w:val="8"/>
      </w:numPr>
      <w:tabs>
        <w:tab w:val="clear" w:pos="1440"/>
        <w:tab w:val="left" w:pos="567"/>
        <w:tab w:val="num" w:pos="680"/>
      </w:tabs>
      <w:spacing w:after="60" w:line="240" w:lineRule="auto"/>
      <w:ind w:left="680" w:hanging="396"/>
      <w:jc w:val="both"/>
    </w:pPr>
    <w:rPr>
      <w:rFonts w:ascii="Arial" w:hAnsi="Arial"/>
      <w:sz w:val="19"/>
      <w:szCs w:val="24"/>
    </w:rPr>
  </w:style>
  <w:style w:type="paragraph" w:customStyle="1" w:styleId="WW-Corptext2">
    <w:name w:val="WW-Corp text 2"/>
    <w:basedOn w:val="Normal"/>
    <w:rsid w:val="00E857EB"/>
    <w:pPr>
      <w:suppressAutoHyphens/>
      <w:spacing w:after="0" w:line="240" w:lineRule="auto"/>
      <w:jc w:val="center"/>
    </w:pPr>
    <w:rPr>
      <w:rFonts w:ascii="Times New Roman" w:hAnsi="Times New Roman"/>
      <w:sz w:val="24"/>
      <w:szCs w:val="24"/>
      <w:lang w:val="ro-RO"/>
    </w:rPr>
  </w:style>
  <w:style w:type="character" w:customStyle="1" w:styleId="tal1">
    <w:name w:val="tal1"/>
    <w:basedOn w:val="DefaultParagraphFont"/>
    <w:rsid w:val="00E857EB"/>
  </w:style>
  <w:style w:type="character" w:customStyle="1" w:styleId="tli1">
    <w:name w:val="tli1"/>
    <w:basedOn w:val="DefaultParagraphFont"/>
    <w:rsid w:val="00E857EB"/>
  </w:style>
  <w:style w:type="character" w:customStyle="1" w:styleId="tpa1">
    <w:name w:val="tpa1"/>
    <w:basedOn w:val="DefaultParagraphFont"/>
    <w:rsid w:val="00E857EB"/>
  </w:style>
  <w:style w:type="paragraph" w:customStyle="1" w:styleId="CharChar7CharCharCaracterCaracterCharCharCaracterCaracterCharCharCaracterCaracterCharChar">
    <w:name w:val="Char Char7 Char Char Caracter Caracter Char Char Caracter Caracter Char Char Caracter Caracter Char Char"/>
    <w:basedOn w:val="Normal"/>
    <w:rsid w:val="00E857EB"/>
    <w:pPr>
      <w:spacing w:after="0" w:line="240" w:lineRule="auto"/>
    </w:pPr>
    <w:rPr>
      <w:rFonts w:ascii="Times New Roman" w:hAnsi="Times New Roman"/>
      <w:sz w:val="24"/>
      <w:szCs w:val="24"/>
      <w:lang w:val="pl-PL" w:eastAsia="pl-PL"/>
    </w:rPr>
  </w:style>
  <w:style w:type="character" w:customStyle="1" w:styleId="A15">
    <w:name w:val="A15"/>
    <w:rsid w:val="00E857EB"/>
    <w:rPr>
      <w:color w:val="000000"/>
      <w:sz w:val="11"/>
      <w:szCs w:val="11"/>
    </w:rPr>
  </w:style>
  <w:style w:type="paragraph" w:customStyle="1" w:styleId="CM4">
    <w:name w:val="CM4"/>
    <w:basedOn w:val="Normal"/>
    <w:next w:val="Normal"/>
    <w:rsid w:val="00E857EB"/>
    <w:pPr>
      <w:autoSpaceDE w:val="0"/>
      <w:autoSpaceDN w:val="0"/>
      <w:adjustRightInd w:val="0"/>
      <w:spacing w:before="60" w:after="60" w:line="240" w:lineRule="auto"/>
    </w:pPr>
    <w:rPr>
      <w:rFonts w:ascii="EUAlbertina" w:hAnsi="EUAlbertina" w:cs="Verdana"/>
      <w:sz w:val="20"/>
      <w:szCs w:val="24"/>
    </w:rPr>
  </w:style>
  <w:style w:type="paragraph" w:styleId="BodyText3">
    <w:name w:val="Body Text 3"/>
    <w:basedOn w:val="Normal"/>
    <w:link w:val="BodyText3Char"/>
    <w:rsid w:val="00E857EB"/>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E857EB"/>
    <w:rPr>
      <w:rFonts w:ascii="Times New Roman" w:eastAsia="Times New Roman" w:hAnsi="Times New Roman"/>
      <w:sz w:val="16"/>
      <w:szCs w:val="16"/>
      <w:lang w:val="en-US" w:eastAsia="en-US"/>
    </w:rPr>
  </w:style>
  <w:style w:type="paragraph" w:customStyle="1" w:styleId="CharCharCaracterCaracterCharCharCharCharCaracterCaracterCharCharCharCharCaracterCaracter">
    <w:name w:val="Char Char Caracter Caracter Char Char Char Char Caracter Caracter Char Char Char Char Caracter Caracter"/>
    <w:basedOn w:val="Normal"/>
    <w:rsid w:val="00E857EB"/>
    <w:pPr>
      <w:spacing w:after="0" w:line="240" w:lineRule="auto"/>
    </w:pPr>
    <w:rPr>
      <w:rFonts w:ascii="Times New Roman" w:hAnsi="Times New Roman"/>
      <w:sz w:val="24"/>
      <w:szCs w:val="24"/>
      <w:lang w:val="pl-PL" w:eastAsia="pl-PL"/>
    </w:rPr>
  </w:style>
  <w:style w:type="paragraph" w:customStyle="1" w:styleId="bul2">
    <w:name w:val="bul2"/>
    <w:basedOn w:val="Normal"/>
    <w:rsid w:val="00E857EB"/>
    <w:pPr>
      <w:numPr>
        <w:ilvl w:val="1"/>
        <w:numId w:val="7"/>
      </w:numPr>
      <w:tabs>
        <w:tab w:val="left" w:pos="851"/>
      </w:tabs>
      <w:spacing w:after="60" w:line="240" w:lineRule="auto"/>
      <w:ind w:left="851" w:hanging="284"/>
      <w:jc w:val="both"/>
    </w:pPr>
    <w:rPr>
      <w:rFonts w:ascii="Arial" w:hAnsi="Arial"/>
      <w:sz w:val="19"/>
      <w:szCs w:val="24"/>
    </w:rPr>
  </w:style>
  <w:style w:type="paragraph" w:styleId="Subtitle">
    <w:name w:val="Subtitle"/>
    <w:basedOn w:val="Normal"/>
    <w:next w:val="Normal"/>
    <w:link w:val="SubtitleChar"/>
    <w:uiPriority w:val="11"/>
    <w:qFormat/>
    <w:rsid w:val="000C622B"/>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0C622B"/>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0C622B"/>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0C622B"/>
    <w:rPr>
      <w:rFonts w:ascii="Cambria" w:eastAsia="Times New Roman" w:hAnsi="Cambria" w:cs="Times New Roman"/>
      <w:spacing w:val="5"/>
      <w:sz w:val="52"/>
      <w:szCs w:val="52"/>
    </w:rPr>
  </w:style>
  <w:style w:type="paragraph" w:customStyle="1" w:styleId="Pa8">
    <w:name w:val="Pa8"/>
    <w:basedOn w:val="Normal"/>
    <w:next w:val="Normal"/>
    <w:rsid w:val="00E857EB"/>
    <w:pPr>
      <w:autoSpaceDE w:val="0"/>
      <w:autoSpaceDN w:val="0"/>
      <w:adjustRightInd w:val="0"/>
      <w:spacing w:after="160" w:line="191" w:lineRule="atLeast"/>
    </w:pPr>
    <w:rPr>
      <w:rFonts w:ascii="Palatino Linotype" w:hAnsi="Palatino Linotype"/>
      <w:sz w:val="20"/>
      <w:szCs w:val="24"/>
    </w:rPr>
  </w:style>
  <w:style w:type="paragraph" w:customStyle="1" w:styleId="WW-NormalWeb">
    <w:name w:val="WW-Normal (Web)"/>
    <w:basedOn w:val="Normal"/>
    <w:rsid w:val="00E857EB"/>
    <w:pPr>
      <w:suppressAutoHyphens/>
      <w:spacing w:before="280" w:after="280" w:line="240" w:lineRule="auto"/>
    </w:pPr>
    <w:rPr>
      <w:rFonts w:ascii="Arial Unicode MS" w:eastAsia="Arial Unicode MS" w:hAnsi="Arial Unicode MS" w:cs="Arial Unicode MS"/>
      <w:sz w:val="24"/>
      <w:szCs w:val="24"/>
      <w:lang w:val="ro-RO" w:eastAsia="ar-SA"/>
    </w:rPr>
  </w:style>
  <w:style w:type="paragraph" w:customStyle="1" w:styleId="AAAA">
    <w:name w:val="AAAA"/>
    <w:basedOn w:val="Normal"/>
    <w:rsid w:val="00E857EB"/>
    <w:pPr>
      <w:widowControl w:val="0"/>
      <w:numPr>
        <w:ilvl w:val="12"/>
      </w:numPr>
      <w:spacing w:before="240" w:after="0"/>
      <w:ind w:left="1080"/>
      <w:jc w:val="both"/>
    </w:pPr>
    <w:rPr>
      <w:rFonts w:ascii="Arial" w:hAnsi="Arial" w:cs="Arial"/>
      <w:sz w:val="23"/>
      <w:szCs w:val="28"/>
      <w:lang w:val="ro-RO"/>
    </w:rPr>
  </w:style>
  <w:style w:type="paragraph" w:customStyle="1" w:styleId="Titlu51">
    <w:name w:val="Titlu 51"/>
    <w:basedOn w:val="Normal"/>
    <w:rsid w:val="00E857EB"/>
    <w:pPr>
      <w:tabs>
        <w:tab w:val="num" w:pos="1008"/>
      </w:tabs>
      <w:spacing w:after="0" w:line="240" w:lineRule="auto"/>
      <w:ind w:left="1008" w:hanging="1008"/>
    </w:pPr>
    <w:rPr>
      <w:rFonts w:ascii="Times New Roman" w:hAnsi="Times New Roman"/>
      <w:sz w:val="24"/>
      <w:szCs w:val="24"/>
      <w:lang w:val="ro-RO" w:eastAsia="ro-RO"/>
    </w:rPr>
  </w:style>
  <w:style w:type="paragraph" w:customStyle="1" w:styleId="Antet1">
    <w:name w:val="Antet1"/>
    <w:basedOn w:val="Normal"/>
    <w:next w:val="Normal"/>
    <w:rsid w:val="00E857EB"/>
    <w:pPr>
      <w:autoSpaceDE w:val="0"/>
      <w:autoSpaceDN w:val="0"/>
      <w:adjustRightInd w:val="0"/>
      <w:spacing w:after="0" w:line="240" w:lineRule="auto"/>
    </w:pPr>
    <w:rPr>
      <w:rFonts w:ascii="Arial" w:hAnsi="Arial"/>
      <w:sz w:val="24"/>
      <w:szCs w:val="24"/>
      <w:lang w:val="ro-RO" w:eastAsia="ro-RO"/>
    </w:rPr>
  </w:style>
  <w:style w:type="character" w:customStyle="1" w:styleId="A10">
    <w:name w:val="A10"/>
    <w:rsid w:val="00E857EB"/>
    <w:rPr>
      <w:color w:val="000000"/>
      <w:sz w:val="11"/>
      <w:szCs w:val="11"/>
    </w:rPr>
  </w:style>
  <w:style w:type="paragraph" w:customStyle="1" w:styleId="AutoCorecie">
    <w:name w:val="AutoCorecţie"/>
    <w:rsid w:val="00E857EB"/>
    <w:pPr>
      <w:spacing w:after="200" w:line="276" w:lineRule="auto"/>
    </w:pPr>
    <w:rPr>
      <w:rFonts w:ascii="Times New Roman" w:hAnsi="Times New Roman"/>
      <w:sz w:val="24"/>
      <w:szCs w:val="24"/>
      <w:lang w:val="en-US" w:eastAsia="en-US" w:bidi="en-US"/>
    </w:rPr>
  </w:style>
  <w:style w:type="character" w:customStyle="1" w:styleId="ln2paragraf1">
    <w:name w:val="ln2paragraf1"/>
    <w:basedOn w:val="DefaultParagraphFont"/>
    <w:rsid w:val="00E857EB"/>
    <w:rPr>
      <w:b/>
      <w:bCs/>
    </w:rPr>
  </w:style>
  <w:style w:type="character" w:customStyle="1" w:styleId="ln2tparagraf">
    <w:name w:val="ln2tparagraf"/>
    <w:basedOn w:val="DefaultParagraphFont"/>
    <w:rsid w:val="00E857EB"/>
  </w:style>
  <w:style w:type="character" w:customStyle="1" w:styleId="ln2tpunct">
    <w:name w:val="ln2tpunct"/>
    <w:basedOn w:val="DefaultParagraphFont"/>
    <w:rsid w:val="00E857EB"/>
  </w:style>
  <w:style w:type="character" w:customStyle="1" w:styleId="ln2punct1">
    <w:name w:val="ln2punct1"/>
    <w:basedOn w:val="DefaultParagraphFont"/>
    <w:rsid w:val="00E857EB"/>
    <w:rPr>
      <w:b/>
      <w:bCs/>
      <w:color w:val="008F00"/>
    </w:rPr>
  </w:style>
  <w:style w:type="paragraph" w:customStyle="1" w:styleId="CaracterCaracter1CharCharCaracterCaracterCharChar">
    <w:name w:val="Caracter Caracter1 Char Char Caracter Caracter Char Char"/>
    <w:basedOn w:val="Normal"/>
    <w:rsid w:val="00E857EB"/>
    <w:pPr>
      <w:spacing w:after="0" w:line="240" w:lineRule="auto"/>
    </w:pPr>
    <w:rPr>
      <w:rFonts w:ascii="Times New Roman" w:hAnsi="Times New Roman"/>
      <w:sz w:val="24"/>
      <w:szCs w:val="24"/>
      <w:lang w:val="pl-PL" w:eastAsia="pl-PL"/>
    </w:rPr>
  </w:style>
  <w:style w:type="paragraph" w:customStyle="1" w:styleId="CaracterCaracter1CharCharCaracterCaracter">
    <w:name w:val="Caracter Caracter1 Char Char Caracter Caracter"/>
    <w:basedOn w:val="Normal"/>
    <w:rsid w:val="00E857EB"/>
    <w:pPr>
      <w:spacing w:after="0" w:line="240" w:lineRule="auto"/>
    </w:pPr>
    <w:rPr>
      <w:rFonts w:ascii="Times New Roman" w:hAnsi="Times New Roman"/>
      <w:sz w:val="24"/>
      <w:szCs w:val="24"/>
      <w:lang w:val="pl-PL" w:eastAsia="pl-PL"/>
    </w:rPr>
  </w:style>
  <w:style w:type="paragraph" w:customStyle="1" w:styleId="CaracterCaracter">
    <w:name w:val="Caracter Caracter"/>
    <w:basedOn w:val="Normal"/>
    <w:rsid w:val="00E857EB"/>
    <w:pPr>
      <w:spacing w:after="0" w:line="240" w:lineRule="auto"/>
    </w:pPr>
    <w:rPr>
      <w:rFonts w:ascii="Times New Roman" w:hAnsi="Times New Roman"/>
      <w:sz w:val="24"/>
      <w:szCs w:val="24"/>
      <w:lang w:val="pl-PL" w:eastAsia="pl-PL"/>
    </w:rPr>
  </w:style>
  <w:style w:type="paragraph" w:customStyle="1" w:styleId="CaracterCaracterCharCharCaracterCaracter">
    <w:name w:val="Caracter Caracter Char Char Caracter Caracter"/>
    <w:basedOn w:val="Normal"/>
    <w:rsid w:val="00E857EB"/>
    <w:pPr>
      <w:spacing w:after="0" w:line="240" w:lineRule="auto"/>
    </w:pPr>
    <w:rPr>
      <w:rFonts w:ascii="Times New Roman" w:hAnsi="Times New Roman"/>
      <w:sz w:val="24"/>
      <w:szCs w:val="24"/>
      <w:lang w:val="pl-PL" w:eastAsia="pl-PL"/>
    </w:rPr>
  </w:style>
  <w:style w:type="paragraph" w:customStyle="1" w:styleId="CaracterCaracterCharCharCaracterCaracter3">
    <w:name w:val="Caracter Caracter Char Char Caracter Caracter3"/>
    <w:basedOn w:val="Normal"/>
    <w:rsid w:val="00E857EB"/>
    <w:pPr>
      <w:spacing w:after="0" w:line="240" w:lineRule="auto"/>
    </w:pPr>
    <w:rPr>
      <w:rFonts w:ascii="Times New Roman" w:hAnsi="Times New Roman"/>
      <w:sz w:val="24"/>
      <w:szCs w:val="24"/>
      <w:lang w:val="pl-PL" w:eastAsia="pl-PL"/>
    </w:rPr>
  </w:style>
  <w:style w:type="paragraph" w:customStyle="1" w:styleId="CaracterCaracter1">
    <w:name w:val="Caracter Caracter1"/>
    <w:basedOn w:val="Normal"/>
    <w:rsid w:val="00E857EB"/>
    <w:pPr>
      <w:spacing w:after="0" w:line="240" w:lineRule="auto"/>
    </w:pPr>
    <w:rPr>
      <w:rFonts w:ascii="Times New Roman" w:hAnsi="Times New Roman"/>
      <w:sz w:val="24"/>
      <w:szCs w:val="24"/>
      <w:lang w:val="pl-PL" w:eastAsia="pl-PL"/>
    </w:rPr>
  </w:style>
  <w:style w:type="paragraph" w:customStyle="1" w:styleId="CaracterCharCharCaracter">
    <w:name w:val="Caracter Char Char Caracter"/>
    <w:basedOn w:val="Normal"/>
    <w:rsid w:val="00E857EB"/>
    <w:pPr>
      <w:spacing w:after="0" w:line="240" w:lineRule="auto"/>
    </w:pPr>
    <w:rPr>
      <w:rFonts w:ascii="Times New Roman" w:hAnsi="Times New Roman"/>
      <w:sz w:val="24"/>
      <w:szCs w:val="24"/>
      <w:lang w:val="pl-PL" w:eastAsia="pl-PL"/>
    </w:rPr>
  </w:style>
  <w:style w:type="paragraph" w:customStyle="1" w:styleId="CaracterCaracter5">
    <w:name w:val="Caracter Caracter5"/>
    <w:basedOn w:val="Normal"/>
    <w:rsid w:val="00E857EB"/>
    <w:pPr>
      <w:spacing w:after="0" w:line="240" w:lineRule="auto"/>
    </w:pPr>
    <w:rPr>
      <w:rFonts w:ascii="Times New Roman" w:hAnsi="Times New Roman"/>
      <w:sz w:val="24"/>
      <w:szCs w:val="24"/>
      <w:lang w:val="pl-PL" w:eastAsia="pl-PL"/>
    </w:rPr>
  </w:style>
  <w:style w:type="paragraph" w:customStyle="1" w:styleId="CharCharCharChar">
    <w:name w:val="Char Char Char Char"/>
    <w:basedOn w:val="Normal"/>
    <w:rsid w:val="00E857EB"/>
    <w:pPr>
      <w:spacing w:after="0" w:line="240" w:lineRule="auto"/>
    </w:pPr>
    <w:rPr>
      <w:rFonts w:ascii="Times New Roman" w:hAnsi="Times New Roman"/>
      <w:sz w:val="24"/>
      <w:szCs w:val="24"/>
      <w:lang w:val="pl-PL" w:eastAsia="pl-PL"/>
    </w:rPr>
  </w:style>
  <w:style w:type="paragraph" w:customStyle="1" w:styleId="CaracterCaracter2">
    <w:name w:val="Caracter Caracter2"/>
    <w:basedOn w:val="Normal"/>
    <w:rsid w:val="00E857EB"/>
    <w:pPr>
      <w:spacing w:after="0" w:line="240" w:lineRule="auto"/>
    </w:pPr>
    <w:rPr>
      <w:rFonts w:ascii="Times New Roman" w:hAnsi="Times New Roman"/>
      <w:sz w:val="24"/>
      <w:szCs w:val="24"/>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E857EB"/>
    <w:pPr>
      <w:spacing w:after="0" w:line="240" w:lineRule="auto"/>
    </w:pPr>
    <w:rPr>
      <w:rFonts w:ascii="Times New Roman" w:hAnsi="Times New Roman"/>
      <w:sz w:val="24"/>
      <w:szCs w:val="24"/>
      <w:lang w:val="pl-PL" w:eastAsia="pl-PL"/>
    </w:rPr>
  </w:style>
  <w:style w:type="character" w:customStyle="1" w:styleId="do1">
    <w:name w:val="do1"/>
    <w:basedOn w:val="DefaultParagraphFont"/>
    <w:rsid w:val="00E857EB"/>
    <w:rPr>
      <w:b/>
      <w:bCs/>
      <w:sz w:val="26"/>
      <w:szCs w:val="26"/>
    </w:rPr>
  </w:style>
  <w:style w:type="paragraph" w:customStyle="1" w:styleId="CharCaracterCaracterCharCaracterCaracterCharChar">
    <w:name w:val="Char Caracter Caracter Char Caracter Caracter Char Char"/>
    <w:basedOn w:val="Normal"/>
    <w:rsid w:val="00E857EB"/>
    <w:pPr>
      <w:spacing w:after="0" w:line="240" w:lineRule="auto"/>
    </w:pPr>
    <w:rPr>
      <w:rFonts w:ascii="Times New Roman" w:hAnsi="Times New Roman"/>
      <w:sz w:val="24"/>
      <w:szCs w:val="24"/>
      <w:lang w:val="pl-PL" w:eastAsia="pl-PL"/>
    </w:rPr>
  </w:style>
  <w:style w:type="paragraph" w:customStyle="1" w:styleId="CaracterCaracter1CharCharCaracterCaracterCharCharCaracterCaracter">
    <w:name w:val="Caracter Caracter1 Char Char Caracter Caracter Char Char Caracter Caracter"/>
    <w:basedOn w:val="Normal"/>
    <w:rsid w:val="00E857EB"/>
    <w:pPr>
      <w:spacing w:after="0" w:line="240" w:lineRule="auto"/>
    </w:pPr>
    <w:rPr>
      <w:rFonts w:ascii="Times New Roman" w:hAnsi="Times New Roman"/>
      <w:sz w:val="24"/>
      <w:szCs w:val="24"/>
      <w:lang w:val="pl-PL" w:eastAsia="pl-PL"/>
    </w:rPr>
  </w:style>
  <w:style w:type="character" w:customStyle="1" w:styleId="txtoug1">
    <w:name w:val="txtoug1"/>
    <w:basedOn w:val="DefaultParagraphFont"/>
    <w:rsid w:val="00E857EB"/>
    <w:rPr>
      <w:rFonts w:ascii="Arial" w:hAnsi="Arial" w:cs="Arial" w:hint="default"/>
      <w:i/>
      <w:iCs/>
      <w:color w:val="0000FF"/>
      <w:sz w:val="18"/>
      <w:szCs w:val="18"/>
    </w:rPr>
  </w:style>
  <w:style w:type="character" w:customStyle="1" w:styleId="ln2tlitera">
    <w:name w:val="ln2tlitera"/>
    <w:basedOn w:val="DefaultParagraphFont"/>
    <w:rsid w:val="00E857EB"/>
  </w:style>
  <w:style w:type="paragraph" w:customStyle="1" w:styleId="CaracterCaracter1CharCharCaracterCharCharCaracterCaracter">
    <w:name w:val="Caracter Caracter1 Char Char Caracter Char Char Caracter Caracter"/>
    <w:basedOn w:val="Normal"/>
    <w:rsid w:val="00E857EB"/>
    <w:pPr>
      <w:spacing w:after="0" w:line="240" w:lineRule="auto"/>
    </w:pPr>
    <w:rPr>
      <w:rFonts w:ascii="Times New Roman" w:hAnsi="Times New Roman"/>
      <w:sz w:val="24"/>
      <w:szCs w:val="24"/>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E857EB"/>
    <w:pPr>
      <w:spacing w:after="0" w:line="240" w:lineRule="auto"/>
    </w:pPr>
    <w:rPr>
      <w:rFonts w:ascii="Times New Roman" w:hAnsi="Times New Roman"/>
      <w:sz w:val="24"/>
      <w:szCs w:val="24"/>
      <w:lang w:val="pl-PL" w:eastAsia="pl-PL"/>
    </w:rPr>
  </w:style>
  <w:style w:type="paragraph" w:customStyle="1" w:styleId="CaracterCharCharCaracterCaracter">
    <w:name w:val="Caracter Char Char Caracter Caracter"/>
    <w:basedOn w:val="Normal"/>
    <w:rsid w:val="00E857EB"/>
    <w:pPr>
      <w:spacing w:after="0" w:line="240" w:lineRule="auto"/>
    </w:pPr>
    <w:rPr>
      <w:rFonts w:ascii="Times New Roman" w:hAnsi="Times New Roman"/>
      <w:sz w:val="24"/>
      <w:szCs w:val="24"/>
      <w:lang w:val="pl-PL" w:eastAsia="pl-PL"/>
    </w:rPr>
  </w:style>
  <w:style w:type="paragraph" w:customStyle="1" w:styleId="CharChar">
    <w:name w:val="Char Char"/>
    <w:basedOn w:val="Normal"/>
    <w:rsid w:val="00E857EB"/>
    <w:pPr>
      <w:spacing w:after="0" w:line="240" w:lineRule="auto"/>
    </w:pPr>
    <w:rPr>
      <w:rFonts w:ascii="Times New Roman" w:hAnsi="Times New Roman"/>
      <w:sz w:val="24"/>
      <w:szCs w:val="24"/>
      <w:lang w:val="pl-PL" w:eastAsia="pl-PL"/>
    </w:rPr>
  </w:style>
  <w:style w:type="paragraph" w:customStyle="1" w:styleId="CharCharCharCharCharCharCharCharCharCharChar1CharCharCharChar">
    <w:name w:val="Char Char Char Char Char Char Char Char Char Char Char1 Char Char Char Char"/>
    <w:basedOn w:val="Normal"/>
    <w:rsid w:val="00E857EB"/>
    <w:pPr>
      <w:spacing w:after="0" w:line="240" w:lineRule="auto"/>
    </w:pPr>
    <w:rPr>
      <w:rFonts w:ascii="Times New Roman" w:eastAsia="MS Mincho" w:hAnsi="Times New Roman"/>
      <w:sz w:val="24"/>
      <w:szCs w:val="24"/>
      <w:lang w:val="pl-PL" w:eastAsia="pl-PL"/>
    </w:rPr>
  </w:style>
  <w:style w:type="paragraph" w:styleId="PlainText">
    <w:name w:val="Plain Text"/>
    <w:basedOn w:val="Normal"/>
    <w:link w:val="PlainTextChar"/>
    <w:rsid w:val="00E857EB"/>
    <w:pPr>
      <w:spacing w:after="0" w:line="240" w:lineRule="auto"/>
    </w:pPr>
    <w:rPr>
      <w:rFonts w:ascii="Courier New" w:eastAsia="MS Mincho" w:hAnsi="Courier New" w:cs="Courier New"/>
      <w:sz w:val="20"/>
      <w:szCs w:val="20"/>
      <w:lang w:val="ro-RO" w:eastAsia="ja-JP"/>
    </w:rPr>
  </w:style>
  <w:style w:type="character" w:customStyle="1" w:styleId="PlainTextChar">
    <w:name w:val="Plain Text Char"/>
    <w:basedOn w:val="DefaultParagraphFont"/>
    <w:link w:val="PlainText"/>
    <w:rsid w:val="00E857EB"/>
    <w:rPr>
      <w:rFonts w:ascii="Courier New" w:eastAsia="MS Mincho" w:hAnsi="Courier New" w:cs="Courier New"/>
      <w:lang w:eastAsia="ja-JP"/>
    </w:rPr>
  </w:style>
  <w:style w:type="paragraph" w:customStyle="1" w:styleId="CharChar1CaracterCaracter">
    <w:name w:val="Char Char1 Caracter Caracter"/>
    <w:basedOn w:val="Normal"/>
    <w:rsid w:val="00E857EB"/>
    <w:pPr>
      <w:spacing w:after="0" w:line="240" w:lineRule="auto"/>
    </w:pPr>
    <w:rPr>
      <w:rFonts w:ascii="Times New Roman" w:hAnsi="Times New Roman"/>
      <w:sz w:val="24"/>
      <w:szCs w:val="24"/>
      <w:lang w:val="pl-PL" w:eastAsia="pl-PL"/>
    </w:rPr>
  </w:style>
  <w:style w:type="paragraph" w:customStyle="1" w:styleId="CaracterCaracterCaracterCaracterCharCharCaracterCaracterCaracterCharCharCaracterCharCharCaracter">
    <w:name w:val="Caracter Caracter Caracter Caracter Char Char Caracter Caracter Caracter Char Char Caracter Char Char Caracter"/>
    <w:basedOn w:val="Normal"/>
    <w:rsid w:val="00E857EB"/>
    <w:pPr>
      <w:spacing w:after="0" w:line="240" w:lineRule="auto"/>
    </w:pPr>
    <w:rPr>
      <w:rFonts w:ascii="Times New Roman" w:hAnsi="Times New Roman"/>
      <w:sz w:val="24"/>
      <w:szCs w:val="24"/>
      <w:lang w:val="pl-PL" w:eastAsia="pl-PL"/>
    </w:rPr>
  </w:style>
  <w:style w:type="paragraph" w:customStyle="1" w:styleId="Char">
    <w:name w:val="Char"/>
    <w:basedOn w:val="Normal"/>
    <w:rsid w:val="00E857EB"/>
    <w:pPr>
      <w:spacing w:after="0" w:line="240" w:lineRule="auto"/>
    </w:pPr>
    <w:rPr>
      <w:rFonts w:ascii="Times New Roman" w:hAnsi="Times New Roman"/>
      <w:sz w:val="24"/>
      <w:szCs w:val="24"/>
      <w:lang w:val="pl-PL" w:eastAsia="pl-PL"/>
    </w:rPr>
  </w:style>
  <w:style w:type="paragraph" w:customStyle="1" w:styleId="Default">
    <w:name w:val="Default"/>
    <w:rsid w:val="00E857EB"/>
    <w:pPr>
      <w:autoSpaceDE w:val="0"/>
      <w:autoSpaceDN w:val="0"/>
      <w:adjustRightInd w:val="0"/>
      <w:spacing w:after="200" w:line="276" w:lineRule="auto"/>
    </w:pPr>
    <w:rPr>
      <w:rFonts w:ascii="Verdana" w:hAnsi="Verdana" w:cs="Verdana"/>
      <w:color w:val="000000"/>
      <w:sz w:val="24"/>
      <w:szCs w:val="24"/>
      <w:lang w:val="en-US" w:eastAsia="en-US" w:bidi="en-US"/>
    </w:rPr>
  </w:style>
  <w:style w:type="paragraph" w:customStyle="1" w:styleId="CaracterCaracterCaracterCaracterCharCharCaracterCaracterCaracterCharCharCaracterCharCharCaracter2">
    <w:name w:val="Caracter Caracter Caracter Caracter Char Char Caracter Caracter Caracter Char Char Caracter Char Char Caracter2"/>
    <w:basedOn w:val="Normal"/>
    <w:rsid w:val="00E857EB"/>
    <w:pPr>
      <w:spacing w:after="0" w:line="240" w:lineRule="auto"/>
    </w:pPr>
    <w:rPr>
      <w:rFonts w:ascii="Times New Roman" w:hAnsi="Times New Roman"/>
      <w:sz w:val="24"/>
      <w:szCs w:val="24"/>
      <w:lang w:val="pl-PL" w:eastAsia="pl-PL"/>
    </w:rPr>
  </w:style>
  <w:style w:type="paragraph" w:customStyle="1" w:styleId="fright">
    <w:name w:val="fright"/>
    <w:basedOn w:val="Normal"/>
    <w:rsid w:val="00E857EB"/>
    <w:pPr>
      <w:spacing w:after="0" w:line="240" w:lineRule="auto"/>
    </w:pPr>
    <w:rPr>
      <w:rFonts w:ascii="Arial Unicode MS" w:eastAsia="Arial Unicode MS" w:hAnsi="Arial Unicode MS" w:cs="Arial Unicode MS"/>
      <w:sz w:val="24"/>
      <w:szCs w:val="24"/>
    </w:rPr>
  </w:style>
  <w:style w:type="character" w:customStyle="1" w:styleId="ln2articol1">
    <w:name w:val="ln2articol1"/>
    <w:basedOn w:val="DefaultParagraphFont"/>
    <w:rsid w:val="00E857EB"/>
    <w:rPr>
      <w:b/>
      <w:bCs/>
      <w:color w:val="0000AF"/>
    </w:rPr>
  </w:style>
  <w:style w:type="character" w:styleId="FollowedHyperlink">
    <w:name w:val="FollowedHyperlink"/>
    <w:basedOn w:val="DefaultParagraphFont"/>
    <w:rsid w:val="00E857EB"/>
    <w:rPr>
      <w:color w:val="800080"/>
      <w:u w:val="single"/>
    </w:rPr>
  </w:style>
  <w:style w:type="paragraph" w:styleId="FootnoteText">
    <w:name w:val="footnote text"/>
    <w:basedOn w:val="Normal"/>
    <w:link w:val="FootnoteTextChar"/>
    <w:rsid w:val="00E857EB"/>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rsid w:val="00E857EB"/>
    <w:rPr>
      <w:rFonts w:ascii="Times New Roman" w:eastAsia="Times New Roman" w:hAnsi="Times New Roman"/>
      <w:lang w:val="en-US" w:eastAsia="en-US"/>
    </w:rPr>
  </w:style>
  <w:style w:type="character" w:styleId="FootnoteReference">
    <w:name w:val="footnote reference"/>
    <w:basedOn w:val="DefaultParagraphFont"/>
    <w:rsid w:val="00E857EB"/>
    <w:rPr>
      <w:vertAlign w:val="superscript"/>
    </w:rPr>
  </w:style>
  <w:style w:type="paragraph" w:customStyle="1" w:styleId="CharCharCaracterCaracterCharCharCharCharCaracterCaracterCharCharCharCharCaracterCaracter1">
    <w:name w:val="Char Char Caracter Caracter Char Char Char Char Caracter Caracter Char Char Char Char Caracter Caracter1"/>
    <w:basedOn w:val="Normal"/>
    <w:rsid w:val="00E857EB"/>
    <w:pPr>
      <w:spacing w:after="0" w:line="240" w:lineRule="auto"/>
    </w:pPr>
    <w:rPr>
      <w:rFonts w:ascii="Times New Roman" w:hAnsi="Times New Roman"/>
      <w:sz w:val="24"/>
      <w:szCs w:val="24"/>
      <w:lang w:val="pl-PL" w:eastAsia="pl-PL"/>
    </w:rPr>
  </w:style>
  <w:style w:type="paragraph" w:customStyle="1" w:styleId="CaracterCaracter1CharCharCaracterCaracterCharChar1">
    <w:name w:val="Caracter Caracter1 Char Char Caracter Caracter Char Char1"/>
    <w:basedOn w:val="Normal"/>
    <w:rsid w:val="00E857EB"/>
    <w:pPr>
      <w:spacing w:after="0" w:line="240" w:lineRule="auto"/>
    </w:pPr>
    <w:rPr>
      <w:rFonts w:ascii="Times New Roman" w:hAnsi="Times New Roman"/>
      <w:sz w:val="24"/>
      <w:szCs w:val="24"/>
      <w:lang w:val="pl-PL" w:eastAsia="pl-PL"/>
    </w:rPr>
  </w:style>
  <w:style w:type="paragraph" w:customStyle="1" w:styleId="CaracterCaracter1CharCharCaracterCaracter1">
    <w:name w:val="Caracter Caracter1 Char Char Caracter Caracter1"/>
    <w:basedOn w:val="Normal"/>
    <w:rsid w:val="00E857EB"/>
    <w:pPr>
      <w:spacing w:after="0" w:line="240" w:lineRule="auto"/>
    </w:pPr>
    <w:rPr>
      <w:rFonts w:ascii="Times New Roman" w:hAnsi="Times New Roman"/>
      <w:sz w:val="24"/>
      <w:szCs w:val="24"/>
      <w:lang w:val="pl-PL" w:eastAsia="pl-PL"/>
    </w:rPr>
  </w:style>
  <w:style w:type="paragraph" w:customStyle="1" w:styleId="CaracterCaracter4">
    <w:name w:val="Caracter Caracter4"/>
    <w:basedOn w:val="Normal"/>
    <w:rsid w:val="00E857EB"/>
    <w:pPr>
      <w:spacing w:after="0" w:line="240" w:lineRule="auto"/>
    </w:pPr>
    <w:rPr>
      <w:rFonts w:ascii="Times New Roman" w:hAnsi="Times New Roman"/>
      <w:sz w:val="24"/>
      <w:szCs w:val="24"/>
      <w:lang w:val="pl-PL" w:eastAsia="pl-PL"/>
    </w:rPr>
  </w:style>
  <w:style w:type="paragraph" w:customStyle="1" w:styleId="CaracterCaracterCharCharCaracterCaracter2">
    <w:name w:val="Caracter Caracter Char Char Caracter Caracter2"/>
    <w:basedOn w:val="Normal"/>
    <w:rsid w:val="00E857EB"/>
    <w:pPr>
      <w:spacing w:after="0" w:line="240" w:lineRule="auto"/>
    </w:pPr>
    <w:rPr>
      <w:rFonts w:ascii="Times New Roman" w:hAnsi="Times New Roman"/>
      <w:sz w:val="24"/>
      <w:szCs w:val="24"/>
      <w:lang w:val="pl-PL" w:eastAsia="pl-PL"/>
    </w:rPr>
  </w:style>
  <w:style w:type="paragraph" w:customStyle="1" w:styleId="CaracterCaracter12">
    <w:name w:val="Caracter Caracter12"/>
    <w:basedOn w:val="Normal"/>
    <w:rsid w:val="00E857EB"/>
    <w:pPr>
      <w:spacing w:after="0" w:line="240" w:lineRule="auto"/>
    </w:pPr>
    <w:rPr>
      <w:rFonts w:ascii="Times New Roman" w:hAnsi="Times New Roman"/>
      <w:sz w:val="24"/>
      <w:szCs w:val="24"/>
      <w:lang w:val="pl-PL" w:eastAsia="pl-PL"/>
    </w:rPr>
  </w:style>
  <w:style w:type="paragraph" w:customStyle="1" w:styleId="CaracterCharCharCaracter1">
    <w:name w:val="Caracter Char Char Caracter1"/>
    <w:basedOn w:val="Normal"/>
    <w:rsid w:val="00E857EB"/>
    <w:pPr>
      <w:spacing w:after="0" w:line="240" w:lineRule="auto"/>
    </w:pPr>
    <w:rPr>
      <w:rFonts w:ascii="Times New Roman" w:hAnsi="Times New Roman"/>
      <w:sz w:val="24"/>
      <w:szCs w:val="24"/>
      <w:lang w:val="pl-PL" w:eastAsia="pl-PL"/>
    </w:rPr>
  </w:style>
  <w:style w:type="paragraph" w:customStyle="1" w:styleId="CharCharCharChar1">
    <w:name w:val="Char Char Char Char1"/>
    <w:basedOn w:val="Normal"/>
    <w:rsid w:val="00E857EB"/>
    <w:pPr>
      <w:spacing w:after="0" w:line="240" w:lineRule="auto"/>
    </w:pPr>
    <w:rPr>
      <w:rFonts w:ascii="Times New Roman" w:hAnsi="Times New Roman"/>
      <w:sz w:val="24"/>
      <w:szCs w:val="24"/>
      <w:lang w:val="pl-PL" w:eastAsia="pl-PL"/>
    </w:rPr>
  </w:style>
  <w:style w:type="paragraph" w:styleId="DocumentMap">
    <w:name w:val="Document Map"/>
    <w:basedOn w:val="Normal"/>
    <w:link w:val="DocumentMapChar"/>
    <w:rsid w:val="00E857EB"/>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rsid w:val="00E857EB"/>
    <w:rPr>
      <w:rFonts w:ascii="Tahoma" w:eastAsia="Times New Roman" w:hAnsi="Tahoma" w:cs="Tahoma"/>
      <w:shd w:val="clear" w:color="auto" w:fill="000080"/>
      <w:lang w:val="en-US" w:eastAsia="en-US"/>
    </w:rPr>
  </w:style>
  <w:style w:type="paragraph" w:customStyle="1" w:styleId="CaracterCaracter22">
    <w:name w:val="Caracter Caracter22"/>
    <w:basedOn w:val="Normal"/>
    <w:rsid w:val="00E857EB"/>
    <w:pPr>
      <w:spacing w:after="0" w:line="240" w:lineRule="auto"/>
    </w:pPr>
    <w:rPr>
      <w:rFonts w:ascii="Times New Roman" w:hAnsi="Times New Roman"/>
      <w:sz w:val="24"/>
      <w:szCs w:val="24"/>
      <w:lang w:val="pl-PL" w:eastAsia="pl-PL"/>
    </w:rPr>
  </w:style>
  <w:style w:type="paragraph" w:customStyle="1" w:styleId="CharCharCharCharCaracterCaracterCharCharCaracterCaracterCharCharCaracterCaracter1">
    <w:name w:val="Char Char Char Char Caracter Caracter Char Char Caracter Caracter Char Char Caracter Caracter1"/>
    <w:basedOn w:val="Normal"/>
    <w:rsid w:val="00E857EB"/>
    <w:pPr>
      <w:spacing w:after="0" w:line="240" w:lineRule="auto"/>
    </w:pPr>
    <w:rPr>
      <w:rFonts w:ascii="Times New Roman" w:hAnsi="Times New Roman"/>
      <w:sz w:val="24"/>
      <w:szCs w:val="24"/>
      <w:lang w:val="pl-PL" w:eastAsia="pl-PL"/>
    </w:rPr>
  </w:style>
  <w:style w:type="paragraph" w:customStyle="1" w:styleId="CharCaracterCaracterCharCaracterCaracterCharChar1">
    <w:name w:val="Char Caracter Caracter Char Caracter Caracter Char Char1"/>
    <w:basedOn w:val="Normal"/>
    <w:rsid w:val="00E857EB"/>
    <w:pPr>
      <w:spacing w:after="0" w:line="240" w:lineRule="auto"/>
    </w:pPr>
    <w:rPr>
      <w:rFonts w:ascii="Times New Roman" w:hAnsi="Times New Roman"/>
      <w:sz w:val="24"/>
      <w:szCs w:val="24"/>
      <w:lang w:val="pl-PL" w:eastAsia="pl-PL"/>
    </w:rPr>
  </w:style>
  <w:style w:type="paragraph" w:customStyle="1" w:styleId="CaracterCaracter1CharCharCaracterCaracterCharCharCaracterCaracter1">
    <w:name w:val="Caracter Caracter1 Char Char Caracter Caracter Char Char Caracter Caracter1"/>
    <w:basedOn w:val="Normal"/>
    <w:rsid w:val="00E857EB"/>
    <w:pPr>
      <w:spacing w:after="0" w:line="240" w:lineRule="auto"/>
    </w:pPr>
    <w:rPr>
      <w:rFonts w:ascii="Times New Roman" w:hAnsi="Times New Roman"/>
      <w:sz w:val="24"/>
      <w:szCs w:val="24"/>
      <w:lang w:val="pl-PL" w:eastAsia="pl-PL"/>
    </w:rPr>
  </w:style>
  <w:style w:type="paragraph" w:customStyle="1" w:styleId="CaracterCaracter1CharCharCaracterCharCharCaracterCaracter1">
    <w:name w:val="Caracter Caracter1 Char Char Caracter Char Char Caracter Caracter1"/>
    <w:basedOn w:val="Normal"/>
    <w:rsid w:val="00E857EB"/>
    <w:pPr>
      <w:spacing w:after="0" w:line="240" w:lineRule="auto"/>
    </w:pPr>
    <w:rPr>
      <w:rFonts w:ascii="Times New Roman" w:hAnsi="Times New Roman"/>
      <w:sz w:val="24"/>
      <w:szCs w:val="24"/>
      <w:lang w:val="pl-PL" w:eastAsia="pl-PL"/>
    </w:rPr>
  </w:style>
  <w:style w:type="paragraph" w:customStyle="1" w:styleId="CharCharCharCharCharCharCharCharCharCharCharCharCharCharCharCharCharChar1">
    <w:name w:val="Char Char Char Char Char Char Char Char Char Char Char Char Char Char Char Char Char Char1"/>
    <w:basedOn w:val="Normal"/>
    <w:rsid w:val="00E857EB"/>
    <w:pPr>
      <w:spacing w:after="0" w:line="240" w:lineRule="auto"/>
    </w:pPr>
    <w:rPr>
      <w:rFonts w:ascii="Times New Roman" w:hAnsi="Times New Roman"/>
      <w:sz w:val="24"/>
      <w:szCs w:val="24"/>
      <w:lang w:val="pl-PL" w:eastAsia="pl-PL"/>
    </w:rPr>
  </w:style>
  <w:style w:type="paragraph" w:customStyle="1" w:styleId="CaracterCharCharCaracterCaracter1">
    <w:name w:val="Caracter Char Char Caracter Caracter1"/>
    <w:basedOn w:val="Normal"/>
    <w:rsid w:val="00E857EB"/>
    <w:pPr>
      <w:spacing w:after="0" w:line="240" w:lineRule="auto"/>
    </w:pPr>
    <w:rPr>
      <w:rFonts w:ascii="Times New Roman" w:hAnsi="Times New Roman"/>
      <w:sz w:val="24"/>
      <w:szCs w:val="24"/>
      <w:lang w:val="pl-PL" w:eastAsia="pl-PL"/>
    </w:rPr>
  </w:style>
  <w:style w:type="paragraph" w:customStyle="1" w:styleId="CharChar4">
    <w:name w:val="Char Char4"/>
    <w:basedOn w:val="Normal"/>
    <w:rsid w:val="00E857EB"/>
    <w:pPr>
      <w:spacing w:after="0" w:line="240" w:lineRule="auto"/>
    </w:pPr>
    <w:rPr>
      <w:rFonts w:ascii="Times New Roman" w:hAnsi="Times New Roman"/>
      <w:sz w:val="24"/>
      <w:szCs w:val="24"/>
      <w:lang w:val="pl-PL" w:eastAsia="pl-PL"/>
    </w:rPr>
  </w:style>
  <w:style w:type="paragraph" w:customStyle="1" w:styleId="CharCharCharCharCharCharCharCharCharCharChar1CharCharCharChar1">
    <w:name w:val="Char Char Char Char Char Char Char Char Char Char Char1 Char Char Char Char1"/>
    <w:basedOn w:val="Normal"/>
    <w:rsid w:val="00E857EB"/>
    <w:pPr>
      <w:spacing w:after="0" w:line="240" w:lineRule="auto"/>
    </w:pPr>
    <w:rPr>
      <w:rFonts w:ascii="Times New Roman" w:eastAsia="MS Mincho" w:hAnsi="Times New Roman"/>
      <w:sz w:val="24"/>
      <w:szCs w:val="24"/>
      <w:lang w:val="pl-PL" w:eastAsia="pl-PL"/>
    </w:rPr>
  </w:style>
  <w:style w:type="paragraph" w:customStyle="1" w:styleId="CharChar1CaracterCaracter2">
    <w:name w:val="Char Char1 Caracter Caracter2"/>
    <w:basedOn w:val="Normal"/>
    <w:rsid w:val="00E857EB"/>
    <w:pPr>
      <w:spacing w:after="0" w:line="240" w:lineRule="auto"/>
    </w:pPr>
    <w:rPr>
      <w:rFonts w:ascii="Times New Roman" w:hAnsi="Times New Roman"/>
      <w:sz w:val="24"/>
      <w:szCs w:val="24"/>
      <w:lang w:val="pl-PL" w:eastAsia="pl-PL"/>
    </w:rPr>
  </w:style>
  <w:style w:type="paragraph" w:customStyle="1" w:styleId="CaracterCaracterCaracterCaracterCharCharCaracterCaracterCaracterCharCharCaracterCharCharCaracter1">
    <w:name w:val="Caracter Caracter Caracter Caracter Char Char Caracter Caracter Caracter Char Char Caracter Char Char Caracter1"/>
    <w:basedOn w:val="Normal"/>
    <w:rsid w:val="00E857EB"/>
    <w:pPr>
      <w:spacing w:after="0" w:line="240" w:lineRule="auto"/>
    </w:pPr>
    <w:rPr>
      <w:rFonts w:ascii="Times New Roman" w:hAnsi="Times New Roman"/>
      <w:sz w:val="24"/>
      <w:szCs w:val="24"/>
      <w:lang w:val="pl-PL" w:eastAsia="pl-PL"/>
    </w:rPr>
  </w:style>
  <w:style w:type="paragraph" w:customStyle="1" w:styleId="Char1">
    <w:name w:val="Char1"/>
    <w:basedOn w:val="Normal"/>
    <w:rsid w:val="00E857EB"/>
    <w:pPr>
      <w:spacing w:after="0" w:line="240" w:lineRule="auto"/>
    </w:pPr>
    <w:rPr>
      <w:rFonts w:ascii="Times New Roman" w:hAnsi="Times New Roman"/>
      <w:sz w:val="24"/>
      <w:szCs w:val="24"/>
      <w:lang w:val="pl-PL" w:eastAsia="pl-PL"/>
    </w:rPr>
  </w:style>
  <w:style w:type="paragraph" w:customStyle="1" w:styleId="CharCaracterCharCharCharCaracter1">
    <w:name w:val="Char Caracter Char Char Char Caracter1"/>
    <w:basedOn w:val="Normal"/>
    <w:rsid w:val="00E857EB"/>
    <w:pPr>
      <w:spacing w:after="0" w:line="240" w:lineRule="auto"/>
    </w:pPr>
    <w:rPr>
      <w:rFonts w:ascii="Times New Roman" w:hAnsi="Times New Roman"/>
      <w:sz w:val="24"/>
      <w:szCs w:val="24"/>
      <w:lang w:val="pl-PL" w:eastAsia="pl-PL"/>
    </w:rPr>
  </w:style>
  <w:style w:type="paragraph" w:customStyle="1" w:styleId="CharCharChar">
    <w:name w:val="Char Char Char"/>
    <w:basedOn w:val="Normal"/>
    <w:rsid w:val="00E857EB"/>
    <w:pPr>
      <w:tabs>
        <w:tab w:val="left" w:pos="709"/>
      </w:tabs>
      <w:spacing w:after="0" w:line="240" w:lineRule="auto"/>
    </w:pPr>
    <w:rPr>
      <w:rFonts w:ascii="Tahoma" w:hAnsi="Tahoma"/>
      <w:sz w:val="24"/>
      <w:szCs w:val="24"/>
      <w:lang w:val="pl-PL" w:eastAsia="pl-PL"/>
    </w:rPr>
  </w:style>
  <w:style w:type="paragraph" w:customStyle="1" w:styleId="CaracterCharCharCaracterCharCharCaracterCharCaracterCharCharCaracterCharChar">
    <w:name w:val="Caracter Char Char Caracter Char Char Caracter Char Caracter Char Char Caracter Char Char"/>
    <w:basedOn w:val="Normal"/>
    <w:rsid w:val="00E857EB"/>
    <w:pPr>
      <w:spacing w:after="0" w:line="240" w:lineRule="auto"/>
    </w:pPr>
    <w:rPr>
      <w:rFonts w:ascii="Times New Roman" w:hAnsi="Times New Roman"/>
      <w:sz w:val="24"/>
      <w:szCs w:val="24"/>
      <w:lang w:val="pl-PL" w:eastAsia="pl-PL"/>
    </w:rPr>
  </w:style>
  <w:style w:type="character" w:customStyle="1" w:styleId="link-disabled">
    <w:name w:val="link-disabled"/>
    <w:basedOn w:val="DefaultParagraphFont"/>
    <w:rsid w:val="00E857EB"/>
  </w:style>
  <w:style w:type="character" w:customStyle="1" w:styleId="ws-popupws-modal">
    <w:name w:val="ws-popup ws-modal"/>
    <w:basedOn w:val="DefaultParagraphFont"/>
    <w:rsid w:val="00E857EB"/>
  </w:style>
  <w:style w:type="character" w:customStyle="1" w:styleId="s">
    <w:name w:val="s"/>
    <w:basedOn w:val="DefaultParagraphFont"/>
    <w:rsid w:val="00E857EB"/>
  </w:style>
  <w:style w:type="character" w:customStyle="1" w:styleId="ws-popup-layout">
    <w:name w:val="ws-popup-layout"/>
    <w:basedOn w:val="DefaultParagraphFont"/>
    <w:rsid w:val="00E857EB"/>
  </w:style>
  <w:style w:type="character" w:customStyle="1" w:styleId="ws-popup">
    <w:name w:val="ws-popup"/>
    <w:basedOn w:val="DefaultParagraphFont"/>
    <w:rsid w:val="00E857EB"/>
  </w:style>
  <w:style w:type="character" w:customStyle="1" w:styleId="link-size">
    <w:name w:val="link-size"/>
    <w:basedOn w:val="DefaultParagraphFont"/>
    <w:rsid w:val="00E857EB"/>
  </w:style>
  <w:style w:type="character" w:customStyle="1" w:styleId="li1">
    <w:name w:val="li1"/>
    <w:basedOn w:val="DefaultParagraphFont"/>
    <w:rsid w:val="00E857EB"/>
    <w:rPr>
      <w:b/>
      <w:bCs/>
      <w:color w:val="8F0000"/>
    </w:rPr>
  </w:style>
  <w:style w:type="paragraph" w:customStyle="1" w:styleId="CharCharCaracterCaracterCharCharCaracterCharCharCaracter">
    <w:name w:val="Char Char Caracter Caracter Char Char Caracter Char Char Caracter"/>
    <w:basedOn w:val="Normal"/>
    <w:rsid w:val="00E857EB"/>
    <w:pPr>
      <w:spacing w:after="0" w:line="240" w:lineRule="auto"/>
    </w:pPr>
    <w:rPr>
      <w:rFonts w:ascii="Times New Roman" w:hAnsi="Times New Roman"/>
      <w:sz w:val="24"/>
      <w:szCs w:val="24"/>
      <w:lang w:val="pl-PL" w:eastAsia="pl-PL"/>
    </w:rPr>
  </w:style>
  <w:style w:type="character" w:customStyle="1" w:styleId="CharChar1">
    <w:name w:val="Char Char1"/>
    <w:basedOn w:val="DefaultParagraphFont"/>
    <w:uiPriority w:val="99"/>
    <w:rsid w:val="00E857EB"/>
    <w:rPr>
      <w:sz w:val="24"/>
      <w:szCs w:val="24"/>
      <w:lang w:val="en-US" w:eastAsia="en-US"/>
    </w:rPr>
  </w:style>
  <w:style w:type="character" w:customStyle="1" w:styleId="BodyTextChar1">
    <w:name w:val="Body Text Char1"/>
    <w:basedOn w:val="DefaultParagraphFont"/>
    <w:link w:val="BodyText"/>
    <w:uiPriority w:val="99"/>
    <w:rsid w:val="00E857EB"/>
    <w:rPr>
      <w:sz w:val="22"/>
      <w:szCs w:val="22"/>
      <w:lang w:val="en-US" w:eastAsia="en-US"/>
    </w:rPr>
  </w:style>
  <w:style w:type="character" w:customStyle="1" w:styleId="text2">
    <w:name w:val="text2"/>
    <w:basedOn w:val="DefaultParagraphFont"/>
    <w:uiPriority w:val="99"/>
    <w:rsid w:val="00E857EB"/>
    <w:rPr>
      <w:rFonts w:ascii="Verdana" w:hAnsi="Verdana" w:cs="Verdana"/>
      <w:color w:val="000000"/>
      <w:sz w:val="18"/>
      <w:szCs w:val="18"/>
      <w:u w:val="none"/>
      <w:effect w:val="none"/>
    </w:rPr>
  </w:style>
  <w:style w:type="paragraph" w:styleId="ListBullet">
    <w:name w:val="List Bullet"/>
    <w:basedOn w:val="Normal"/>
    <w:autoRedefine/>
    <w:uiPriority w:val="99"/>
    <w:rsid w:val="00E857EB"/>
    <w:pPr>
      <w:numPr>
        <w:numId w:val="9"/>
      </w:numPr>
      <w:spacing w:after="0" w:line="240" w:lineRule="auto"/>
    </w:pPr>
    <w:rPr>
      <w:rFonts w:ascii="Times New Roman" w:hAnsi="Times New Roman"/>
      <w:sz w:val="20"/>
      <w:szCs w:val="20"/>
    </w:rPr>
  </w:style>
  <w:style w:type="paragraph" w:styleId="ListBullet2">
    <w:name w:val="List Bullet 2"/>
    <w:basedOn w:val="Normal"/>
    <w:autoRedefine/>
    <w:uiPriority w:val="99"/>
    <w:rsid w:val="00E857EB"/>
    <w:pPr>
      <w:numPr>
        <w:numId w:val="10"/>
      </w:numPr>
      <w:tabs>
        <w:tab w:val="clear" w:pos="720"/>
        <w:tab w:val="num" w:pos="643"/>
      </w:tabs>
      <w:spacing w:after="0" w:line="240" w:lineRule="auto"/>
      <w:ind w:left="643"/>
    </w:pPr>
    <w:rPr>
      <w:rFonts w:ascii="Times New Roman" w:hAnsi="Times New Roman"/>
      <w:sz w:val="20"/>
      <w:szCs w:val="20"/>
    </w:rPr>
  </w:style>
  <w:style w:type="paragraph" w:customStyle="1" w:styleId="CaracterCaracterCharCharCaracterCaracterCharCharCaracterCaracter">
    <w:name w:val="Caracter Caracter Char Char Caracter Caracter Char Char Caracter Caracter"/>
    <w:basedOn w:val="Normal"/>
    <w:rsid w:val="00E857EB"/>
    <w:pPr>
      <w:spacing w:after="0" w:line="240" w:lineRule="auto"/>
    </w:pPr>
    <w:rPr>
      <w:rFonts w:ascii="Times New Roman" w:hAnsi="Times New Roman"/>
      <w:sz w:val="24"/>
      <w:szCs w:val="24"/>
      <w:lang w:val="pl-PL" w:eastAsia="pl-PL"/>
    </w:rPr>
  </w:style>
  <w:style w:type="paragraph" w:styleId="List2">
    <w:name w:val="List 2"/>
    <w:basedOn w:val="Normal"/>
    <w:rsid w:val="00E857EB"/>
    <w:pPr>
      <w:spacing w:after="0" w:line="240" w:lineRule="auto"/>
      <w:ind w:left="566" w:hanging="283"/>
    </w:pPr>
    <w:rPr>
      <w:rFonts w:ascii="Times New Roman" w:eastAsia="SimSun" w:hAnsi="Times New Roman"/>
      <w:sz w:val="24"/>
      <w:szCs w:val="24"/>
      <w:lang w:val="en-GB"/>
    </w:rPr>
  </w:style>
  <w:style w:type="paragraph" w:styleId="List3">
    <w:name w:val="List 3"/>
    <w:basedOn w:val="Normal"/>
    <w:rsid w:val="00E857EB"/>
    <w:pPr>
      <w:spacing w:after="0" w:line="240" w:lineRule="auto"/>
      <w:ind w:left="849" w:hanging="283"/>
    </w:pPr>
    <w:rPr>
      <w:rFonts w:ascii="Times New Roman" w:eastAsia="SimSun" w:hAnsi="Times New Roman"/>
      <w:sz w:val="24"/>
      <w:szCs w:val="24"/>
      <w:lang w:val="en-GB"/>
    </w:rPr>
  </w:style>
  <w:style w:type="table" w:styleId="TableElegant">
    <w:name w:val="Table Elegant"/>
    <w:basedOn w:val="TableNormal"/>
    <w:rsid w:val="00E857EB"/>
    <w:rPr>
      <w:rFonts w:ascii="Times New Roman" w:eastAsia="SimSu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aracterCaracterCharCharCharCharCaracterCaracterCharCharCharCharCaracterCaracterCharChar2">
    <w:name w:val="Char Char Caracter Caracter Char Char Char Char Caracter Caracter Char Char Char Char Caracter Caracter Char Char2"/>
    <w:basedOn w:val="Normal"/>
    <w:rsid w:val="00E857EB"/>
    <w:pPr>
      <w:spacing w:after="0" w:line="240" w:lineRule="auto"/>
    </w:pPr>
    <w:rPr>
      <w:rFonts w:ascii="Times New Roman" w:hAnsi="Times New Roman"/>
      <w:sz w:val="24"/>
      <w:szCs w:val="24"/>
      <w:lang w:val="pl-PL" w:eastAsia="pl-PL"/>
    </w:rPr>
  </w:style>
  <w:style w:type="character" w:customStyle="1" w:styleId="stpreambul1">
    <w:name w:val="st_preambul1"/>
    <w:basedOn w:val="DefaultParagraphFont"/>
    <w:rsid w:val="00E857EB"/>
    <w:rPr>
      <w:rFonts w:ascii="Verdana" w:hAnsi="Verdana" w:hint="default"/>
      <w:b w:val="0"/>
      <w:bCs w:val="0"/>
      <w:i/>
      <w:iCs/>
      <w:color w:val="00000F"/>
    </w:rPr>
  </w:style>
  <w:style w:type="character" w:customStyle="1" w:styleId="a1">
    <w:name w:val="a1"/>
    <w:basedOn w:val="DefaultParagraphFont"/>
    <w:rsid w:val="00E857EB"/>
    <w:rPr>
      <w:bdr w:val="none" w:sz="0" w:space="0" w:color="auto" w:frame="1"/>
    </w:rPr>
  </w:style>
  <w:style w:type="character" w:customStyle="1" w:styleId="l62">
    <w:name w:val="l62"/>
    <w:basedOn w:val="DefaultParagraphFont"/>
    <w:rsid w:val="00E857EB"/>
    <w:rPr>
      <w:vanish w:val="0"/>
      <w:webHidden w:val="0"/>
      <w:bdr w:val="none" w:sz="0" w:space="0" w:color="auto" w:frame="1"/>
      <w:specVanish w:val="0"/>
    </w:rPr>
  </w:style>
  <w:style w:type="table" w:styleId="TableWeb2">
    <w:name w:val="Table Web 2"/>
    <w:basedOn w:val="TableNormal"/>
    <w:rsid w:val="00E857EB"/>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2">
    <w:name w:val="Char Char2"/>
    <w:basedOn w:val="Normal"/>
    <w:rsid w:val="00E857EB"/>
    <w:pPr>
      <w:spacing w:after="0" w:line="240" w:lineRule="auto"/>
    </w:pPr>
    <w:rPr>
      <w:rFonts w:ascii="Times New Roman" w:hAnsi="Times New Roman"/>
      <w:sz w:val="24"/>
      <w:szCs w:val="24"/>
      <w:lang w:val="pl-PL" w:eastAsia="pl-PL"/>
    </w:rPr>
  </w:style>
  <w:style w:type="table" w:styleId="TableGrid7">
    <w:name w:val="Table Grid 7"/>
    <w:basedOn w:val="TableNormal"/>
    <w:rsid w:val="00E857EB"/>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aracterCaracterCharCharCaracterCaracter1">
    <w:name w:val="Caracter Caracter Char Char Caracter Caracter1"/>
    <w:basedOn w:val="Normal"/>
    <w:rsid w:val="00E857EB"/>
    <w:pPr>
      <w:spacing w:after="0" w:line="240" w:lineRule="auto"/>
    </w:pPr>
    <w:rPr>
      <w:rFonts w:ascii="Times New Roman" w:hAnsi="Times New Roman"/>
      <w:sz w:val="20"/>
      <w:szCs w:val="20"/>
      <w:lang w:val="pl-PL" w:eastAsia="pl-PL"/>
    </w:rPr>
  </w:style>
  <w:style w:type="character" w:customStyle="1" w:styleId="ln2talineat">
    <w:name w:val="ln2talineat"/>
    <w:basedOn w:val="DefaultParagraphFont"/>
    <w:rsid w:val="00E857EB"/>
  </w:style>
  <w:style w:type="character" w:customStyle="1" w:styleId="ln2litera1">
    <w:name w:val="ln2litera1"/>
    <w:basedOn w:val="DefaultParagraphFont"/>
    <w:rsid w:val="00E857EB"/>
    <w:rPr>
      <w:b/>
      <w:bCs/>
      <w:color w:val="00008F"/>
    </w:rPr>
  </w:style>
  <w:style w:type="character" w:customStyle="1" w:styleId="ln2tarticol">
    <w:name w:val="ln2tarticol"/>
    <w:basedOn w:val="DefaultParagraphFont"/>
    <w:rsid w:val="00E857EB"/>
  </w:style>
  <w:style w:type="character" w:customStyle="1" w:styleId="ln2alineat">
    <w:name w:val="ln2alineat"/>
    <w:basedOn w:val="DefaultParagraphFont"/>
    <w:rsid w:val="00E857EB"/>
  </w:style>
  <w:style w:type="paragraph" w:customStyle="1" w:styleId="CharCharCaracterCaracter">
    <w:name w:val="Char Char Caracter Caracter"/>
    <w:basedOn w:val="Normal"/>
    <w:rsid w:val="00E857EB"/>
    <w:pPr>
      <w:spacing w:after="0" w:line="240" w:lineRule="auto"/>
    </w:pPr>
    <w:rPr>
      <w:rFonts w:ascii="Times New Roman" w:hAnsi="Times New Roman"/>
      <w:sz w:val="24"/>
      <w:szCs w:val="24"/>
      <w:lang w:val="pl-PL" w:eastAsia="pl-PL"/>
    </w:rPr>
  </w:style>
  <w:style w:type="paragraph" w:customStyle="1" w:styleId="CaracterCaracterCharCharCaracterCaracterCharCharCaracterCaracter1">
    <w:name w:val="Caracter Caracter Char Char Caracter Caracter Char Char Caracter Caracter1"/>
    <w:basedOn w:val="Normal"/>
    <w:rsid w:val="00E857EB"/>
    <w:pPr>
      <w:spacing w:after="0" w:line="240" w:lineRule="auto"/>
    </w:pPr>
    <w:rPr>
      <w:rFonts w:ascii="Times New Roman" w:hAnsi="Times New Roman"/>
      <w:sz w:val="24"/>
      <w:szCs w:val="24"/>
      <w:lang w:val="pl-PL" w:eastAsia="pl-PL"/>
    </w:rPr>
  </w:style>
  <w:style w:type="paragraph" w:customStyle="1" w:styleId="Table">
    <w:name w:val="Table"/>
    <w:basedOn w:val="Normal"/>
    <w:rsid w:val="00E857EB"/>
    <w:pPr>
      <w:spacing w:before="120" w:after="0" w:line="240" w:lineRule="auto"/>
      <w:ind w:firstLine="720"/>
    </w:pPr>
    <w:rPr>
      <w:rFonts w:ascii="Arial" w:hAnsi="Arial"/>
      <w:sz w:val="20"/>
      <w:szCs w:val="20"/>
      <w:lang w:val="ro-RO"/>
    </w:rPr>
  </w:style>
  <w:style w:type="character" w:customStyle="1" w:styleId="style21">
    <w:name w:val="style21"/>
    <w:basedOn w:val="DefaultParagraphFont"/>
    <w:rsid w:val="00E857EB"/>
    <w:rPr>
      <w:rFonts w:ascii="Verdana" w:hAnsi="Verdana" w:hint="default"/>
    </w:rPr>
  </w:style>
  <w:style w:type="paragraph" w:customStyle="1" w:styleId="grigore">
    <w:name w:val="grigore"/>
    <w:basedOn w:val="Normal"/>
    <w:rsid w:val="00E857EB"/>
    <w:pPr>
      <w:spacing w:after="0" w:line="240" w:lineRule="auto"/>
      <w:ind w:firstLine="720"/>
      <w:jc w:val="both"/>
    </w:pPr>
    <w:rPr>
      <w:rFonts w:ascii="Arial" w:hAnsi="Arial"/>
      <w:sz w:val="24"/>
      <w:szCs w:val="20"/>
      <w:lang w:val="ro-RO"/>
    </w:rPr>
  </w:style>
  <w:style w:type="paragraph" w:customStyle="1" w:styleId="CharCharCaracter">
    <w:name w:val="Char Char Caracter"/>
    <w:basedOn w:val="Normal"/>
    <w:rsid w:val="00E857EB"/>
    <w:pPr>
      <w:spacing w:after="0" w:line="240" w:lineRule="auto"/>
    </w:pPr>
    <w:rPr>
      <w:rFonts w:ascii="Times New Roman" w:hAnsi="Times New Roman"/>
      <w:sz w:val="24"/>
      <w:szCs w:val="24"/>
      <w:lang w:val="pl-PL" w:eastAsia="pl-PL"/>
    </w:rPr>
  </w:style>
  <w:style w:type="character" w:customStyle="1" w:styleId="w">
    <w:name w:val="w"/>
    <w:basedOn w:val="DefaultParagraphFont"/>
    <w:rsid w:val="00E857EB"/>
  </w:style>
  <w:style w:type="paragraph" w:customStyle="1" w:styleId="CaracterCaracter3">
    <w:name w:val="Caracter Caracter3"/>
    <w:basedOn w:val="Normal"/>
    <w:rsid w:val="00E857EB"/>
    <w:pPr>
      <w:spacing w:after="0" w:line="240" w:lineRule="auto"/>
    </w:pPr>
    <w:rPr>
      <w:rFonts w:ascii="Times New Roman" w:hAnsi="Times New Roman"/>
      <w:sz w:val="24"/>
      <w:szCs w:val="24"/>
      <w:lang w:val="pl-PL" w:eastAsia="pl-PL"/>
    </w:rPr>
  </w:style>
  <w:style w:type="paragraph" w:customStyle="1" w:styleId="CharChar1CaracterCaracter1">
    <w:name w:val="Char Char1 Caracter Caracter1"/>
    <w:basedOn w:val="Normal"/>
    <w:rsid w:val="00E857EB"/>
    <w:pPr>
      <w:spacing w:after="0" w:line="240" w:lineRule="auto"/>
    </w:pPr>
    <w:rPr>
      <w:rFonts w:ascii="Times New Roman" w:hAnsi="Times New Roman"/>
      <w:sz w:val="24"/>
      <w:szCs w:val="24"/>
      <w:lang w:val="pl-PL" w:eastAsia="pl-PL"/>
    </w:rPr>
  </w:style>
  <w:style w:type="numbering" w:customStyle="1" w:styleId="Bumbi123">
    <w:name w:val="Bumbi 123"/>
    <w:rsid w:val="00E857EB"/>
    <w:pPr>
      <w:numPr>
        <w:numId w:val="11"/>
      </w:numPr>
    </w:pPr>
  </w:style>
  <w:style w:type="paragraph" w:customStyle="1" w:styleId="Text">
    <w:name w:val="Text"/>
    <w:basedOn w:val="Normal"/>
    <w:next w:val="Normal"/>
    <w:link w:val="TextChar"/>
    <w:rsid w:val="00E857EB"/>
    <w:pPr>
      <w:spacing w:before="120" w:after="0" w:line="240" w:lineRule="auto"/>
      <w:ind w:left="1152"/>
      <w:jc w:val="both"/>
    </w:pPr>
    <w:rPr>
      <w:rFonts w:ascii="Times New Roman" w:hAnsi="Times New Roman"/>
      <w:szCs w:val="24"/>
      <w:lang w:val="ro-RO"/>
    </w:rPr>
  </w:style>
  <w:style w:type="character" w:customStyle="1" w:styleId="TextChar">
    <w:name w:val="Text Char"/>
    <w:basedOn w:val="DefaultParagraphFont"/>
    <w:link w:val="Text"/>
    <w:rsid w:val="00E857EB"/>
    <w:rPr>
      <w:rFonts w:ascii="Times New Roman" w:eastAsia="Times New Roman" w:hAnsi="Times New Roman"/>
      <w:sz w:val="22"/>
      <w:szCs w:val="24"/>
      <w:lang w:eastAsia="en-US"/>
    </w:rPr>
  </w:style>
  <w:style w:type="table" w:styleId="TableGrid1">
    <w:name w:val="Table Grid 1"/>
    <w:basedOn w:val="TableNormal"/>
    <w:rsid w:val="00E857EB"/>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
    <w:name w:val="List"/>
    <w:basedOn w:val="Normal"/>
    <w:rsid w:val="00E857EB"/>
    <w:pPr>
      <w:spacing w:after="0" w:line="240" w:lineRule="auto"/>
      <w:ind w:left="360" w:hanging="360"/>
    </w:pPr>
    <w:rPr>
      <w:rFonts w:ascii="Times New Roman" w:hAnsi="Times New Roman"/>
      <w:sz w:val="20"/>
      <w:szCs w:val="20"/>
    </w:rPr>
  </w:style>
  <w:style w:type="paragraph" w:customStyle="1" w:styleId="CaracterCaracterChar">
    <w:name w:val="Caracter Caracter Char"/>
    <w:basedOn w:val="Normal"/>
    <w:rsid w:val="00E857EB"/>
    <w:pPr>
      <w:spacing w:after="0" w:line="240" w:lineRule="auto"/>
    </w:pPr>
    <w:rPr>
      <w:rFonts w:ascii="Times New Roman" w:hAnsi="Times New Roman"/>
      <w:sz w:val="24"/>
      <w:szCs w:val="24"/>
      <w:lang w:val="pl-PL" w:eastAsia="pl-PL"/>
    </w:rPr>
  </w:style>
  <w:style w:type="paragraph" w:customStyle="1" w:styleId="lac-plaja">
    <w:name w:val="lac-plaja"/>
    <w:basedOn w:val="Normal"/>
    <w:rsid w:val="00E857EB"/>
    <w:pPr>
      <w:spacing w:before="100" w:beforeAutospacing="1" w:after="100" w:afterAutospacing="1" w:line="240" w:lineRule="auto"/>
    </w:pPr>
    <w:rPr>
      <w:rFonts w:ascii="Times New Roman" w:hAnsi="Times New Roman"/>
      <w:sz w:val="24"/>
      <w:szCs w:val="24"/>
    </w:rPr>
  </w:style>
  <w:style w:type="paragraph" w:customStyle="1" w:styleId="CaracterCaracterCaracterCharCharCaracterCharCharCaracterCharCharCaracterCarCarCharCharCaracter">
    <w:name w:val="Caracter Caracter Caracter Char Char Caracter Char Char Caracter Char Char Caracter Car Car Char Char Caracter"/>
    <w:basedOn w:val="Normal"/>
    <w:rsid w:val="00E857EB"/>
    <w:pPr>
      <w:spacing w:after="0" w:line="240" w:lineRule="auto"/>
    </w:pPr>
    <w:rPr>
      <w:rFonts w:ascii="Times New Roman" w:hAnsi="Times New Roman"/>
      <w:sz w:val="24"/>
      <w:szCs w:val="24"/>
      <w:lang w:val="pl-PL" w:eastAsia="pl-PL"/>
    </w:rPr>
  </w:style>
  <w:style w:type="character" w:styleId="CommentReference">
    <w:name w:val="annotation reference"/>
    <w:basedOn w:val="DefaultParagraphFont"/>
    <w:rsid w:val="00E857EB"/>
    <w:rPr>
      <w:sz w:val="16"/>
      <w:szCs w:val="16"/>
    </w:rPr>
  </w:style>
  <w:style w:type="table" w:styleId="TableColumns1">
    <w:name w:val="Table Columns 1"/>
    <w:basedOn w:val="TableNormal"/>
    <w:rsid w:val="00E857EB"/>
    <w:rPr>
      <w:rFonts w:ascii="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FFCC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style-span">
    <w:name w:val="apple-style-span"/>
    <w:basedOn w:val="DefaultParagraphFont"/>
    <w:rsid w:val="00E857EB"/>
  </w:style>
  <w:style w:type="character" w:customStyle="1" w:styleId="apple-converted-space">
    <w:name w:val="apple-converted-space"/>
    <w:basedOn w:val="DefaultParagraphFont"/>
    <w:rsid w:val="00E857EB"/>
  </w:style>
  <w:style w:type="character" w:customStyle="1" w:styleId="longtext">
    <w:name w:val="long_text"/>
    <w:basedOn w:val="DefaultParagraphFont"/>
    <w:rsid w:val="00E857EB"/>
  </w:style>
  <w:style w:type="paragraph" w:customStyle="1" w:styleId="WW-BodyTextIndent2">
    <w:name w:val="WW-Body Text Indent 2"/>
    <w:basedOn w:val="Normal"/>
    <w:rsid w:val="00E857EB"/>
    <w:pPr>
      <w:suppressAutoHyphens/>
      <w:spacing w:after="0" w:line="240" w:lineRule="auto"/>
      <w:ind w:left="360"/>
      <w:jc w:val="both"/>
    </w:pPr>
    <w:rPr>
      <w:rFonts w:ascii="Times New Roman" w:hAnsi="Times New Roman"/>
      <w:sz w:val="24"/>
      <w:szCs w:val="20"/>
      <w:lang w:val="ro-RO"/>
    </w:rPr>
  </w:style>
  <w:style w:type="paragraph" w:customStyle="1" w:styleId="CaracterCaracter11">
    <w:name w:val="Caracter Caracter11"/>
    <w:basedOn w:val="Normal"/>
    <w:rsid w:val="00E857EB"/>
    <w:pPr>
      <w:spacing w:after="0" w:line="240" w:lineRule="auto"/>
    </w:pPr>
    <w:rPr>
      <w:rFonts w:ascii="Times New Roman" w:hAnsi="Times New Roman"/>
      <w:sz w:val="24"/>
      <w:szCs w:val="24"/>
      <w:lang w:val="pl-PL" w:eastAsia="pl-PL"/>
    </w:rPr>
  </w:style>
  <w:style w:type="character" w:styleId="Emphasis">
    <w:name w:val="Emphasis"/>
    <w:uiPriority w:val="20"/>
    <w:qFormat/>
    <w:rsid w:val="000C622B"/>
    <w:rPr>
      <w:b/>
      <w:bCs/>
      <w:i/>
      <w:iCs/>
      <w:spacing w:val="10"/>
      <w:bdr w:val="none" w:sz="0" w:space="0" w:color="auto"/>
      <w:shd w:val="clear" w:color="auto" w:fill="auto"/>
    </w:rPr>
  </w:style>
  <w:style w:type="table" w:styleId="TableTheme">
    <w:name w:val="Table Theme"/>
    <w:basedOn w:val="TableNormal"/>
    <w:rsid w:val="00E857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1">
    <w:name w:val="yshortcuts1"/>
    <w:basedOn w:val="DefaultParagraphFont"/>
    <w:rsid w:val="00E857EB"/>
    <w:rPr>
      <w:shd w:val="clear" w:color="auto" w:fill="auto"/>
    </w:rPr>
  </w:style>
  <w:style w:type="paragraph" w:customStyle="1" w:styleId="CharCharCaracterCaracterCharCharCaracterCharCharCaracter1">
    <w:name w:val="Char Char Caracter Caracter Char Char Caracter Char Char Caracter1"/>
    <w:basedOn w:val="Normal"/>
    <w:rsid w:val="00E857EB"/>
    <w:pPr>
      <w:spacing w:after="0" w:line="240" w:lineRule="auto"/>
    </w:pPr>
    <w:rPr>
      <w:rFonts w:ascii="Times New Roman" w:hAnsi="Times New Roman"/>
      <w:sz w:val="24"/>
      <w:szCs w:val="24"/>
      <w:lang w:val="pl-PL" w:eastAsia="pl-PL"/>
    </w:rPr>
  </w:style>
  <w:style w:type="paragraph" w:customStyle="1" w:styleId="Corptext3">
    <w:name w:val="Corp text 3"/>
    <w:basedOn w:val="Normal"/>
    <w:next w:val="Normal"/>
    <w:rsid w:val="00E857EB"/>
    <w:pPr>
      <w:autoSpaceDE w:val="0"/>
      <w:autoSpaceDN w:val="0"/>
      <w:adjustRightInd w:val="0"/>
      <w:spacing w:after="0" w:line="240" w:lineRule="auto"/>
    </w:pPr>
    <w:rPr>
      <w:rFonts w:ascii="Times New Roman" w:hAnsi="Times New Roman"/>
      <w:sz w:val="24"/>
      <w:szCs w:val="24"/>
    </w:rPr>
  </w:style>
  <w:style w:type="paragraph" w:customStyle="1" w:styleId="font5">
    <w:name w:val="font5"/>
    <w:basedOn w:val="Normal"/>
    <w:rsid w:val="00E857EB"/>
    <w:pPr>
      <w:spacing w:before="100" w:beforeAutospacing="1" w:after="100" w:afterAutospacing="1" w:line="240" w:lineRule="auto"/>
    </w:pPr>
    <w:rPr>
      <w:rFonts w:ascii="Arial" w:hAnsi="Arial" w:cs="Arial"/>
      <w:sz w:val="16"/>
      <w:szCs w:val="16"/>
      <w:lang w:val="ro-RO" w:eastAsia="ro-RO"/>
    </w:rPr>
  </w:style>
  <w:style w:type="paragraph" w:customStyle="1" w:styleId="xl65">
    <w:name w:val="xl65"/>
    <w:basedOn w:val="Normal"/>
    <w:rsid w:val="00E857EB"/>
    <w:pP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66">
    <w:name w:val="xl66"/>
    <w:basedOn w:val="Normal"/>
    <w:rsid w:val="00E857EB"/>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Times New Roman" w:hAnsi="Times New Roman"/>
      <w:sz w:val="16"/>
      <w:szCs w:val="16"/>
      <w:lang w:val="ro-RO" w:eastAsia="ro-RO"/>
    </w:rPr>
  </w:style>
  <w:style w:type="paragraph" w:customStyle="1" w:styleId="xl67">
    <w:name w:val="xl67"/>
    <w:basedOn w:val="Normal"/>
    <w:rsid w:val="00E857EB"/>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Times New Roman" w:hAnsi="Times New Roman"/>
      <w:b/>
      <w:bCs/>
      <w:sz w:val="16"/>
      <w:szCs w:val="16"/>
      <w:lang w:val="ro-RO" w:eastAsia="ro-RO"/>
    </w:rPr>
  </w:style>
  <w:style w:type="paragraph" w:customStyle="1" w:styleId="xl68">
    <w:name w:val="xl68"/>
    <w:basedOn w:val="Normal"/>
    <w:rsid w:val="00E857EB"/>
    <w:pPr>
      <w:pBdr>
        <w:top w:val="single" w:sz="8" w:space="0" w:color="auto"/>
        <w:left w:val="single" w:sz="8" w:space="0" w:color="auto"/>
        <w:bottom w:val="single" w:sz="8" w:space="0" w:color="auto"/>
        <w:right w:val="single" w:sz="8" w:space="0" w:color="auto"/>
      </w:pBdr>
      <w:shd w:val="clear" w:color="auto" w:fill="339966"/>
      <w:spacing w:before="100" w:beforeAutospacing="1" w:after="100" w:afterAutospacing="1" w:line="240" w:lineRule="auto"/>
      <w:jc w:val="center"/>
      <w:textAlignment w:val="center"/>
    </w:pPr>
    <w:rPr>
      <w:rFonts w:ascii="Times New Roman" w:hAnsi="Times New Roman"/>
      <w:b/>
      <w:bCs/>
      <w:sz w:val="16"/>
      <w:szCs w:val="16"/>
      <w:lang w:val="ro-RO" w:eastAsia="ro-RO"/>
    </w:rPr>
  </w:style>
  <w:style w:type="paragraph" w:customStyle="1" w:styleId="xl69">
    <w:name w:val="xl69"/>
    <w:basedOn w:val="Normal"/>
    <w:rsid w:val="00E857E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hAnsi="Times New Roman"/>
      <w:b/>
      <w:bCs/>
      <w:sz w:val="16"/>
      <w:szCs w:val="16"/>
      <w:lang w:val="ro-RO" w:eastAsia="ro-RO"/>
    </w:rPr>
  </w:style>
  <w:style w:type="paragraph" w:customStyle="1" w:styleId="xl70">
    <w:name w:val="xl70"/>
    <w:basedOn w:val="Normal"/>
    <w:rsid w:val="00E857EB"/>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b/>
      <w:bCs/>
      <w:sz w:val="16"/>
      <w:szCs w:val="16"/>
      <w:lang w:val="ro-RO" w:eastAsia="ro-RO"/>
    </w:rPr>
  </w:style>
  <w:style w:type="paragraph" w:customStyle="1" w:styleId="xl71">
    <w:name w:val="xl71"/>
    <w:basedOn w:val="Normal"/>
    <w:rsid w:val="00E857EB"/>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Times New Roman" w:hAnsi="Times New Roman"/>
      <w:b/>
      <w:bCs/>
      <w:sz w:val="16"/>
      <w:szCs w:val="16"/>
      <w:lang w:val="ro-RO" w:eastAsia="ro-RO"/>
    </w:rPr>
  </w:style>
  <w:style w:type="paragraph" w:customStyle="1" w:styleId="xl72">
    <w:name w:val="xl72"/>
    <w:basedOn w:val="Normal"/>
    <w:rsid w:val="00E857EB"/>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line="240" w:lineRule="auto"/>
      <w:jc w:val="center"/>
      <w:textAlignment w:val="center"/>
    </w:pPr>
    <w:rPr>
      <w:rFonts w:ascii="Times New Roman" w:hAnsi="Times New Roman"/>
      <w:b/>
      <w:bCs/>
      <w:sz w:val="16"/>
      <w:szCs w:val="16"/>
      <w:lang w:val="ro-RO" w:eastAsia="ro-RO"/>
    </w:rPr>
  </w:style>
  <w:style w:type="paragraph" w:customStyle="1" w:styleId="xl73">
    <w:name w:val="xl73"/>
    <w:basedOn w:val="Normal"/>
    <w:rsid w:val="00E857EB"/>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line="240" w:lineRule="auto"/>
      <w:textAlignment w:val="center"/>
    </w:pPr>
    <w:rPr>
      <w:rFonts w:ascii="Times New Roman" w:hAnsi="Times New Roman"/>
      <w:b/>
      <w:bCs/>
      <w:sz w:val="16"/>
      <w:szCs w:val="16"/>
      <w:lang w:val="ro-RO" w:eastAsia="ro-RO"/>
    </w:rPr>
  </w:style>
  <w:style w:type="paragraph" w:customStyle="1" w:styleId="xl74">
    <w:name w:val="xl74"/>
    <w:basedOn w:val="Normal"/>
    <w:rsid w:val="00E857EB"/>
    <w:pPr>
      <w:pBdr>
        <w:top w:val="single" w:sz="8" w:space="0" w:color="auto"/>
        <w:left w:val="single" w:sz="8" w:space="0" w:color="auto"/>
        <w:bottom w:val="single" w:sz="8" w:space="0" w:color="auto"/>
        <w:right w:val="single" w:sz="8" w:space="0" w:color="auto"/>
      </w:pBdr>
      <w:shd w:val="clear" w:color="auto" w:fill="FF00FF"/>
      <w:spacing w:before="100" w:beforeAutospacing="1" w:after="100" w:afterAutospacing="1" w:line="240" w:lineRule="auto"/>
      <w:jc w:val="center"/>
      <w:textAlignment w:val="center"/>
    </w:pPr>
    <w:rPr>
      <w:rFonts w:ascii="Times New Roman" w:hAnsi="Times New Roman"/>
      <w:b/>
      <w:bCs/>
      <w:sz w:val="16"/>
      <w:szCs w:val="16"/>
      <w:lang w:val="ro-RO" w:eastAsia="ro-RO"/>
    </w:rPr>
  </w:style>
  <w:style w:type="paragraph" w:customStyle="1" w:styleId="xl75">
    <w:name w:val="xl75"/>
    <w:basedOn w:val="Normal"/>
    <w:rsid w:val="00E857EB"/>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line="240" w:lineRule="auto"/>
      <w:jc w:val="center"/>
      <w:textAlignment w:val="center"/>
    </w:pPr>
    <w:rPr>
      <w:rFonts w:ascii="Times New Roman" w:hAnsi="Times New Roman"/>
      <w:sz w:val="16"/>
      <w:szCs w:val="16"/>
      <w:lang w:val="ro-RO" w:eastAsia="ro-RO"/>
    </w:rPr>
  </w:style>
  <w:style w:type="paragraph" w:customStyle="1" w:styleId="xl76">
    <w:name w:val="xl76"/>
    <w:basedOn w:val="Normal"/>
    <w:rsid w:val="00E857EB"/>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Times New Roman" w:hAnsi="Times New Roman"/>
      <w:sz w:val="16"/>
      <w:szCs w:val="16"/>
      <w:lang w:val="ro-RO" w:eastAsia="ro-RO"/>
    </w:rPr>
  </w:style>
  <w:style w:type="paragraph" w:customStyle="1" w:styleId="xl77">
    <w:name w:val="xl77"/>
    <w:basedOn w:val="Normal"/>
    <w:rsid w:val="00E857EB"/>
    <w:pP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78">
    <w:name w:val="xl78"/>
    <w:basedOn w:val="Normal"/>
    <w:rsid w:val="00E857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lang w:val="ro-RO" w:eastAsia="ro-RO"/>
    </w:rPr>
  </w:style>
  <w:style w:type="paragraph" w:customStyle="1" w:styleId="xl79">
    <w:name w:val="xl79"/>
    <w:basedOn w:val="Normal"/>
    <w:rsid w:val="00E857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val="ro-RO" w:eastAsia="ro-RO"/>
    </w:rPr>
  </w:style>
  <w:style w:type="paragraph" w:customStyle="1" w:styleId="xl80">
    <w:name w:val="xl80"/>
    <w:basedOn w:val="Normal"/>
    <w:rsid w:val="00E857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4"/>
      <w:szCs w:val="24"/>
      <w:lang w:val="ro-RO" w:eastAsia="ro-RO"/>
    </w:rPr>
  </w:style>
  <w:style w:type="paragraph" w:customStyle="1" w:styleId="xl81">
    <w:name w:val="xl81"/>
    <w:basedOn w:val="Normal"/>
    <w:rsid w:val="00E857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82">
    <w:name w:val="xl82"/>
    <w:basedOn w:val="Normal"/>
    <w:rsid w:val="00E857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lang w:val="ro-RO" w:eastAsia="ro-RO"/>
    </w:rPr>
  </w:style>
  <w:style w:type="paragraph" w:customStyle="1" w:styleId="xl83">
    <w:name w:val="xl83"/>
    <w:basedOn w:val="Normal"/>
    <w:rsid w:val="00E857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val="ro-RO" w:eastAsia="ro-RO"/>
    </w:rPr>
  </w:style>
  <w:style w:type="paragraph" w:customStyle="1" w:styleId="xl84">
    <w:name w:val="xl84"/>
    <w:basedOn w:val="Normal"/>
    <w:rsid w:val="00E857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4"/>
      <w:szCs w:val="24"/>
      <w:lang w:val="ro-RO" w:eastAsia="ro-RO"/>
    </w:rPr>
  </w:style>
  <w:style w:type="paragraph" w:customStyle="1" w:styleId="xl85">
    <w:name w:val="xl85"/>
    <w:basedOn w:val="Normal"/>
    <w:rsid w:val="00E857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86">
    <w:name w:val="xl86"/>
    <w:basedOn w:val="Normal"/>
    <w:rsid w:val="00E857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4"/>
      <w:szCs w:val="24"/>
      <w:lang w:val="ro-RO" w:eastAsia="ro-RO"/>
    </w:rPr>
  </w:style>
  <w:style w:type="paragraph" w:customStyle="1" w:styleId="xl87">
    <w:name w:val="xl87"/>
    <w:basedOn w:val="Normal"/>
    <w:rsid w:val="00E857EB"/>
    <w:pPr>
      <w:spacing w:before="100" w:beforeAutospacing="1" w:after="100" w:afterAutospacing="1" w:line="240" w:lineRule="auto"/>
    </w:pPr>
    <w:rPr>
      <w:color w:val="000000"/>
      <w:sz w:val="24"/>
      <w:szCs w:val="24"/>
      <w:lang w:val="ro-RO" w:eastAsia="ro-RO"/>
    </w:rPr>
  </w:style>
  <w:style w:type="paragraph" w:customStyle="1" w:styleId="xl88">
    <w:name w:val="xl88"/>
    <w:basedOn w:val="Normal"/>
    <w:rsid w:val="00E857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000000"/>
      <w:sz w:val="24"/>
      <w:szCs w:val="24"/>
      <w:lang w:val="ro-RO" w:eastAsia="ro-RO"/>
    </w:rPr>
  </w:style>
  <w:style w:type="paragraph" w:customStyle="1" w:styleId="xl89">
    <w:name w:val="xl89"/>
    <w:basedOn w:val="Normal"/>
    <w:rsid w:val="00E857EB"/>
    <w:pPr>
      <w:pBdr>
        <w:top w:val="single" w:sz="8" w:space="0" w:color="auto"/>
        <w:left w:val="single" w:sz="8" w:space="0" w:color="auto"/>
        <w:bottom w:val="single" w:sz="8" w:space="0" w:color="auto"/>
        <w:right w:val="single" w:sz="8" w:space="0" w:color="auto"/>
      </w:pBdr>
      <w:shd w:val="clear" w:color="auto" w:fill="FF00FF"/>
      <w:spacing w:before="100" w:beforeAutospacing="1" w:after="100" w:afterAutospacing="1" w:line="240" w:lineRule="auto"/>
      <w:jc w:val="center"/>
      <w:textAlignment w:val="center"/>
    </w:pPr>
    <w:rPr>
      <w:rFonts w:ascii="Times New Roman" w:hAnsi="Times New Roman"/>
      <w:sz w:val="16"/>
      <w:szCs w:val="16"/>
      <w:lang w:val="ro-RO" w:eastAsia="ro-RO"/>
    </w:rPr>
  </w:style>
  <w:style w:type="paragraph" w:customStyle="1" w:styleId="xl90">
    <w:name w:val="xl90"/>
    <w:basedOn w:val="Normal"/>
    <w:rsid w:val="00E857E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lang w:val="ro-RO" w:eastAsia="ro-RO"/>
    </w:rPr>
  </w:style>
  <w:style w:type="paragraph" w:customStyle="1" w:styleId="xl91">
    <w:name w:val="xl91"/>
    <w:basedOn w:val="Normal"/>
    <w:rsid w:val="00E857EB"/>
    <w:pPr>
      <w:pBdr>
        <w:top w:val="single" w:sz="8" w:space="0" w:color="auto"/>
        <w:left w:val="single" w:sz="8" w:space="0" w:color="auto"/>
        <w:bottom w:val="single" w:sz="8" w:space="0" w:color="auto"/>
        <w:right w:val="single" w:sz="8" w:space="0" w:color="auto"/>
      </w:pBdr>
      <w:shd w:val="clear" w:color="auto" w:fill="00FF00"/>
      <w:spacing w:before="100" w:beforeAutospacing="1" w:after="100" w:afterAutospacing="1" w:line="240" w:lineRule="auto"/>
      <w:jc w:val="center"/>
      <w:textAlignment w:val="center"/>
    </w:pPr>
    <w:rPr>
      <w:rFonts w:ascii="Times New Roman" w:hAnsi="Times New Roman"/>
      <w:b/>
      <w:bCs/>
      <w:sz w:val="16"/>
      <w:szCs w:val="16"/>
      <w:lang w:val="ro-RO" w:eastAsia="ro-RO"/>
    </w:rPr>
  </w:style>
  <w:style w:type="paragraph" w:customStyle="1" w:styleId="xl92">
    <w:name w:val="xl92"/>
    <w:basedOn w:val="Normal"/>
    <w:rsid w:val="00E857EB"/>
    <w:pPr>
      <w:pBdr>
        <w:top w:val="single" w:sz="8" w:space="0" w:color="auto"/>
        <w:left w:val="single" w:sz="8" w:space="0" w:color="auto"/>
        <w:bottom w:val="single" w:sz="8" w:space="0" w:color="auto"/>
        <w:right w:val="single" w:sz="8" w:space="0" w:color="auto"/>
      </w:pBdr>
      <w:shd w:val="clear" w:color="auto" w:fill="00FF00"/>
      <w:spacing w:before="100" w:beforeAutospacing="1" w:after="100" w:afterAutospacing="1" w:line="240" w:lineRule="auto"/>
      <w:jc w:val="center"/>
      <w:textAlignment w:val="center"/>
    </w:pPr>
    <w:rPr>
      <w:rFonts w:ascii="Times New Roman" w:hAnsi="Times New Roman"/>
      <w:sz w:val="16"/>
      <w:szCs w:val="16"/>
      <w:lang w:val="ro-RO" w:eastAsia="ro-RO"/>
    </w:rPr>
  </w:style>
  <w:style w:type="paragraph" w:customStyle="1" w:styleId="xl93">
    <w:name w:val="xl93"/>
    <w:basedOn w:val="Normal"/>
    <w:rsid w:val="00E857EB"/>
    <w:pPr>
      <w:pBdr>
        <w:top w:val="single" w:sz="8" w:space="0" w:color="auto"/>
        <w:left w:val="single" w:sz="8" w:space="0" w:color="auto"/>
        <w:bottom w:val="single" w:sz="8" w:space="0" w:color="auto"/>
        <w:right w:val="single" w:sz="8" w:space="0" w:color="auto"/>
      </w:pBdr>
      <w:shd w:val="clear" w:color="auto" w:fill="3366FF"/>
      <w:spacing w:before="100" w:beforeAutospacing="1" w:after="100" w:afterAutospacing="1" w:line="240" w:lineRule="auto"/>
      <w:jc w:val="center"/>
      <w:textAlignment w:val="center"/>
    </w:pPr>
    <w:rPr>
      <w:rFonts w:ascii="Times New Roman" w:hAnsi="Times New Roman"/>
      <w:sz w:val="16"/>
      <w:szCs w:val="16"/>
      <w:lang w:val="ro-RO" w:eastAsia="ro-RO"/>
    </w:rPr>
  </w:style>
  <w:style w:type="paragraph" w:customStyle="1" w:styleId="xl94">
    <w:name w:val="xl94"/>
    <w:basedOn w:val="Normal"/>
    <w:rsid w:val="00E857EB"/>
    <w:pPr>
      <w:pBdr>
        <w:bottom w:val="single" w:sz="8" w:space="0" w:color="auto"/>
      </w:pBdr>
      <w:spacing w:before="100" w:beforeAutospacing="1" w:after="100" w:afterAutospacing="1" w:line="240" w:lineRule="auto"/>
      <w:jc w:val="center"/>
      <w:textAlignment w:val="center"/>
    </w:pPr>
    <w:rPr>
      <w:rFonts w:ascii="Arial" w:hAnsi="Arial" w:cs="Arial"/>
      <w:b/>
      <w:bCs/>
      <w:sz w:val="24"/>
      <w:szCs w:val="24"/>
      <w:lang w:val="ro-RO" w:eastAsia="ro-RO"/>
    </w:rPr>
  </w:style>
  <w:style w:type="paragraph" w:customStyle="1" w:styleId="xl95">
    <w:name w:val="xl95"/>
    <w:basedOn w:val="Normal"/>
    <w:rsid w:val="00E857EB"/>
    <w:pPr>
      <w:pBdr>
        <w:bottom w:val="single" w:sz="8"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96">
    <w:name w:val="xl96"/>
    <w:basedOn w:val="Normal"/>
    <w:rsid w:val="00E857EB"/>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Times New Roman" w:hAnsi="Times New Roman"/>
      <w:sz w:val="16"/>
      <w:szCs w:val="16"/>
      <w:lang w:val="ro-RO" w:eastAsia="ro-RO"/>
    </w:rPr>
  </w:style>
  <w:style w:type="paragraph" w:customStyle="1" w:styleId="xl97">
    <w:name w:val="xl97"/>
    <w:basedOn w:val="Normal"/>
    <w:rsid w:val="00E857E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hAnsi="Times New Roman"/>
      <w:sz w:val="16"/>
      <w:szCs w:val="16"/>
      <w:lang w:val="ro-RO" w:eastAsia="ro-RO"/>
    </w:rPr>
  </w:style>
  <w:style w:type="paragraph" w:customStyle="1" w:styleId="xl98">
    <w:name w:val="xl98"/>
    <w:basedOn w:val="Normal"/>
    <w:rsid w:val="00E857E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6"/>
      <w:szCs w:val="16"/>
      <w:lang w:val="ro-RO" w:eastAsia="ro-RO"/>
    </w:rPr>
  </w:style>
  <w:style w:type="paragraph" w:customStyle="1" w:styleId="xl99">
    <w:name w:val="xl99"/>
    <w:basedOn w:val="Normal"/>
    <w:rsid w:val="00E857E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6"/>
      <w:szCs w:val="16"/>
      <w:lang w:val="ro-RO" w:eastAsia="ro-RO"/>
    </w:rPr>
  </w:style>
  <w:style w:type="paragraph" w:customStyle="1" w:styleId="xl100">
    <w:name w:val="xl100"/>
    <w:basedOn w:val="Normal"/>
    <w:rsid w:val="00E857E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6"/>
      <w:szCs w:val="16"/>
      <w:lang w:val="ro-RO" w:eastAsia="ro-RO"/>
    </w:rPr>
  </w:style>
  <w:style w:type="paragraph" w:customStyle="1" w:styleId="xl101">
    <w:name w:val="xl101"/>
    <w:basedOn w:val="Normal"/>
    <w:rsid w:val="00E857EB"/>
    <w:pP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02">
    <w:name w:val="xl102"/>
    <w:basedOn w:val="Normal"/>
    <w:rsid w:val="00E857EB"/>
    <w:pPr>
      <w:pBdr>
        <w:bottom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03">
    <w:name w:val="xl103"/>
    <w:basedOn w:val="Normal"/>
    <w:rsid w:val="00E857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lang w:val="ro-RO" w:eastAsia="ro-RO"/>
    </w:rPr>
  </w:style>
  <w:style w:type="paragraph" w:customStyle="1" w:styleId="xl104">
    <w:name w:val="xl104"/>
    <w:basedOn w:val="Normal"/>
    <w:rsid w:val="00E857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4"/>
      <w:szCs w:val="24"/>
      <w:lang w:val="ro-RO" w:eastAsia="ro-RO"/>
    </w:rPr>
  </w:style>
  <w:style w:type="paragraph" w:customStyle="1" w:styleId="xl105">
    <w:name w:val="xl105"/>
    <w:basedOn w:val="Normal"/>
    <w:rsid w:val="00E857EB"/>
    <w:pPr>
      <w:pBdr>
        <w:top w:val="single" w:sz="4" w:space="0" w:color="auto"/>
        <w:left w:val="single" w:sz="4" w:space="0" w:color="auto"/>
        <w:bottom w:val="single" w:sz="4" w:space="0" w:color="auto"/>
      </w:pBdr>
      <w:spacing w:before="100" w:beforeAutospacing="1" w:after="100" w:afterAutospacing="1" w:line="240" w:lineRule="auto"/>
    </w:pPr>
    <w:rPr>
      <w:color w:val="000000"/>
      <w:sz w:val="24"/>
      <w:szCs w:val="24"/>
      <w:lang w:val="ro-RO" w:eastAsia="ro-RO"/>
    </w:rPr>
  </w:style>
  <w:style w:type="paragraph" w:customStyle="1" w:styleId="xl106">
    <w:name w:val="xl106"/>
    <w:basedOn w:val="Normal"/>
    <w:rsid w:val="00E857EB"/>
    <w:pPr>
      <w:pBdr>
        <w:top w:val="single" w:sz="4" w:space="0" w:color="auto"/>
        <w:bottom w:val="single" w:sz="4" w:space="0" w:color="auto"/>
        <w:right w:val="single" w:sz="4" w:space="0" w:color="auto"/>
      </w:pBdr>
      <w:spacing w:before="100" w:beforeAutospacing="1" w:after="100" w:afterAutospacing="1" w:line="240" w:lineRule="auto"/>
    </w:pPr>
    <w:rPr>
      <w:color w:val="000000"/>
      <w:sz w:val="24"/>
      <w:szCs w:val="24"/>
      <w:lang w:val="ro-RO" w:eastAsia="ro-RO"/>
    </w:rPr>
  </w:style>
  <w:style w:type="paragraph" w:customStyle="1" w:styleId="xl107">
    <w:name w:val="xl107"/>
    <w:basedOn w:val="Normal"/>
    <w:rsid w:val="00E857EB"/>
    <w:pPr>
      <w:pBdr>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lang w:val="ro-RO" w:eastAsia="ro-RO"/>
    </w:rPr>
  </w:style>
  <w:style w:type="paragraph" w:customStyle="1" w:styleId="xl108">
    <w:name w:val="xl108"/>
    <w:basedOn w:val="Normal"/>
    <w:rsid w:val="00E857EB"/>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o-RO" w:eastAsia="ro-RO"/>
    </w:rPr>
  </w:style>
  <w:style w:type="paragraph" w:customStyle="1" w:styleId="xl109">
    <w:name w:val="xl109"/>
    <w:basedOn w:val="Normal"/>
    <w:rsid w:val="00E857E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6"/>
      <w:szCs w:val="16"/>
      <w:lang w:val="ro-RO" w:eastAsia="ro-RO"/>
    </w:rPr>
  </w:style>
  <w:style w:type="paragraph" w:customStyle="1" w:styleId="xl110">
    <w:name w:val="xl110"/>
    <w:basedOn w:val="Normal"/>
    <w:rsid w:val="00E857E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character" w:customStyle="1" w:styleId="CharChar3">
    <w:name w:val="Char Char3"/>
    <w:basedOn w:val="DefaultParagraphFont"/>
    <w:rsid w:val="00E857EB"/>
  </w:style>
  <w:style w:type="character" w:customStyle="1" w:styleId="CaracterCaracter21">
    <w:name w:val="Caracter Caracter21"/>
    <w:basedOn w:val="DefaultParagraphFont"/>
    <w:rsid w:val="00E857EB"/>
    <w:rPr>
      <w:lang w:val="en-GB" w:eastAsia="en-US" w:bidi="ar-SA"/>
    </w:rPr>
  </w:style>
  <w:style w:type="paragraph" w:customStyle="1" w:styleId="xl32">
    <w:name w:val="xl32"/>
    <w:basedOn w:val="Normal"/>
    <w:rsid w:val="00E857EB"/>
    <w:pPr>
      <w:spacing w:before="100" w:after="100" w:line="240" w:lineRule="auto"/>
      <w:jc w:val="center"/>
    </w:pPr>
    <w:rPr>
      <w:rFonts w:ascii="Arial" w:hAnsi="Arial"/>
      <w:sz w:val="24"/>
      <w:szCs w:val="24"/>
      <w:lang w:val="en-GB"/>
    </w:rPr>
  </w:style>
  <w:style w:type="character" w:customStyle="1" w:styleId="description">
    <w:name w:val="description"/>
    <w:basedOn w:val="DefaultParagraphFont"/>
    <w:rsid w:val="00E857EB"/>
  </w:style>
  <w:style w:type="paragraph" w:styleId="NoSpacing">
    <w:name w:val="No Spacing"/>
    <w:basedOn w:val="Normal"/>
    <w:link w:val="NoSpacingChar"/>
    <w:uiPriority w:val="1"/>
    <w:qFormat/>
    <w:rsid w:val="000C622B"/>
    <w:pPr>
      <w:spacing w:after="0" w:line="240" w:lineRule="auto"/>
    </w:pPr>
  </w:style>
  <w:style w:type="paragraph" w:styleId="Quote">
    <w:name w:val="Quote"/>
    <w:basedOn w:val="Normal"/>
    <w:next w:val="Normal"/>
    <w:link w:val="QuoteChar"/>
    <w:uiPriority w:val="29"/>
    <w:qFormat/>
    <w:rsid w:val="000C622B"/>
    <w:pPr>
      <w:spacing w:before="200" w:after="0"/>
      <w:ind w:left="360" w:right="360"/>
    </w:pPr>
    <w:rPr>
      <w:i/>
      <w:iCs/>
    </w:rPr>
  </w:style>
  <w:style w:type="character" w:customStyle="1" w:styleId="QuoteChar">
    <w:name w:val="Quote Char"/>
    <w:basedOn w:val="DefaultParagraphFont"/>
    <w:link w:val="Quote"/>
    <w:uiPriority w:val="29"/>
    <w:rsid w:val="000C622B"/>
    <w:rPr>
      <w:i/>
      <w:iCs/>
    </w:rPr>
  </w:style>
  <w:style w:type="paragraph" w:styleId="IntenseQuote">
    <w:name w:val="Intense Quote"/>
    <w:basedOn w:val="Normal"/>
    <w:next w:val="Normal"/>
    <w:link w:val="IntenseQuoteChar"/>
    <w:uiPriority w:val="30"/>
    <w:qFormat/>
    <w:rsid w:val="000C622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C622B"/>
    <w:rPr>
      <w:b/>
      <w:bCs/>
      <w:i/>
      <w:iCs/>
    </w:rPr>
  </w:style>
  <w:style w:type="paragraph" w:customStyle="1" w:styleId="CharCharCaracterCaracterCharCharCharCharCaracterCaracterCharCharCharCharCaracterCaracterCharChar1">
    <w:name w:val="Char Char Caracter Caracter Char Char Char Char Caracter Caracter Char Char Char Char Caracter Caracter Char Char1"/>
    <w:basedOn w:val="Normal"/>
    <w:rsid w:val="00E857EB"/>
    <w:pPr>
      <w:spacing w:after="0" w:line="240" w:lineRule="auto"/>
    </w:pPr>
    <w:rPr>
      <w:rFonts w:ascii="Times New Roman" w:hAnsi="Times New Roman"/>
      <w:sz w:val="24"/>
      <w:szCs w:val="24"/>
      <w:lang w:val="pl-PL" w:eastAsia="pl-PL"/>
    </w:rPr>
  </w:style>
  <w:style w:type="paragraph" w:customStyle="1" w:styleId="NormalArial">
    <w:name w:val="Normal+Arial"/>
    <w:basedOn w:val="BodyText"/>
    <w:rsid w:val="00E857EB"/>
    <w:pPr>
      <w:spacing w:line="240" w:lineRule="auto"/>
    </w:pPr>
    <w:rPr>
      <w:rFonts w:ascii="Arial" w:hAnsi="Arial" w:cs="Arial"/>
      <w:sz w:val="24"/>
      <w:szCs w:val="24"/>
      <w:lang w:val="es-ES"/>
    </w:rPr>
  </w:style>
  <w:style w:type="paragraph" w:customStyle="1" w:styleId="Verdana12">
    <w:name w:val="Verdana 12"/>
    <w:basedOn w:val="Normal"/>
    <w:rsid w:val="00E857EB"/>
    <w:pPr>
      <w:spacing w:after="0" w:line="240" w:lineRule="auto"/>
      <w:ind w:firstLine="624"/>
      <w:jc w:val="both"/>
    </w:pPr>
    <w:rPr>
      <w:rFonts w:ascii="Verdana" w:hAnsi="Verdana"/>
      <w:sz w:val="24"/>
      <w:szCs w:val="24"/>
      <w:lang w:val="ro-RO" w:eastAsia="ro-RO"/>
    </w:rPr>
  </w:style>
  <w:style w:type="character" w:customStyle="1" w:styleId="title1">
    <w:name w:val="title1"/>
    <w:basedOn w:val="DefaultParagraphFont"/>
    <w:rsid w:val="00E857EB"/>
    <w:rPr>
      <w:b/>
      <w:bCs/>
      <w:sz w:val="24"/>
      <w:szCs w:val="24"/>
    </w:rPr>
  </w:style>
  <w:style w:type="paragraph" w:customStyle="1" w:styleId="Char4CharCharCharCharChar">
    <w:name w:val="Char4 Char Char Char Char Char"/>
    <w:basedOn w:val="Normal"/>
    <w:rsid w:val="00E857EB"/>
    <w:pPr>
      <w:spacing w:after="0" w:line="240" w:lineRule="auto"/>
    </w:pPr>
    <w:rPr>
      <w:rFonts w:ascii="Times New Roman" w:hAnsi="Times New Roman"/>
      <w:sz w:val="24"/>
      <w:szCs w:val="24"/>
      <w:lang w:val="pl-PL" w:eastAsia="pl-PL"/>
    </w:rPr>
  </w:style>
  <w:style w:type="character" w:customStyle="1" w:styleId="al1">
    <w:name w:val="al1"/>
    <w:basedOn w:val="DefaultParagraphFont"/>
    <w:rsid w:val="00E857EB"/>
    <w:rPr>
      <w:b/>
      <w:bCs/>
      <w:color w:val="008F00"/>
    </w:rPr>
  </w:style>
  <w:style w:type="table" w:styleId="MediumShading1-Accent3">
    <w:name w:val="Medium Shading 1 Accent 3"/>
    <w:basedOn w:val="TableNormal"/>
    <w:uiPriority w:val="63"/>
    <w:rsid w:val="00E857EB"/>
    <w:rPr>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E857EB"/>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E857EB"/>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uiPriority w:val="61"/>
    <w:rsid w:val="00E857EB"/>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5">
    <w:name w:val="Medium Shading 1 Accent 5"/>
    <w:basedOn w:val="TableNormal"/>
    <w:uiPriority w:val="63"/>
    <w:rsid w:val="00E857EB"/>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Shading-Accent2">
    <w:name w:val="Light Shading Accent 2"/>
    <w:basedOn w:val="TableNormal"/>
    <w:uiPriority w:val="60"/>
    <w:rsid w:val="00E857EB"/>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E857EB"/>
    <w:rPr>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3">
    <w:name w:val="Light Grid Accent 3"/>
    <w:basedOn w:val="TableNormal"/>
    <w:uiPriority w:val="62"/>
    <w:rsid w:val="00E857EB"/>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2">
    <w:name w:val="Light List Accent 2"/>
    <w:basedOn w:val="TableNormal"/>
    <w:uiPriority w:val="61"/>
    <w:rsid w:val="00E857EB"/>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E857EB"/>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E857EB"/>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1">
    <w:name w:val="Medium Shading 11"/>
    <w:basedOn w:val="TableNormal"/>
    <w:uiPriority w:val="63"/>
    <w:rsid w:val="00E857EB"/>
    <w:rPr>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SubtleEmphasis">
    <w:name w:val="Subtle Emphasis"/>
    <w:uiPriority w:val="19"/>
    <w:qFormat/>
    <w:rsid w:val="000C622B"/>
    <w:rPr>
      <w:i/>
      <w:iCs/>
    </w:rPr>
  </w:style>
  <w:style w:type="character" w:styleId="IntenseEmphasis">
    <w:name w:val="Intense Emphasis"/>
    <w:uiPriority w:val="21"/>
    <w:qFormat/>
    <w:rsid w:val="000C622B"/>
    <w:rPr>
      <w:b/>
      <w:bCs/>
    </w:rPr>
  </w:style>
  <w:style w:type="character" w:styleId="SubtleReference">
    <w:name w:val="Subtle Reference"/>
    <w:uiPriority w:val="31"/>
    <w:qFormat/>
    <w:rsid w:val="000C622B"/>
    <w:rPr>
      <w:smallCaps/>
    </w:rPr>
  </w:style>
  <w:style w:type="character" w:styleId="IntenseReference">
    <w:name w:val="Intense Reference"/>
    <w:uiPriority w:val="32"/>
    <w:qFormat/>
    <w:rsid w:val="000C622B"/>
    <w:rPr>
      <w:smallCaps/>
      <w:spacing w:val="5"/>
      <w:u w:val="single"/>
    </w:rPr>
  </w:style>
  <w:style w:type="character" w:styleId="BookTitle">
    <w:name w:val="Book Title"/>
    <w:uiPriority w:val="33"/>
    <w:qFormat/>
    <w:rsid w:val="000C622B"/>
    <w:rPr>
      <w:i/>
      <w:iCs/>
      <w:smallCaps/>
      <w:spacing w:val="5"/>
    </w:rPr>
  </w:style>
  <w:style w:type="paragraph" w:styleId="TOCHeading">
    <w:name w:val="TOC Heading"/>
    <w:basedOn w:val="Heading1"/>
    <w:next w:val="Normal"/>
    <w:uiPriority w:val="39"/>
    <w:semiHidden/>
    <w:unhideWhenUsed/>
    <w:qFormat/>
    <w:rsid w:val="000C622B"/>
    <w:pPr>
      <w:outlineLvl w:val="9"/>
    </w:pPr>
  </w:style>
  <w:style w:type="character" w:customStyle="1" w:styleId="NoSpacingChar">
    <w:name w:val="No Spacing Char"/>
    <w:basedOn w:val="DefaultParagraphFont"/>
    <w:link w:val="NoSpacing"/>
    <w:uiPriority w:val="1"/>
    <w:rsid w:val="00E857EB"/>
  </w:style>
  <w:style w:type="table" w:styleId="ColorfulGrid-Accent6">
    <w:name w:val="Colorful Grid Accent 6"/>
    <w:basedOn w:val="TableNormal"/>
    <w:uiPriority w:val="73"/>
    <w:rsid w:val="00E857EB"/>
    <w:rPr>
      <w:color w:val="000000"/>
      <w:sz w:val="22"/>
      <w:szCs w:val="22"/>
      <w:lang w:val="en-US" w:eastAsia="en-US" w:bidi="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uiPriority w:val="72"/>
    <w:rsid w:val="00E857EB"/>
    <w:rPr>
      <w:color w:val="000000"/>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MediumShading2-Accent6">
    <w:name w:val="Medium Shading 2 Accent 6"/>
    <w:basedOn w:val="TableNormal"/>
    <w:uiPriority w:val="64"/>
    <w:rsid w:val="00E857EB"/>
    <w:rPr>
      <w:sz w:val="22"/>
      <w:szCs w:val="22"/>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1">
    <w:name w:val="Medium Grid 11"/>
    <w:basedOn w:val="TableNormal"/>
    <w:uiPriority w:val="67"/>
    <w:rsid w:val="00E857EB"/>
    <w:rPr>
      <w:sz w:val="22"/>
      <w:szCs w:val="22"/>
      <w:lang w:val="en-US" w:eastAsia="en-US" w:bidi="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3-Accent3">
    <w:name w:val="Medium Grid 3 Accent 3"/>
    <w:basedOn w:val="TableNormal"/>
    <w:uiPriority w:val="69"/>
    <w:rsid w:val="00E857EB"/>
    <w:rPr>
      <w:sz w:val="22"/>
      <w:szCs w:val="22"/>
      <w:lang w:val="en-US" w:eastAsia="en-US" w:bidi="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1-Accent5">
    <w:name w:val="Medium Grid 1 Accent 5"/>
    <w:basedOn w:val="TableNormal"/>
    <w:uiPriority w:val="67"/>
    <w:rsid w:val="00E857EB"/>
    <w:rPr>
      <w:sz w:val="22"/>
      <w:szCs w:val="22"/>
      <w:lang w:val="en-US" w:eastAsia="en-US" w:bidi="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4">
    <w:name w:val="Medium Grid 1 Accent 4"/>
    <w:basedOn w:val="TableNormal"/>
    <w:uiPriority w:val="67"/>
    <w:rsid w:val="00E857EB"/>
    <w:rPr>
      <w:sz w:val="22"/>
      <w:szCs w:val="22"/>
      <w:lang w:val="en-US" w:eastAsia="en-US" w:bidi="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6">
    <w:name w:val="Medium Grid 1 Accent 6"/>
    <w:basedOn w:val="TableNormal"/>
    <w:uiPriority w:val="67"/>
    <w:rsid w:val="00E857EB"/>
    <w:rPr>
      <w:sz w:val="22"/>
      <w:szCs w:val="22"/>
      <w:lang w:val="en-US" w:eastAsia="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ghtGrid1">
    <w:name w:val="Light Grid1"/>
    <w:basedOn w:val="TableNormal"/>
    <w:uiPriority w:val="62"/>
    <w:rsid w:val="00E857EB"/>
    <w:rPr>
      <w:sz w:val="22"/>
      <w:szCs w:val="22"/>
      <w:lang w:val="en-US" w:eastAsia="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2">
    <w:name w:val="Light Shading - Accent 12"/>
    <w:basedOn w:val="TableNormal"/>
    <w:uiPriority w:val="60"/>
    <w:rsid w:val="00E857EB"/>
    <w:rPr>
      <w:color w:val="365F91"/>
      <w:sz w:val="22"/>
      <w:szCs w:val="22"/>
      <w:lang w:val="en-US" w:eastAsia="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E857EB"/>
    <w:rPr>
      <w:color w:val="5F497A"/>
      <w:sz w:val="22"/>
      <w:szCs w:val="22"/>
      <w:lang w:val="en-US" w:eastAsia="en-US" w:bidi="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2">
    <w:name w:val="Light Grid2"/>
    <w:basedOn w:val="TableNormal"/>
    <w:uiPriority w:val="62"/>
    <w:rsid w:val="00E857EB"/>
    <w:rPr>
      <w:sz w:val="22"/>
      <w:szCs w:val="22"/>
      <w:lang w:val="en-US" w:eastAsia="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3">
    <w:name w:val="Light List Accent 3"/>
    <w:basedOn w:val="TableNormal"/>
    <w:uiPriority w:val="61"/>
    <w:rsid w:val="00E857EB"/>
    <w:rPr>
      <w:sz w:val="22"/>
      <w:szCs w:val="22"/>
      <w:lang w:val="en-US" w:eastAsia="en-US"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1-Accent11">
    <w:name w:val="Medium List 1 - Accent 11"/>
    <w:basedOn w:val="TableNormal"/>
    <w:uiPriority w:val="65"/>
    <w:rsid w:val="00E857EB"/>
    <w:rPr>
      <w:color w:val="000000"/>
      <w:sz w:val="22"/>
      <w:szCs w:val="22"/>
      <w:lang w:val="en-US" w:eastAsia="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6">
    <w:name w:val="Light Shading Accent 6"/>
    <w:basedOn w:val="TableNormal"/>
    <w:uiPriority w:val="60"/>
    <w:rsid w:val="00E857EB"/>
    <w:rPr>
      <w:color w:val="E36C0A"/>
      <w:sz w:val="22"/>
      <w:szCs w:val="22"/>
      <w:lang w:val="en-US" w:eastAsia="en-US" w:bidi="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13">
    <w:name w:val="Light Shading - Accent 13"/>
    <w:basedOn w:val="TableNormal"/>
    <w:uiPriority w:val="60"/>
    <w:rsid w:val="00E857EB"/>
    <w:rPr>
      <w:color w:val="365F91"/>
      <w:sz w:val="22"/>
      <w:szCs w:val="22"/>
      <w:lang w:val="en-US" w:eastAsia="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rsid w:val="00E857EB"/>
    <w:rPr>
      <w:color w:val="000000"/>
      <w:sz w:val="22"/>
      <w:szCs w:val="22"/>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Accent2">
    <w:name w:val="Light Grid Accent 2"/>
    <w:basedOn w:val="TableNormal"/>
    <w:uiPriority w:val="62"/>
    <w:rsid w:val="00E857EB"/>
    <w:rPr>
      <w:sz w:val="22"/>
      <w:szCs w:val="22"/>
      <w:lang w:val="en-US" w:eastAsia="en-US" w:bidi="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CM1">
    <w:name w:val="CM1"/>
    <w:basedOn w:val="Default"/>
    <w:next w:val="Default"/>
    <w:rsid w:val="00E857EB"/>
    <w:rPr>
      <w:rFonts w:ascii="EUAlbertina" w:hAnsi="EUAlbertina" w:cs="Times New Roman"/>
      <w:color w:val="auto"/>
      <w:lang w:val="ro-RO" w:eastAsia="ro-RO"/>
    </w:rPr>
  </w:style>
  <w:style w:type="paragraph" w:customStyle="1" w:styleId="CM3">
    <w:name w:val="CM3"/>
    <w:basedOn w:val="Default"/>
    <w:next w:val="Default"/>
    <w:uiPriority w:val="99"/>
    <w:rsid w:val="00E857EB"/>
    <w:rPr>
      <w:rFonts w:ascii="EUAlbertina" w:hAnsi="EUAlbertina" w:cs="Times New Roman"/>
      <w:color w:val="auto"/>
      <w:lang w:val="ro-RO" w:eastAsia="ro-RO"/>
    </w:rPr>
  </w:style>
  <w:style w:type="character" w:customStyle="1" w:styleId="ar1">
    <w:name w:val="ar1"/>
    <w:basedOn w:val="DefaultParagraphFont"/>
    <w:rsid w:val="00E857EB"/>
    <w:rPr>
      <w:b/>
      <w:bCs/>
      <w:color w:val="0000AF"/>
      <w:sz w:val="22"/>
      <w:szCs w:val="22"/>
    </w:rPr>
  </w:style>
  <w:style w:type="character" w:customStyle="1" w:styleId="FooterChar1">
    <w:name w:val="Footer Char1"/>
    <w:basedOn w:val="DefaultParagraphFont"/>
    <w:locked/>
    <w:rsid w:val="00E857EB"/>
    <w:rPr>
      <w:lang w:eastAsia="en-US"/>
    </w:rPr>
  </w:style>
  <w:style w:type="paragraph" w:customStyle="1" w:styleId="CaracterCaracterCharCharCaracterCaracterCharCharCaracterCaracter2">
    <w:name w:val="Caracter Caracter Char Char Caracter Caracter Char Char Caracter Caracter2"/>
    <w:basedOn w:val="Normal"/>
    <w:uiPriority w:val="99"/>
    <w:rsid w:val="00E22FD2"/>
    <w:pPr>
      <w:spacing w:after="0" w:line="240" w:lineRule="auto"/>
    </w:pPr>
    <w:rPr>
      <w:rFonts w:ascii="Times New Roman" w:hAnsi="Times New Roman"/>
      <w:sz w:val="24"/>
      <w:szCs w:val="24"/>
      <w:lang w:val="pl-PL" w:eastAsia="pl-PL"/>
    </w:rPr>
  </w:style>
  <w:style w:type="table" w:styleId="MediumGrid2-Accent6">
    <w:name w:val="Medium Grid 2 Accent 6"/>
    <w:basedOn w:val="TableNormal"/>
    <w:uiPriority w:val="68"/>
    <w:rsid w:val="00E22FD2"/>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LightShading-Accent3">
    <w:name w:val="Light Shading Accent 3"/>
    <w:basedOn w:val="TableNormal"/>
    <w:uiPriority w:val="60"/>
    <w:rsid w:val="00C60260"/>
    <w:rPr>
      <w:color w:val="76923C"/>
      <w:sz w:val="22"/>
      <w:szCs w:val="22"/>
      <w:lang w:val="en-US" w:eastAsia="en-US" w:bidi="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Level1">
    <w:name w:val="Level 1"/>
    <w:basedOn w:val="Normal"/>
    <w:uiPriority w:val="99"/>
    <w:rsid w:val="001A706A"/>
    <w:pPr>
      <w:widowControl w:val="0"/>
      <w:spacing w:after="0" w:line="240" w:lineRule="auto"/>
    </w:pPr>
    <w:rPr>
      <w:rFonts w:ascii="Times New Roman" w:hAnsi="Times New Roman"/>
      <w:sz w:val="24"/>
      <w:szCs w:val="24"/>
    </w:rPr>
  </w:style>
  <w:style w:type="paragraph" w:customStyle="1" w:styleId="Normalcualiniat">
    <w:name w:val="Normal cu aliniat"/>
    <w:basedOn w:val="Normal"/>
    <w:uiPriority w:val="99"/>
    <w:rsid w:val="001A706A"/>
    <w:pPr>
      <w:spacing w:after="0" w:line="240" w:lineRule="auto"/>
      <w:ind w:firstLine="709"/>
      <w:jc w:val="both"/>
    </w:pPr>
    <w:rPr>
      <w:rFonts w:ascii="Arial" w:hAnsi="Arial"/>
      <w:sz w:val="24"/>
      <w:szCs w:val="20"/>
      <w:lang w:val="ro-RO" w:eastAsia="ro-RO"/>
    </w:rPr>
  </w:style>
  <w:style w:type="paragraph" w:customStyle="1" w:styleId="CharChar7CharCharCaracterCaracterCharCharCaracterCaracterCharCharCaracterCaracterCharChar1">
    <w:name w:val="Char Char7 Char Char Caracter Caracter Char Char Caracter Caracter Char Char Caracter Caracter Char Char1"/>
    <w:basedOn w:val="Normal"/>
    <w:uiPriority w:val="99"/>
    <w:rsid w:val="001A706A"/>
    <w:pPr>
      <w:spacing w:after="0" w:line="240" w:lineRule="auto"/>
    </w:pPr>
    <w:rPr>
      <w:rFonts w:ascii="Times New Roman" w:hAnsi="Times New Roman"/>
      <w:sz w:val="24"/>
      <w:szCs w:val="24"/>
      <w:lang w:val="pl-PL" w:eastAsia="pl-PL"/>
    </w:rPr>
  </w:style>
  <w:style w:type="paragraph" w:customStyle="1" w:styleId="highlight">
    <w:name w:val="highlight"/>
    <w:basedOn w:val="Normal"/>
    <w:uiPriority w:val="99"/>
    <w:rsid w:val="001A706A"/>
    <w:pPr>
      <w:spacing w:before="100" w:beforeAutospacing="1" w:after="100" w:afterAutospacing="1" w:line="240" w:lineRule="auto"/>
    </w:pPr>
    <w:rPr>
      <w:rFonts w:ascii="Times New Roman" w:hAnsi="Times New Roman"/>
      <w:b/>
      <w:bCs/>
      <w:sz w:val="24"/>
      <w:szCs w:val="24"/>
      <w:lang w:val="ro-RO" w:eastAsia="ro-RO"/>
    </w:rPr>
  </w:style>
  <w:style w:type="character" w:styleId="HTMLTypewriter">
    <w:name w:val="HTML Typewriter"/>
    <w:basedOn w:val="DefaultParagraphFont"/>
    <w:uiPriority w:val="99"/>
    <w:rsid w:val="001A706A"/>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hyperlink" Target="http://www.anpm.ro/content.aspx?id=53" TargetMode="External"/><Relationship Id="rId21" Type="http://schemas.openxmlformats.org/officeDocument/2006/relationships/oleObject" Target="embeddings/oleObject7.bin"/><Relationship Id="rId42" Type="http://schemas.openxmlformats.org/officeDocument/2006/relationships/image" Target="media/image24.wmf"/><Relationship Id="rId47" Type="http://schemas.openxmlformats.org/officeDocument/2006/relationships/footer" Target="footer4.xml"/><Relationship Id="rId63" Type="http://schemas.openxmlformats.org/officeDocument/2006/relationships/image" Target="media/image33.png"/><Relationship Id="rId68" Type="http://schemas.openxmlformats.org/officeDocument/2006/relationships/oleObject" Target="embeddings/Microsoft_Office_Excel_97-2003_Worksheet9.xls"/><Relationship Id="rId84" Type="http://schemas.openxmlformats.org/officeDocument/2006/relationships/hyperlink" Target="http://ro.wikipedia.org/wiki/Uniunea_European%C4%83" TargetMode="External"/><Relationship Id="rId89" Type="http://schemas.openxmlformats.org/officeDocument/2006/relationships/hyperlink" Target="http://www.anpm.ro/Files/Directiva%2096_2002_200711201413562.pdf" TargetMode="External"/><Relationship Id="rId112" Type="http://schemas.openxmlformats.org/officeDocument/2006/relationships/hyperlink" Target="http://ro.wikipedia.org/wiki/2005" TargetMode="External"/><Relationship Id="rId133" Type="http://schemas.openxmlformats.org/officeDocument/2006/relationships/oleObject" Target="embeddings/Microsoft_Office_Excel_97-2003_Worksheet22.xls"/><Relationship Id="rId138" Type="http://schemas.openxmlformats.org/officeDocument/2006/relationships/hyperlink" Target="http://www.anpm.ro/docfiles/view/108387" TargetMode="External"/><Relationship Id="rId154" Type="http://schemas.openxmlformats.org/officeDocument/2006/relationships/image" Target="media/image72.wmf"/><Relationship Id="rId159" Type="http://schemas.openxmlformats.org/officeDocument/2006/relationships/oleObject" Target="embeddings/Microsoft_Office_Excel_97-2003_Worksheet31.xls"/><Relationship Id="rId175" Type="http://schemas.openxmlformats.org/officeDocument/2006/relationships/oleObject" Target="embeddings/Microsoft_Office_Excel_97-2003_Worksheet39.xls"/><Relationship Id="rId170" Type="http://schemas.openxmlformats.org/officeDocument/2006/relationships/image" Target="media/image80.png"/><Relationship Id="rId16" Type="http://schemas.openxmlformats.org/officeDocument/2006/relationships/image" Target="media/image7.wmf"/><Relationship Id="rId107" Type="http://schemas.openxmlformats.org/officeDocument/2006/relationships/oleObject" Target="embeddings/Microsoft_Office_Excel_97-2003_Worksheet15.xls"/><Relationship Id="rId11" Type="http://schemas.openxmlformats.org/officeDocument/2006/relationships/image" Target="media/image4.jpeg"/><Relationship Id="rId32" Type="http://schemas.openxmlformats.org/officeDocument/2006/relationships/image" Target="media/image15.wmf"/><Relationship Id="rId37" Type="http://schemas.openxmlformats.org/officeDocument/2006/relationships/image" Target="media/image19.png"/><Relationship Id="rId53" Type="http://schemas.openxmlformats.org/officeDocument/2006/relationships/oleObject" Target="embeddings/Microsoft_Office_Excel_97-2003_Worksheet3.xls"/><Relationship Id="rId58" Type="http://schemas.openxmlformats.org/officeDocument/2006/relationships/footer" Target="footer5.xml"/><Relationship Id="rId74" Type="http://schemas.openxmlformats.org/officeDocument/2006/relationships/image" Target="media/image41.jpeg"/><Relationship Id="rId79" Type="http://schemas.openxmlformats.org/officeDocument/2006/relationships/hyperlink" Target="http://ro.wikipedia.org/wiki/Consiliul_Europei" TargetMode="External"/><Relationship Id="rId102" Type="http://schemas.openxmlformats.org/officeDocument/2006/relationships/image" Target="media/image47.jpeg"/><Relationship Id="rId123" Type="http://schemas.openxmlformats.org/officeDocument/2006/relationships/oleObject" Target="embeddings/Microsoft_Office_Excel_97-2003_Worksheet17.xls"/><Relationship Id="rId128" Type="http://schemas.openxmlformats.org/officeDocument/2006/relationships/image" Target="media/image60.emf"/><Relationship Id="rId144" Type="http://schemas.openxmlformats.org/officeDocument/2006/relationships/image" Target="media/image68.png"/><Relationship Id="rId149" Type="http://schemas.openxmlformats.org/officeDocument/2006/relationships/oleObject" Target="embeddings/oleObject16.bin"/><Relationship Id="rId5" Type="http://schemas.openxmlformats.org/officeDocument/2006/relationships/footnotes" Target="footnotes.xml"/><Relationship Id="rId90" Type="http://schemas.openxmlformats.org/officeDocument/2006/relationships/hyperlink" Target="http://www.anpm.ro/Files/Directiva%2095_2002_200711201638718.pdf" TargetMode="External"/><Relationship Id="rId95" Type="http://schemas.openxmlformats.org/officeDocument/2006/relationships/hyperlink" Target="http://www.anpm.ro/Files/Directiva%2086_278_200711205041968.pdf" TargetMode="External"/><Relationship Id="rId160" Type="http://schemas.openxmlformats.org/officeDocument/2006/relationships/image" Target="media/image75.png"/><Relationship Id="rId165" Type="http://schemas.openxmlformats.org/officeDocument/2006/relationships/oleObject" Target="embeddings/Microsoft_Office_Excel_97-2003_Worksheet34.xls"/><Relationship Id="rId181" Type="http://schemas.openxmlformats.org/officeDocument/2006/relationships/hyperlink" Target="http://ec.europa.eu/health/healthy_environments/policy/health_environment/actionplan_en.htm" TargetMode="External"/><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6.png"/><Relationship Id="rId64" Type="http://schemas.openxmlformats.org/officeDocument/2006/relationships/oleObject" Target="embeddings/Microsoft_Office_Excel_97-2003_Worksheet8.xls"/><Relationship Id="rId69" Type="http://schemas.openxmlformats.org/officeDocument/2006/relationships/image" Target="media/image37.png"/><Relationship Id="rId113" Type="http://schemas.openxmlformats.org/officeDocument/2006/relationships/image" Target="media/image52.jpeg"/><Relationship Id="rId118" Type="http://schemas.openxmlformats.org/officeDocument/2006/relationships/image" Target="media/image54.jpeg"/><Relationship Id="rId134" Type="http://schemas.openxmlformats.org/officeDocument/2006/relationships/image" Target="media/image63.emf"/><Relationship Id="rId139" Type="http://schemas.openxmlformats.org/officeDocument/2006/relationships/image" Target="media/image66.png"/><Relationship Id="rId80" Type="http://schemas.openxmlformats.org/officeDocument/2006/relationships/hyperlink" Target="http://ro.wikipedia.org/wiki/Ministerul_Mediului" TargetMode="External"/><Relationship Id="rId85" Type="http://schemas.openxmlformats.org/officeDocument/2006/relationships/hyperlink" Target="http://www.anpm.ro/Files/Directiva%202006_12_200711204243781.pdf" TargetMode="External"/><Relationship Id="rId150" Type="http://schemas.openxmlformats.org/officeDocument/2006/relationships/image" Target="media/image70.wmf"/><Relationship Id="rId155" Type="http://schemas.openxmlformats.org/officeDocument/2006/relationships/oleObject" Target="embeddings/Microsoft_Office_Excel_97-2003_Worksheet29.xls"/><Relationship Id="rId171" Type="http://schemas.openxmlformats.org/officeDocument/2006/relationships/oleObject" Target="embeddings/Microsoft_Office_Excel_97-2003_Worksheet37.xls"/><Relationship Id="rId176" Type="http://schemas.openxmlformats.org/officeDocument/2006/relationships/image" Target="media/image83.png"/><Relationship Id="rId12" Type="http://schemas.openxmlformats.org/officeDocument/2006/relationships/image" Target="media/image5.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20.png"/><Relationship Id="rId59" Type="http://schemas.openxmlformats.org/officeDocument/2006/relationships/image" Target="media/image31.png"/><Relationship Id="rId103" Type="http://schemas.openxmlformats.org/officeDocument/2006/relationships/image" Target="media/image48.png"/><Relationship Id="rId108" Type="http://schemas.openxmlformats.org/officeDocument/2006/relationships/image" Target="media/image51.jpeg"/><Relationship Id="rId124" Type="http://schemas.openxmlformats.org/officeDocument/2006/relationships/image" Target="media/image58.emf"/><Relationship Id="rId129" Type="http://schemas.openxmlformats.org/officeDocument/2006/relationships/oleObject" Target="embeddings/Microsoft_Office_Excel_97-2003_Worksheet20.xls"/><Relationship Id="rId54" Type="http://schemas.openxmlformats.org/officeDocument/2006/relationships/image" Target="media/image29.png"/><Relationship Id="rId70" Type="http://schemas.openxmlformats.org/officeDocument/2006/relationships/oleObject" Target="embeddings/Microsoft_Office_Excel_97-2003_Worksheet10.xls"/><Relationship Id="rId75" Type="http://schemas.openxmlformats.org/officeDocument/2006/relationships/image" Target="media/image42.png"/><Relationship Id="rId91" Type="http://schemas.openxmlformats.org/officeDocument/2006/relationships/hyperlink" Target="http://www.anpm.ro/Files/Directiva%202000_53_20071120204031.pdf" TargetMode="External"/><Relationship Id="rId96" Type="http://schemas.openxmlformats.org/officeDocument/2006/relationships/image" Target="media/image44.wmf"/><Relationship Id="rId140" Type="http://schemas.openxmlformats.org/officeDocument/2006/relationships/oleObject" Target="embeddings/Microsoft_Office_Excel_97-2003_Worksheet24.xls"/><Relationship Id="rId145" Type="http://schemas.openxmlformats.org/officeDocument/2006/relationships/oleObject" Target="embeddings/Microsoft_Office_Excel_97-2003_Worksheet26.xls"/><Relationship Id="rId161" Type="http://schemas.openxmlformats.org/officeDocument/2006/relationships/oleObject" Target="embeddings/Microsoft_Office_Excel_97-2003_Worksheet32.xls"/><Relationship Id="rId166" Type="http://schemas.openxmlformats.org/officeDocument/2006/relationships/image" Target="media/image78.png"/><Relationship Id="rId182" Type="http://schemas.openxmlformats.org/officeDocument/2006/relationships/hyperlink" Target="http://ec.europa.eu/health/healthy_environments/policy/health_environment/actionplan_en.h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3.emf"/><Relationship Id="rId49" Type="http://schemas.openxmlformats.org/officeDocument/2006/relationships/oleObject" Target="embeddings/Microsoft_Office_Excel_97-2003_Worksheet1.xls"/><Relationship Id="rId114" Type="http://schemas.openxmlformats.org/officeDocument/2006/relationships/image" Target="media/image53.jpeg"/><Relationship Id="rId119" Type="http://schemas.openxmlformats.org/officeDocument/2006/relationships/image" Target="media/image55.jpeg"/><Relationship Id="rId44" Type="http://schemas.openxmlformats.org/officeDocument/2006/relationships/image" Target="media/image25.wmf"/><Relationship Id="rId60" Type="http://schemas.openxmlformats.org/officeDocument/2006/relationships/oleObject" Target="embeddings/Microsoft_Office_Excel_97-2003_Worksheet6.xls"/><Relationship Id="rId65" Type="http://schemas.openxmlformats.org/officeDocument/2006/relationships/image" Target="media/image34.png"/><Relationship Id="rId81" Type="http://schemas.openxmlformats.org/officeDocument/2006/relationships/hyperlink" Target="http://ro.wikipedia.org/wiki/Agen%C8%9Bia_Na%C8%9Bional%C4%83_pentru_Protec%C8%9Bia_Mediului" TargetMode="External"/><Relationship Id="rId86" Type="http://schemas.openxmlformats.org/officeDocument/2006/relationships/hyperlink" Target="http://www.anpm.ro/Files/Directiva%2094_62_20071120581468.pdf" TargetMode="External"/><Relationship Id="rId130" Type="http://schemas.openxmlformats.org/officeDocument/2006/relationships/image" Target="media/image61.emf"/><Relationship Id="rId135" Type="http://schemas.openxmlformats.org/officeDocument/2006/relationships/oleObject" Target="embeddings/Microsoft_Office_Excel_97-2003_Worksheet23.xls"/><Relationship Id="rId151" Type="http://schemas.openxmlformats.org/officeDocument/2006/relationships/oleObject" Target="embeddings/Microsoft_Office_Excel_97-2003_Worksheet27.xls"/><Relationship Id="rId156" Type="http://schemas.openxmlformats.org/officeDocument/2006/relationships/image" Target="media/image73.png"/><Relationship Id="rId177" Type="http://schemas.openxmlformats.org/officeDocument/2006/relationships/oleObject" Target="embeddings/Microsoft_Office_Excel_97-2003_Worksheet40.xls"/><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image" Target="media/image81.png"/><Relationship Id="rId180" Type="http://schemas.openxmlformats.org/officeDocument/2006/relationships/hyperlink" Target="http://ro.wikipedia.org/wiki/Comisia_European%C4%83" TargetMode="External"/><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image" Target="media/image21.png"/><Relationship Id="rId109" Type="http://schemas.openxmlformats.org/officeDocument/2006/relationships/hyperlink" Target="http://ro.wikipedia.org/wiki/Automobil" TargetMode="External"/><Relationship Id="rId34" Type="http://schemas.openxmlformats.org/officeDocument/2006/relationships/image" Target="media/image16.png"/><Relationship Id="rId50" Type="http://schemas.openxmlformats.org/officeDocument/2006/relationships/image" Target="media/image27.png"/><Relationship Id="rId55" Type="http://schemas.openxmlformats.org/officeDocument/2006/relationships/oleObject" Target="embeddings/Microsoft_Office_Excel_97-2003_Worksheet4.xls"/><Relationship Id="rId76" Type="http://schemas.openxmlformats.org/officeDocument/2006/relationships/image" Target="media/image43.png"/><Relationship Id="rId97" Type="http://schemas.openxmlformats.org/officeDocument/2006/relationships/oleObject" Target="embeddings/Microsoft_Office_Excel_97-2003_Worksheet11.xls"/><Relationship Id="rId104" Type="http://schemas.openxmlformats.org/officeDocument/2006/relationships/oleObject" Target="embeddings/Microsoft_Office_Excel_97-2003_Worksheet14.xls"/><Relationship Id="rId120" Type="http://schemas.openxmlformats.org/officeDocument/2006/relationships/image" Target="media/image56.emf"/><Relationship Id="rId125" Type="http://schemas.openxmlformats.org/officeDocument/2006/relationships/oleObject" Target="embeddings/Microsoft_Office_Excel_97-2003_Worksheet18.xls"/><Relationship Id="rId141" Type="http://schemas.openxmlformats.org/officeDocument/2006/relationships/footer" Target="footer6.xml"/><Relationship Id="rId146" Type="http://schemas.openxmlformats.org/officeDocument/2006/relationships/hyperlink" Target="http://www.anpm.ro" TargetMode="External"/><Relationship Id="rId167" Type="http://schemas.openxmlformats.org/officeDocument/2006/relationships/oleObject" Target="embeddings/Microsoft_Office_Excel_97-2003_Worksheet35.xls"/><Relationship Id="rId7" Type="http://schemas.openxmlformats.org/officeDocument/2006/relationships/header" Target="header1.xml"/><Relationship Id="rId71" Type="http://schemas.openxmlformats.org/officeDocument/2006/relationships/image" Target="media/image38.gif"/><Relationship Id="rId92" Type="http://schemas.openxmlformats.org/officeDocument/2006/relationships/hyperlink" Target="http://www.anpm.ro/Files/Directiva%202006_66_200711204346312.pdf" TargetMode="External"/><Relationship Id="rId162" Type="http://schemas.openxmlformats.org/officeDocument/2006/relationships/image" Target="media/image76.png"/><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22.png"/><Relationship Id="rId45" Type="http://schemas.openxmlformats.org/officeDocument/2006/relationships/oleObject" Target="embeddings/oleObject15.bin"/><Relationship Id="rId66" Type="http://schemas.openxmlformats.org/officeDocument/2006/relationships/image" Target="media/image35.png"/><Relationship Id="rId87" Type="http://schemas.openxmlformats.org/officeDocument/2006/relationships/hyperlink" Target="http://www.anpm.ro/Files/Directiva%201999_31_20071120457453.pdf" TargetMode="External"/><Relationship Id="rId110" Type="http://schemas.openxmlformats.org/officeDocument/2006/relationships/hyperlink" Target="http://ro.wikipedia.org/wiki/Guvernul_Rom%C3%A2niei" TargetMode="External"/><Relationship Id="rId115" Type="http://schemas.openxmlformats.org/officeDocument/2006/relationships/hyperlink" Target="http://www.anpm.ro/legislations/view/262" TargetMode="External"/><Relationship Id="rId131" Type="http://schemas.openxmlformats.org/officeDocument/2006/relationships/oleObject" Target="embeddings/Microsoft_Office_Excel_97-2003_Worksheet21.xls"/><Relationship Id="rId136" Type="http://schemas.openxmlformats.org/officeDocument/2006/relationships/image" Target="media/image64.jpeg"/><Relationship Id="rId157" Type="http://schemas.openxmlformats.org/officeDocument/2006/relationships/oleObject" Target="embeddings/Microsoft_Office_Excel_97-2003_Worksheet30.xls"/><Relationship Id="rId178" Type="http://schemas.openxmlformats.org/officeDocument/2006/relationships/hyperlink" Target="http://ec.europa.eu/environment/noise/greenpap.htm" TargetMode="External"/><Relationship Id="rId61" Type="http://schemas.openxmlformats.org/officeDocument/2006/relationships/image" Target="media/image32.png"/><Relationship Id="rId82" Type="http://schemas.openxmlformats.org/officeDocument/2006/relationships/hyperlink" Target="http://ro.wikipedia.org/wiki/2008" TargetMode="External"/><Relationship Id="rId152" Type="http://schemas.openxmlformats.org/officeDocument/2006/relationships/image" Target="media/image71.png"/><Relationship Id="rId173" Type="http://schemas.openxmlformats.org/officeDocument/2006/relationships/oleObject" Target="embeddings/Microsoft_Office_Excel_97-2003_Worksheet38.xls"/><Relationship Id="rId19" Type="http://schemas.openxmlformats.org/officeDocument/2006/relationships/oleObject" Target="embeddings/oleObject6.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image" Target="media/image17.png"/><Relationship Id="rId56" Type="http://schemas.openxmlformats.org/officeDocument/2006/relationships/image" Target="media/image30.png"/><Relationship Id="rId77" Type="http://schemas.openxmlformats.org/officeDocument/2006/relationships/hyperlink" Target="http://ro.wikipedia.org/wiki/Transport" TargetMode="External"/><Relationship Id="rId100" Type="http://schemas.openxmlformats.org/officeDocument/2006/relationships/image" Target="media/image46.png"/><Relationship Id="rId105" Type="http://schemas.openxmlformats.org/officeDocument/2006/relationships/image" Target="media/image49.jpeg"/><Relationship Id="rId126" Type="http://schemas.openxmlformats.org/officeDocument/2006/relationships/image" Target="media/image59.emf"/><Relationship Id="rId147" Type="http://schemas.openxmlformats.org/officeDocument/2006/relationships/hyperlink" Target="http://echa.europa.eu/" TargetMode="External"/><Relationship Id="rId168" Type="http://schemas.openxmlformats.org/officeDocument/2006/relationships/image" Target="media/image79.png"/><Relationship Id="rId8" Type="http://schemas.openxmlformats.org/officeDocument/2006/relationships/footer" Target="footer1.xml"/><Relationship Id="rId51" Type="http://schemas.openxmlformats.org/officeDocument/2006/relationships/oleObject" Target="embeddings/Microsoft_Office_Excel_97-2003_Worksheet2.xls"/><Relationship Id="rId72" Type="http://schemas.openxmlformats.org/officeDocument/2006/relationships/image" Target="media/image39.jpeg"/><Relationship Id="rId93" Type="http://schemas.openxmlformats.org/officeDocument/2006/relationships/hyperlink" Target="http://www.anpm.ro/Files/Directiva%2086_1993_20071120464890.pdf" TargetMode="External"/><Relationship Id="rId98" Type="http://schemas.openxmlformats.org/officeDocument/2006/relationships/image" Target="media/image45.wmf"/><Relationship Id="rId121" Type="http://schemas.openxmlformats.org/officeDocument/2006/relationships/oleObject" Target="embeddings/Microsoft_Office_Excel_97-2003_Worksheet16.xls"/><Relationship Id="rId142" Type="http://schemas.openxmlformats.org/officeDocument/2006/relationships/image" Target="media/image67.png"/><Relationship Id="rId163" Type="http://schemas.openxmlformats.org/officeDocument/2006/relationships/oleObject" Target="embeddings/Microsoft_Office_Excel_97-2003_Worksheet33.xls"/><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footer" Target="footer3.xml"/><Relationship Id="rId67" Type="http://schemas.openxmlformats.org/officeDocument/2006/relationships/image" Target="media/image36.png"/><Relationship Id="rId116" Type="http://schemas.openxmlformats.org/officeDocument/2006/relationships/hyperlink" Target="http://www.anpm.ro/legislations/view/263" TargetMode="External"/><Relationship Id="rId137" Type="http://schemas.openxmlformats.org/officeDocument/2006/relationships/image" Target="media/image65.jpeg"/><Relationship Id="rId158" Type="http://schemas.openxmlformats.org/officeDocument/2006/relationships/image" Target="media/image74.png"/><Relationship Id="rId20" Type="http://schemas.openxmlformats.org/officeDocument/2006/relationships/image" Target="media/image9.wmf"/><Relationship Id="rId41" Type="http://schemas.openxmlformats.org/officeDocument/2006/relationships/image" Target="media/image23.png"/><Relationship Id="rId62" Type="http://schemas.openxmlformats.org/officeDocument/2006/relationships/oleObject" Target="embeddings/Microsoft_Office_Excel_97-2003_Worksheet7.xls"/><Relationship Id="rId83" Type="http://schemas.openxmlformats.org/officeDocument/2006/relationships/hyperlink" Target="http://ro.wikipedia.org/wiki/Comisia_European%C4%83" TargetMode="External"/><Relationship Id="rId88" Type="http://schemas.openxmlformats.org/officeDocument/2006/relationships/hyperlink" Target="http://www.anpm.ro/Files/Directiva%2076_2000_20071120118875.pdf" TargetMode="External"/><Relationship Id="rId111" Type="http://schemas.openxmlformats.org/officeDocument/2006/relationships/hyperlink" Target="http://ro.wikipedia.org/wiki/Gestionarea_de%C8%99eurilor" TargetMode="External"/><Relationship Id="rId132" Type="http://schemas.openxmlformats.org/officeDocument/2006/relationships/image" Target="media/image62.emf"/><Relationship Id="rId153" Type="http://schemas.openxmlformats.org/officeDocument/2006/relationships/oleObject" Target="embeddings/Microsoft_Office_Excel_97-2003_Worksheet28.xls"/><Relationship Id="rId174" Type="http://schemas.openxmlformats.org/officeDocument/2006/relationships/image" Target="media/image82.png"/><Relationship Id="rId179" Type="http://schemas.openxmlformats.org/officeDocument/2006/relationships/hyperlink" Target="http://ro.wikipedia.org/wiki/Uniunea_European%C4%83" TargetMode="External"/><Relationship Id="rId15" Type="http://schemas.openxmlformats.org/officeDocument/2006/relationships/oleObject" Target="embeddings/oleObject4.bin"/><Relationship Id="rId36" Type="http://schemas.openxmlformats.org/officeDocument/2006/relationships/image" Target="media/image18.png"/><Relationship Id="rId57" Type="http://schemas.openxmlformats.org/officeDocument/2006/relationships/oleObject" Target="embeddings/Microsoft_Office_Excel_97-2003_Worksheet5.xls"/><Relationship Id="rId106" Type="http://schemas.openxmlformats.org/officeDocument/2006/relationships/image" Target="media/image50.png"/><Relationship Id="rId127" Type="http://schemas.openxmlformats.org/officeDocument/2006/relationships/oleObject" Target="embeddings/Microsoft_Office_Excel_97-2003_Worksheet19.xls"/><Relationship Id="rId10" Type="http://schemas.openxmlformats.org/officeDocument/2006/relationships/footer" Target="footer2.xml"/><Relationship Id="rId31" Type="http://schemas.openxmlformats.org/officeDocument/2006/relationships/oleObject" Target="embeddings/oleObject12.bin"/><Relationship Id="rId52" Type="http://schemas.openxmlformats.org/officeDocument/2006/relationships/image" Target="media/image28.png"/><Relationship Id="rId73" Type="http://schemas.openxmlformats.org/officeDocument/2006/relationships/image" Target="media/image40.jpeg"/><Relationship Id="rId78" Type="http://schemas.openxmlformats.org/officeDocument/2006/relationships/hyperlink" Target="http://ro.wikipedia.org/wiki/Rom%C3%A2nia" TargetMode="External"/><Relationship Id="rId94" Type="http://schemas.openxmlformats.org/officeDocument/2006/relationships/hyperlink" Target="http://www.anpm.ro/Files/Directiva%2096_59_200711204847640.pdf" TargetMode="External"/><Relationship Id="rId99" Type="http://schemas.openxmlformats.org/officeDocument/2006/relationships/oleObject" Target="embeddings/Microsoft_Office_Excel_97-2003_Worksheet12.xls"/><Relationship Id="rId101" Type="http://schemas.openxmlformats.org/officeDocument/2006/relationships/oleObject" Target="embeddings/Microsoft_Office_Excel_97-2003_Worksheet13.xls"/><Relationship Id="rId122" Type="http://schemas.openxmlformats.org/officeDocument/2006/relationships/image" Target="media/image57.emf"/><Relationship Id="rId143" Type="http://schemas.openxmlformats.org/officeDocument/2006/relationships/oleObject" Target="embeddings/Microsoft_Office_Excel_97-2003_Worksheet25.xls"/><Relationship Id="rId148" Type="http://schemas.openxmlformats.org/officeDocument/2006/relationships/image" Target="media/image69.emf"/><Relationship Id="rId164" Type="http://schemas.openxmlformats.org/officeDocument/2006/relationships/image" Target="media/image77.png"/><Relationship Id="rId169" Type="http://schemas.openxmlformats.org/officeDocument/2006/relationships/oleObject" Target="embeddings/Microsoft_Office_Excel_97-2003_Worksheet36.xls"/></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w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251</Pages>
  <Words>88424</Words>
  <Characters>512860</Characters>
  <Application>Microsoft Office Word</Application>
  <DocSecurity>0</DocSecurity>
  <Lines>4273</Lines>
  <Paragraphs>1200</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600084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dc:creator>Panasonic</dc:creator>
  <cp:keywords/>
  <cp:lastModifiedBy>Oana.Neagu</cp:lastModifiedBy>
  <cp:revision>28</cp:revision>
  <cp:lastPrinted>2012-07-02T07:28:00Z</cp:lastPrinted>
  <dcterms:created xsi:type="dcterms:W3CDTF">2014-08-01T08:00:00Z</dcterms:created>
  <dcterms:modified xsi:type="dcterms:W3CDTF">2015-02-03T09:26:00Z</dcterms:modified>
</cp:coreProperties>
</file>